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6F300" w14:textId="77777777" w:rsidR="000C5346" w:rsidRPr="00B516EC" w:rsidRDefault="000C5346" w:rsidP="000C5346">
      <w:pPr>
        <w:spacing w:after="0" w:line="240" w:lineRule="auto"/>
        <w:jc w:val="center"/>
        <w:rPr>
          <w:rFonts w:ascii="Times New Roman" w:hAnsi="Times New Roman" w:cs="Times New Roman"/>
          <w:b/>
          <w:color w:val="222222"/>
          <w:sz w:val="24"/>
          <w:szCs w:val="24"/>
          <w:shd w:val="clear" w:color="auto" w:fill="FFFFFF"/>
          <w:lang w:val="mk-MK"/>
        </w:rPr>
      </w:pPr>
      <w:bookmarkStart w:id="0" w:name="_GoBack"/>
      <w:bookmarkEnd w:id="0"/>
    </w:p>
    <w:p w14:paraId="3E253A3D" w14:textId="77777777" w:rsidR="00795C88" w:rsidRDefault="00795C88" w:rsidP="00795C88">
      <w:pPr>
        <w:spacing w:after="0" w:line="240" w:lineRule="auto"/>
        <w:jc w:val="center"/>
        <w:rPr>
          <w:rFonts w:ascii="Times New Roman" w:hAnsi="Times New Roman" w:cs="Times New Roman"/>
          <w:b/>
          <w:color w:val="222222"/>
          <w:sz w:val="24"/>
          <w:szCs w:val="24"/>
          <w:shd w:val="clear" w:color="auto" w:fill="FFFFFF"/>
        </w:rPr>
      </w:pPr>
    </w:p>
    <w:p w14:paraId="44E7095C" w14:textId="73D02892" w:rsidR="000C5346" w:rsidRPr="008D2B4F" w:rsidRDefault="000200ED" w:rsidP="000200ED">
      <w:pPr>
        <w:spacing w:after="0" w:line="240" w:lineRule="auto"/>
        <w:jc w:val="both"/>
        <w:rPr>
          <w:rFonts w:ascii="Times New Roman" w:hAnsi="Times New Roman" w:cs="Times New Roman"/>
          <w:b/>
          <w:color w:val="FF0000"/>
          <w:sz w:val="24"/>
          <w:szCs w:val="24"/>
          <w:shd w:val="clear" w:color="auto" w:fill="FFFFFF"/>
        </w:rPr>
      </w:pPr>
      <w:r w:rsidRPr="008D2B4F">
        <w:rPr>
          <w:rFonts w:ascii="Times New Roman" w:hAnsi="Times New Roman" w:cs="Times New Roman"/>
          <w:noProof/>
          <w:color w:val="FF0000"/>
          <w:sz w:val="20"/>
          <w:szCs w:val="20"/>
          <w:shd w:val="clear" w:color="auto" w:fill="FFFFFF"/>
          <w:lang w:val="mk-MK" w:eastAsia="mk-MK"/>
        </w:rPr>
        <w:drawing>
          <wp:anchor distT="0" distB="0" distL="114300" distR="114300" simplePos="0" relativeHeight="251659264" behindDoc="0" locked="0" layoutInCell="1" allowOverlap="1" wp14:anchorId="296E5EF9" wp14:editId="7C94363A">
            <wp:simplePos x="0" y="0"/>
            <wp:positionH relativeFrom="margin">
              <wp:posOffset>38100</wp:posOffset>
            </wp:positionH>
            <wp:positionV relativeFrom="paragraph">
              <wp:posOffset>375920</wp:posOffset>
            </wp:positionV>
            <wp:extent cx="819785" cy="321945"/>
            <wp:effectExtent l="0" t="0" r="0" b="1905"/>
            <wp:wrapSquare wrapText="bothSides"/>
            <wp:docPr id="6" name="Картина 6" descr="C:\Users\NB6451\Desktop\desktop_09_2021\za Milenski\proekt_2021\Open_Ac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B6451\Desktop\desktop_09_2021\za Milenski\proekt_2021\Open_Acces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785" cy="321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202124"/>
          <w:sz w:val="28"/>
          <w:szCs w:val="28"/>
          <w:lang w:val="en" w:eastAsia="mk-MK"/>
        </w:rPr>
        <w:t>B</w:t>
      </w:r>
      <w:r w:rsidRPr="00746051">
        <w:rPr>
          <w:rFonts w:ascii="Times New Roman" w:eastAsia="Times New Roman" w:hAnsi="Times New Roman" w:cs="Times New Roman"/>
          <w:b/>
          <w:color w:val="202124"/>
          <w:sz w:val="28"/>
          <w:szCs w:val="28"/>
          <w:lang w:val="en" w:eastAsia="mk-MK"/>
        </w:rPr>
        <w:t xml:space="preserve">UDGETING IN THE LOCAL SELF-GOVERNMENT UNITS AND ANALYSIS OF THE IMPLEMENTATION OF THE BUDGET IN THE LARGEST MUNICIPALITIES IN THE </w:t>
      </w:r>
      <w:r>
        <w:rPr>
          <w:rFonts w:ascii="Times New Roman" w:eastAsia="Times New Roman" w:hAnsi="Times New Roman" w:cs="Times New Roman"/>
          <w:b/>
          <w:color w:val="202124"/>
          <w:sz w:val="28"/>
          <w:szCs w:val="28"/>
          <w:lang w:val="en" w:eastAsia="mk-MK"/>
        </w:rPr>
        <w:t>R</w:t>
      </w:r>
      <w:r w:rsidRPr="00746051">
        <w:rPr>
          <w:rFonts w:ascii="Times New Roman" w:eastAsia="Times New Roman" w:hAnsi="Times New Roman" w:cs="Times New Roman"/>
          <w:b/>
          <w:color w:val="202124"/>
          <w:sz w:val="28"/>
          <w:szCs w:val="28"/>
          <w:lang w:val="en" w:eastAsia="mk-MK"/>
        </w:rPr>
        <w:t xml:space="preserve">EPUBLIC OF </w:t>
      </w:r>
      <w:r>
        <w:rPr>
          <w:rFonts w:ascii="Times New Roman" w:eastAsia="Times New Roman" w:hAnsi="Times New Roman" w:cs="Times New Roman"/>
          <w:b/>
          <w:color w:val="202124"/>
          <w:sz w:val="28"/>
          <w:szCs w:val="28"/>
          <w:lang w:val="en" w:eastAsia="mk-MK"/>
        </w:rPr>
        <w:t>N</w:t>
      </w:r>
      <w:r w:rsidRPr="00746051">
        <w:rPr>
          <w:rFonts w:ascii="Times New Roman" w:eastAsia="Times New Roman" w:hAnsi="Times New Roman" w:cs="Times New Roman"/>
          <w:b/>
          <w:color w:val="202124"/>
          <w:sz w:val="28"/>
          <w:szCs w:val="28"/>
          <w:lang w:val="en" w:eastAsia="mk-MK"/>
        </w:rPr>
        <w:t xml:space="preserve">ORTH </w:t>
      </w:r>
      <w:r>
        <w:rPr>
          <w:rFonts w:ascii="Times New Roman" w:eastAsia="Times New Roman" w:hAnsi="Times New Roman" w:cs="Times New Roman"/>
          <w:b/>
          <w:color w:val="202124"/>
          <w:sz w:val="28"/>
          <w:szCs w:val="28"/>
          <w:lang w:val="en" w:eastAsia="mk-MK"/>
        </w:rPr>
        <w:t>M</w:t>
      </w:r>
      <w:r w:rsidRPr="00746051">
        <w:rPr>
          <w:rFonts w:ascii="Times New Roman" w:eastAsia="Times New Roman" w:hAnsi="Times New Roman" w:cs="Times New Roman"/>
          <w:b/>
          <w:color w:val="202124"/>
          <w:sz w:val="28"/>
          <w:szCs w:val="28"/>
          <w:lang w:val="en" w:eastAsia="mk-MK"/>
        </w:rPr>
        <w:t>ACEDONIA</w:t>
      </w:r>
      <w:r w:rsidR="00795C88" w:rsidRPr="001B0DBD">
        <w:rPr>
          <w:rFonts w:ascii="Times New Roman" w:hAnsi="Times New Roman" w:cs="Times New Roman"/>
          <w:b/>
          <w:noProof/>
          <w:sz w:val="24"/>
          <w:szCs w:val="24"/>
          <w:shd w:val="clear" w:color="auto" w:fill="FFFFFF"/>
          <w:lang w:val="mk-MK" w:eastAsia="mk-MK"/>
        </w:rPr>
        <w:drawing>
          <wp:anchor distT="0" distB="0" distL="114300" distR="114300" simplePos="0" relativeHeight="251658240" behindDoc="0" locked="0" layoutInCell="1" allowOverlap="1" wp14:anchorId="3A4325C4" wp14:editId="4A213295">
            <wp:simplePos x="0" y="0"/>
            <wp:positionH relativeFrom="column">
              <wp:posOffset>1905</wp:posOffset>
            </wp:positionH>
            <wp:positionV relativeFrom="paragraph">
              <wp:posOffset>17780</wp:posOffset>
            </wp:positionV>
            <wp:extent cx="857250" cy="314325"/>
            <wp:effectExtent l="0" t="0" r="0" b="9525"/>
            <wp:wrapSquare wrapText="bothSides"/>
            <wp:docPr id="5" name="Картина 5" descr="C:\Users\NB6451\Desktop\desktop_09_2021\za Milenski\proekt_2021\CCA_4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B6451\Desktop\desktop_09_2021\za Milenski\proekt_2021\CCA_40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7B0" w:rsidRPr="001B0DBD">
        <w:rPr>
          <w:rStyle w:val="FootnoteReference"/>
          <w:rFonts w:ascii="Times New Roman" w:hAnsi="Times New Roman" w:cs="Times New Roman"/>
          <w:b/>
          <w:sz w:val="24"/>
          <w:szCs w:val="24"/>
          <w:shd w:val="clear" w:color="auto" w:fill="FFFFFF"/>
        </w:rPr>
        <w:footnoteReference w:id="1"/>
      </w:r>
    </w:p>
    <w:p w14:paraId="6E5EE051" w14:textId="77777777" w:rsidR="000C5346" w:rsidRPr="008D2B4F" w:rsidRDefault="00795C88" w:rsidP="00795C88">
      <w:pPr>
        <w:tabs>
          <w:tab w:val="left" w:pos="225"/>
        </w:tabs>
        <w:spacing w:after="0" w:line="240" w:lineRule="auto"/>
        <w:rPr>
          <w:rFonts w:ascii="Times New Roman" w:hAnsi="Times New Roman" w:cs="Times New Roman"/>
          <w:b/>
          <w:color w:val="FF0000"/>
          <w:shd w:val="clear" w:color="auto" w:fill="FFFFFF"/>
        </w:rPr>
      </w:pPr>
      <w:r w:rsidRPr="008D2B4F">
        <w:rPr>
          <w:rFonts w:ascii="Times New Roman" w:hAnsi="Times New Roman" w:cs="Times New Roman"/>
          <w:b/>
          <w:color w:val="FF0000"/>
          <w:shd w:val="clear" w:color="auto" w:fill="FFFFFF"/>
        </w:rPr>
        <w:tab/>
      </w:r>
    </w:p>
    <w:p w14:paraId="3C2FF9D5" w14:textId="77777777" w:rsidR="001B0DBD" w:rsidRDefault="00F0135A" w:rsidP="000200ED">
      <w:pPr>
        <w:spacing w:after="0" w:line="240" w:lineRule="auto"/>
        <w:jc w:val="right"/>
        <w:rPr>
          <w:rFonts w:ascii="Times New Roman" w:hAnsi="Times New Roman" w:cs="Times New Roman"/>
          <w:b/>
          <w:sz w:val="20"/>
          <w:szCs w:val="20"/>
          <w:shd w:val="clear" w:color="auto" w:fill="FFFFFF"/>
          <w:lang w:val="en-US"/>
        </w:rPr>
      </w:pPr>
      <w:r w:rsidRPr="000200ED">
        <w:rPr>
          <w:rFonts w:ascii="Times New Roman" w:hAnsi="Times New Roman" w:cs="Times New Roman"/>
          <w:b/>
          <w:sz w:val="20"/>
          <w:szCs w:val="20"/>
          <w:shd w:val="clear" w:color="auto" w:fill="FFFFFF"/>
          <w:lang w:val="en-US"/>
        </w:rPr>
        <w:t>IRINA JOLDESKA</w:t>
      </w:r>
      <w:r w:rsidR="000C5346" w:rsidRPr="000200ED">
        <w:rPr>
          <w:rFonts w:ascii="Times New Roman" w:hAnsi="Times New Roman" w:cs="Times New Roman"/>
          <w:b/>
          <w:sz w:val="20"/>
          <w:szCs w:val="20"/>
          <w:shd w:val="clear" w:color="auto" w:fill="FFFFFF"/>
          <w:lang w:val="en-US"/>
        </w:rPr>
        <w:t xml:space="preserve"> </w:t>
      </w:r>
    </w:p>
    <w:p w14:paraId="4435FB16" w14:textId="17903FEA" w:rsidR="000200ED" w:rsidRPr="000200ED" w:rsidRDefault="000200ED" w:rsidP="000200ED">
      <w:pPr>
        <w:spacing w:after="0" w:line="240" w:lineRule="auto"/>
        <w:jc w:val="right"/>
        <w:rPr>
          <w:rFonts w:ascii="Times New Roman" w:hAnsi="Times New Roman" w:cs="Times New Roman"/>
          <w:b/>
          <w:sz w:val="20"/>
          <w:szCs w:val="20"/>
          <w:shd w:val="clear" w:color="auto" w:fill="FFFFFF"/>
          <w:lang w:val="en-US"/>
        </w:rPr>
      </w:pPr>
      <w:r w:rsidRPr="000200ED">
        <w:rPr>
          <w:rFonts w:ascii="Times New Roman" w:hAnsi="Times New Roman" w:cs="Times New Roman"/>
          <w:b/>
          <w:sz w:val="20"/>
          <w:szCs w:val="20"/>
          <w:shd w:val="clear" w:color="auto" w:fill="FFFFFF"/>
          <w:lang w:val="en-US"/>
        </w:rPr>
        <w:t xml:space="preserve">DESA KOSARKOSKA </w:t>
      </w:r>
    </w:p>
    <w:p w14:paraId="7FA78811" w14:textId="51DA7136" w:rsidR="000C5346" w:rsidRPr="000200ED" w:rsidRDefault="000200ED" w:rsidP="000200ED">
      <w:pPr>
        <w:spacing w:after="0" w:line="240" w:lineRule="auto"/>
        <w:jc w:val="right"/>
        <w:rPr>
          <w:rFonts w:ascii="Times New Roman" w:hAnsi="Times New Roman" w:cs="Times New Roman"/>
          <w:b/>
          <w:sz w:val="20"/>
          <w:szCs w:val="20"/>
          <w:shd w:val="clear" w:color="auto" w:fill="FFFFFF"/>
          <w:lang w:val="en-US"/>
        </w:rPr>
      </w:pPr>
      <w:r w:rsidRPr="000200ED">
        <w:rPr>
          <w:rFonts w:ascii="Times New Roman" w:hAnsi="Times New Roman" w:cs="Times New Roman"/>
          <w:b/>
          <w:sz w:val="20"/>
          <w:szCs w:val="20"/>
          <w:shd w:val="clear" w:color="auto" w:fill="FFFFFF"/>
          <w:lang w:val="en-US"/>
        </w:rPr>
        <w:t>STEVCHO MECHESKI</w:t>
      </w:r>
    </w:p>
    <w:p w14:paraId="591BE76A" w14:textId="498903DD" w:rsidR="000C5346" w:rsidRPr="000200ED" w:rsidRDefault="00F0135A" w:rsidP="000C5346">
      <w:pPr>
        <w:spacing w:after="0" w:line="240" w:lineRule="auto"/>
        <w:jc w:val="right"/>
        <w:rPr>
          <w:rFonts w:ascii="Times New Roman" w:hAnsi="Times New Roman" w:cs="Times New Roman"/>
          <w:b/>
          <w:sz w:val="20"/>
          <w:szCs w:val="20"/>
          <w:shd w:val="clear" w:color="auto" w:fill="FFFFFF"/>
          <w:lang w:val="en-US"/>
        </w:rPr>
      </w:pPr>
      <w:r w:rsidRPr="000200ED">
        <w:rPr>
          <w:rFonts w:ascii="Times New Roman" w:hAnsi="Times New Roman" w:cs="Times New Roman"/>
          <w:b/>
          <w:sz w:val="20"/>
          <w:szCs w:val="20"/>
          <w:shd w:val="clear" w:color="auto" w:fill="FFFFFF"/>
          <w:lang w:val="en-US"/>
        </w:rPr>
        <w:t>UNIVERSITY ST. KLIMENT OHRIDSKI - BITOLA</w:t>
      </w:r>
    </w:p>
    <w:p w14:paraId="1E89B570" w14:textId="77777777" w:rsidR="00A433DE" w:rsidRPr="000C5346" w:rsidRDefault="00A433DE" w:rsidP="000C5346">
      <w:pPr>
        <w:spacing w:after="0" w:line="240" w:lineRule="auto"/>
        <w:jc w:val="right"/>
        <w:rPr>
          <w:rFonts w:ascii="Times New Roman" w:hAnsi="Times New Roman" w:cs="Times New Roman"/>
          <w:b/>
          <w:color w:val="222222"/>
          <w:sz w:val="20"/>
          <w:szCs w:val="20"/>
          <w:shd w:val="clear" w:color="auto" w:fill="FFFFFF"/>
        </w:rPr>
      </w:pPr>
    </w:p>
    <w:p w14:paraId="24023AB1" w14:textId="77777777" w:rsidR="000C5346" w:rsidRDefault="000C5346" w:rsidP="000C5346">
      <w:pPr>
        <w:spacing w:after="0" w:line="240" w:lineRule="auto"/>
        <w:jc w:val="both"/>
        <w:rPr>
          <w:rFonts w:ascii="Times New Roman" w:hAnsi="Times New Roman" w:cs="Times New Roman"/>
          <w:b/>
          <w:i/>
          <w:color w:val="222222"/>
          <w:sz w:val="20"/>
          <w:szCs w:val="20"/>
        </w:rPr>
      </w:pPr>
    </w:p>
    <w:p w14:paraId="04926A34" w14:textId="189BB466" w:rsidR="001B0DBD" w:rsidRDefault="001B0DBD" w:rsidP="000C534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i/>
          <w:color w:val="222222"/>
          <w:sz w:val="20"/>
          <w:szCs w:val="20"/>
        </w:rPr>
        <w:sectPr w:rsidR="001B0DBD" w:rsidSect="00A433DE">
          <w:headerReference w:type="even" r:id="rId11"/>
          <w:headerReference w:type="first" r:id="rId12"/>
          <w:pgSz w:w="11906" w:h="16838"/>
          <w:pgMar w:top="1134" w:right="1077" w:bottom="1247" w:left="1077" w:header="708" w:footer="708" w:gutter="0"/>
          <w:cols w:space="708"/>
          <w:titlePg/>
          <w:docGrid w:linePitch="360"/>
        </w:sectPr>
      </w:pPr>
    </w:p>
    <w:p w14:paraId="0000EE76" w14:textId="77777777" w:rsidR="00A433DE" w:rsidRDefault="000C5346" w:rsidP="00A433DE">
      <w:pPr>
        <w:spacing w:after="0" w:line="240" w:lineRule="auto"/>
        <w:jc w:val="both"/>
        <w:rPr>
          <w:rFonts w:ascii="Times New Roman" w:hAnsi="Times New Roman" w:cs="Times New Roman"/>
          <w:i/>
          <w:sz w:val="20"/>
          <w:szCs w:val="20"/>
        </w:rPr>
      </w:pPr>
      <w:r w:rsidRPr="009B6489">
        <w:rPr>
          <w:rFonts w:ascii="Times New Roman" w:hAnsi="Times New Roman" w:cs="Times New Roman"/>
          <w:b/>
          <w:i/>
          <w:color w:val="222222"/>
          <w:sz w:val="20"/>
          <w:szCs w:val="20"/>
        </w:rPr>
        <w:lastRenderedPageBreak/>
        <w:t>Abstract:</w:t>
      </w:r>
      <w:r w:rsidRPr="009B6489">
        <w:rPr>
          <w:rFonts w:ascii="Times New Roman" w:hAnsi="Times New Roman" w:cs="Times New Roman"/>
          <w:i/>
          <w:sz w:val="20"/>
          <w:szCs w:val="20"/>
        </w:rPr>
        <w:t xml:space="preserve"> </w:t>
      </w:r>
    </w:p>
    <w:p w14:paraId="3EC8E6BB" w14:textId="11F05ED0" w:rsidR="00A433DE" w:rsidRPr="000200ED" w:rsidRDefault="000200ED" w:rsidP="00A433DE">
      <w:pPr>
        <w:spacing w:after="0" w:line="240" w:lineRule="auto"/>
        <w:jc w:val="both"/>
        <w:rPr>
          <w:rFonts w:ascii="Times New Roman" w:hAnsi="Times New Roman" w:cs="Times New Roman"/>
          <w:i/>
          <w:iCs/>
          <w:color w:val="222222"/>
          <w:sz w:val="20"/>
          <w:szCs w:val="20"/>
        </w:rPr>
      </w:pPr>
      <w:r w:rsidRPr="000200ED">
        <w:rPr>
          <w:rFonts w:ascii="Times New Roman" w:hAnsi="Times New Roman" w:cs="Times New Roman"/>
          <w:i/>
          <w:iCs/>
          <w:sz w:val="20"/>
          <w:szCs w:val="20"/>
          <w:lang w:val="en-US"/>
        </w:rPr>
        <w:t xml:space="preserve">More precise budget planning will lead to more accurate determination of the way of spending of the Municipality funds.  The budget should be based on a balance operation, always following the realized revenues and thereby balance the expenditures of funds. When preparing the budget, certain principles should be respected. In this paper research will be done according to the sources of financing and to the economic classification of revenues and expenditures in the local self-government units. The research will prove the lower transparency of the Municipalities in the Republic of N. Macedonia. The average of transparency is 73.60%. About the revenues and expenditures there will be more results separately about the planned and realized budget, as well as the separate items within the budget, their correlation and interdependence. The average of revenues realization is 78.56%, and the average of expenditures realization is 77.26%. </w:t>
      </w:r>
      <w:r w:rsidRPr="000200ED">
        <w:rPr>
          <w:rFonts w:ascii="Times New Roman" w:eastAsia="Times New Roman" w:hAnsi="Times New Roman" w:cs="Times New Roman"/>
          <w:i/>
          <w:iCs/>
          <w:color w:val="202124"/>
          <w:sz w:val="20"/>
          <w:szCs w:val="20"/>
          <w:lang w:val="en" w:eastAsia="mk-MK"/>
        </w:rPr>
        <w:t>This will prove at what level the local self-government units are and how and where they should act when creating the municipal</w:t>
      </w:r>
      <w:r>
        <w:rPr>
          <w:rFonts w:ascii="Times New Roman" w:eastAsia="Times New Roman" w:hAnsi="Times New Roman" w:cs="Times New Roman"/>
          <w:i/>
          <w:iCs/>
          <w:color w:val="202124"/>
          <w:sz w:val="20"/>
          <w:szCs w:val="20"/>
          <w:lang w:val="en" w:eastAsia="mk-MK"/>
        </w:rPr>
        <w:t xml:space="preserve"> </w:t>
      </w:r>
      <w:r w:rsidRPr="000200ED">
        <w:rPr>
          <w:rFonts w:ascii="Times New Roman" w:eastAsia="Times New Roman" w:hAnsi="Times New Roman" w:cs="Times New Roman"/>
          <w:i/>
          <w:iCs/>
          <w:color w:val="202124"/>
          <w:sz w:val="20"/>
          <w:szCs w:val="20"/>
          <w:lang w:val="en" w:eastAsia="mk-MK"/>
        </w:rPr>
        <w:t>budgets, in order to have a better execution of the budget, more successful operation and of course to strive for greater transparency</w:t>
      </w:r>
      <w:r w:rsidR="00F0135A" w:rsidRPr="000200ED">
        <w:rPr>
          <w:rFonts w:ascii="Times New Roman" w:hAnsi="Times New Roman" w:cs="Times New Roman"/>
          <w:i/>
          <w:iCs/>
          <w:sz w:val="20"/>
          <w:szCs w:val="20"/>
          <w:lang w:val="mk-MK"/>
        </w:rPr>
        <w:t>.</w:t>
      </w:r>
    </w:p>
    <w:p w14:paraId="1CFE6E89" w14:textId="102BE160" w:rsidR="00F0135A" w:rsidRDefault="00F0135A" w:rsidP="00A433DE">
      <w:pPr>
        <w:spacing w:after="0" w:line="240" w:lineRule="auto"/>
        <w:jc w:val="both"/>
        <w:rPr>
          <w:rFonts w:ascii="Times New Roman" w:hAnsi="Times New Roman" w:cs="Times New Roman"/>
          <w:b/>
          <w:i/>
          <w:color w:val="222222"/>
          <w:sz w:val="20"/>
          <w:szCs w:val="20"/>
        </w:rPr>
      </w:pPr>
    </w:p>
    <w:p w14:paraId="7E71CEA0" w14:textId="6F10DD83" w:rsidR="000200ED" w:rsidRDefault="000200ED" w:rsidP="00A433DE">
      <w:pPr>
        <w:spacing w:after="0" w:line="240" w:lineRule="auto"/>
        <w:jc w:val="both"/>
        <w:rPr>
          <w:rFonts w:ascii="Times New Roman" w:hAnsi="Times New Roman" w:cs="Times New Roman"/>
          <w:b/>
          <w:i/>
          <w:color w:val="222222"/>
          <w:sz w:val="20"/>
          <w:szCs w:val="20"/>
        </w:rPr>
      </w:pPr>
    </w:p>
    <w:p w14:paraId="750EE180" w14:textId="56EDCF87" w:rsidR="000200ED" w:rsidRDefault="000200ED" w:rsidP="00A433DE">
      <w:pPr>
        <w:spacing w:after="0" w:line="240" w:lineRule="auto"/>
        <w:jc w:val="both"/>
        <w:rPr>
          <w:rFonts w:ascii="Times New Roman" w:hAnsi="Times New Roman" w:cs="Times New Roman"/>
          <w:b/>
          <w:i/>
          <w:color w:val="222222"/>
          <w:sz w:val="20"/>
          <w:szCs w:val="20"/>
        </w:rPr>
      </w:pPr>
    </w:p>
    <w:p w14:paraId="0C0E87DE" w14:textId="77777777" w:rsidR="000200ED" w:rsidRDefault="000200ED" w:rsidP="00A433DE">
      <w:pPr>
        <w:spacing w:after="0" w:line="240" w:lineRule="auto"/>
        <w:jc w:val="both"/>
        <w:rPr>
          <w:rFonts w:ascii="Times New Roman" w:hAnsi="Times New Roman" w:cs="Times New Roman"/>
          <w:b/>
          <w:i/>
          <w:color w:val="222222"/>
          <w:sz w:val="20"/>
          <w:szCs w:val="20"/>
        </w:rPr>
      </w:pPr>
    </w:p>
    <w:p w14:paraId="3C4860D0" w14:textId="6176224B" w:rsidR="00A433DE" w:rsidRDefault="000C5346" w:rsidP="00A433DE">
      <w:pPr>
        <w:spacing w:after="0" w:line="240" w:lineRule="auto"/>
        <w:jc w:val="both"/>
        <w:rPr>
          <w:rFonts w:ascii="Times New Roman" w:hAnsi="Times New Roman" w:cs="Times New Roman"/>
          <w:i/>
          <w:sz w:val="20"/>
          <w:szCs w:val="20"/>
        </w:rPr>
      </w:pPr>
      <w:r w:rsidRPr="009B6489">
        <w:rPr>
          <w:rFonts w:ascii="Times New Roman" w:hAnsi="Times New Roman" w:cs="Times New Roman"/>
          <w:b/>
          <w:i/>
          <w:color w:val="222222"/>
          <w:sz w:val="20"/>
          <w:szCs w:val="20"/>
        </w:rPr>
        <w:t>Keywords:</w:t>
      </w:r>
      <w:r w:rsidRPr="009B6489">
        <w:rPr>
          <w:rFonts w:ascii="Times New Roman" w:hAnsi="Times New Roman" w:cs="Times New Roman"/>
          <w:i/>
          <w:sz w:val="20"/>
          <w:szCs w:val="20"/>
        </w:rPr>
        <w:t xml:space="preserve"> </w:t>
      </w:r>
    </w:p>
    <w:p w14:paraId="3FB6DAC3" w14:textId="6599F60F" w:rsidR="000C5346" w:rsidRDefault="000200ED" w:rsidP="00A433DE">
      <w:pPr>
        <w:spacing w:after="0" w:line="240" w:lineRule="auto"/>
        <w:jc w:val="both"/>
        <w:rPr>
          <w:rFonts w:ascii="Times New Roman" w:hAnsi="Times New Roman" w:cs="Times New Roman"/>
          <w:i/>
          <w:color w:val="222222"/>
          <w:sz w:val="20"/>
          <w:szCs w:val="20"/>
          <w:shd w:val="clear" w:color="auto" w:fill="FFFFFF"/>
        </w:rPr>
      </w:pPr>
      <w:r w:rsidRPr="000200ED">
        <w:rPr>
          <w:rFonts w:ascii="Times New Roman" w:hAnsi="Times New Roman" w:cs="Times New Roman"/>
          <w:i/>
          <w:iCs/>
          <w:sz w:val="20"/>
          <w:szCs w:val="20"/>
          <w:lang w:val="en-US"/>
        </w:rPr>
        <w:t>Budget</w:t>
      </w:r>
      <w:r w:rsidRPr="000200ED">
        <w:rPr>
          <w:rFonts w:ascii="Times New Roman" w:hAnsi="Times New Roman" w:cs="Times New Roman"/>
          <w:i/>
          <w:iCs/>
          <w:sz w:val="20"/>
          <w:szCs w:val="20"/>
        </w:rPr>
        <w:t xml:space="preserve">, </w:t>
      </w:r>
      <w:r w:rsidRPr="000200ED">
        <w:rPr>
          <w:rFonts w:ascii="Times New Roman" w:hAnsi="Times New Roman" w:cs="Times New Roman"/>
          <w:i/>
          <w:iCs/>
          <w:sz w:val="20"/>
          <w:szCs w:val="20"/>
          <w:lang w:val="en-US"/>
        </w:rPr>
        <w:t>Final account</w:t>
      </w:r>
      <w:r w:rsidRPr="000200ED">
        <w:rPr>
          <w:rFonts w:ascii="Times New Roman" w:hAnsi="Times New Roman" w:cs="Times New Roman"/>
          <w:i/>
          <w:iCs/>
          <w:sz w:val="20"/>
          <w:szCs w:val="20"/>
        </w:rPr>
        <w:t xml:space="preserve">, </w:t>
      </w:r>
      <w:r w:rsidRPr="000200ED">
        <w:rPr>
          <w:rFonts w:ascii="Times New Roman" w:hAnsi="Times New Roman" w:cs="Times New Roman"/>
          <w:i/>
          <w:iCs/>
          <w:sz w:val="20"/>
          <w:szCs w:val="20"/>
          <w:lang w:val="en-US"/>
        </w:rPr>
        <w:t>Local-self governmental units, Revenues</w:t>
      </w:r>
      <w:r w:rsidRPr="000200ED">
        <w:rPr>
          <w:rFonts w:ascii="Times New Roman" w:hAnsi="Times New Roman" w:cs="Times New Roman"/>
          <w:i/>
          <w:iCs/>
          <w:sz w:val="20"/>
          <w:szCs w:val="20"/>
        </w:rPr>
        <w:t xml:space="preserve">, </w:t>
      </w:r>
      <w:r w:rsidRPr="000200ED">
        <w:rPr>
          <w:rFonts w:ascii="Times New Roman" w:hAnsi="Times New Roman" w:cs="Times New Roman"/>
          <w:i/>
          <w:iCs/>
          <w:sz w:val="20"/>
          <w:szCs w:val="20"/>
          <w:lang w:val="en-US"/>
        </w:rPr>
        <w:t>Expenditures</w:t>
      </w:r>
      <w:r w:rsidRPr="000200ED">
        <w:rPr>
          <w:rFonts w:ascii="Times New Roman" w:hAnsi="Times New Roman" w:cs="Times New Roman"/>
          <w:i/>
          <w:iCs/>
          <w:sz w:val="20"/>
          <w:szCs w:val="20"/>
        </w:rPr>
        <w:t xml:space="preserve">, </w:t>
      </w:r>
      <w:r w:rsidRPr="000200ED">
        <w:rPr>
          <w:rFonts w:ascii="Times New Roman" w:hAnsi="Times New Roman" w:cs="Times New Roman"/>
          <w:i/>
          <w:iCs/>
          <w:sz w:val="20"/>
          <w:szCs w:val="20"/>
          <w:lang w:val="en-US"/>
        </w:rPr>
        <w:t>Analysis</w:t>
      </w:r>
      <w:r w:rsidR="000C5346" w:rsidRPr="009B6489">
        <w:rPr>
          <w:rFonts w:ascii="Times New Roman" w:hAnsi="Times New Roman" w:cs="Times New Roman"/>
          <w:i/>
          <w:color w:val="222222"/>
          <w:sz w:val="20"/>
          <w:szCs w:val="20"/>
          <w:shd w:val="clear" w:color="auto" w:fill="FFFFFF"/>
        </w:rPr>
        <w:t>.</w:t>
      </w:r>
    </w:p>
    <w:p w14:paraId="64F34474" w14:textId="77777777" w:rsidR="00E55339" w:rsidRPr="009B6489" w:rsidRDefault="00E55339" w:rsidP="00A433DE">
      <w:pPr>
        <w:spacing w:after="0" w:line="240" w:lineRule="auto"/>
        <w:jc w:val="both"/>
        <w:rPr>
          <w:rFonts w:ascii="Times New Roman" w:hAnsi="Times New Roman" w:cs="Times New Roman"/>
          <w:i/>
          <w:color w:val="222222"/>
          <w:sz w:val="20"/>
          <w:szCs w:val="20"/>
        </w:rPr>
      </w:pPr>
    </w:p>
    <w:p w14:paraId="6395F945" w14:textId="7599FC96" w:rsidR="00A433DE" w:rsidRPr="00E55339" w:rsidRDefault="00E55339" w:rsidP="00E55339">
      <w:pPr>
        <w:spacing w:line="240" w:lineRule="auto"/>
        <w:rPr>
          <w:rFonts w:ascii="Times New Roman" w:hAnsi="Times New Roman" w:cs="Times New Roman"/>
        </w:rPr>
      </w:pPr>
      <w:r w:rsidRPr="00E55339">
        <w:rPr>
          <w:rFonts w:ascii="Times New Roman" w:hAnsi="Times New Roman" w:cs="Times New Roman"/>
          <w:b/>
          <w:sz w:val="18"/>
          <w:szCs w:val="18"/>
          <w:shd w:val="clear" w:color="auto" w:fill="FFFFFF"/>
        </w:rPr>
        <w:t>E</w:t>
      </w:r>
      <w:r w:rsidRPr="00E55339">
        <w:rPr>
          <w:rFonts w:ascii="Times New Roman" w:hAnsi="Times New Roman" w:cs="Times New Roman"/>
          <w:b/>
          <w:sz w:val="20"/>
          <w:szCs w:val="20"/>
          <w:shd w:val="clear" w:color="auto" w:fill="FFFFFF"/>
        </w:rPr>
        <w:t>-mail</w:t>
      </w:r>
      <w:r w:rsidRPr="00E55339">
        <w:rPr>
          <w:rFonts w:ascii="Times New Roman" w:hAnsi="Times New Roman" w:cs="Times New Roman"/>
          <w:sz w:val="20"/>
          <w:szCs w:val="20"/>
          <w:shd w:val="clear" w:color="auto" w:fill="FFFFFF"/>
        </w:rPr>
        <w:t>:</w:t>
      </w:r>
      <w:r w:rsidR="000200ED">
        <w:rPr>
          <w:rFonts w:ascii="Times New Roman" w:hAnsi="Times New Roman" w:cs="Times New Roman"/>
          <w:sz w:val="20"/>
          <w:szCs w:val="20"/>
          <w:shd w:val="clear" w:color="auto" w:fill="FFFFFF"/>
          <w:lang w:val="en-US"/>
        </w:rPr>
        <w:t xml:space="preserve"> </w:t>
      </w:r>
      <w:hyperlink r:id="rId13" w:history="1">
        <w:r w:rsidR="000200ED" w:rsidRPr="005C540C">
          <w:rPr>
            <w:rStyle w:val="Hyperlink"/>
            <w:rFonts w:ascii="Times New Roman" w:hAnsi="Times New Roman" w:cs="Times New Roman"/>
            <w:sz w:val="20"/>
            <w:szCs w:val="20"/>
            <w:shd w:val="clear" w:color="auto" w:fill="FFFFFF"/>
            <w:lang w:val="en-US"/>
          </w:rPr>
          <w:t>irina.joldeska@uklo.edu.mk</w:t>
        </w:r>
      </w:hyperlink>
    </w:p>
    <w:p w14:paraId="0B88B1D3" w14:textId="77777777" w:rsidR="00E55339" w:rsidRDefault="00E55339" w:rsidP="00A433DE">
      <w:pPr>
        <w:spacing w:line="240" w:lineRule="auto"/>
        <w:jc w:val="center"/>
        <w:rPr>
          <w:rFonts w:ascii="Times New Roman" w:hAnsi="Times New Roman" w:cs="Times New Roman"/>
        </w:rPr>
      </w:pPr>
    </w:p>
    <w:p w14:paraId="161A9265" w14:textId="77777777" w:rsidR="00E55339" w:rsidRDefault="00E55339" w:rsidP="00A433DE">
      <w:pPr>
        <w:spacing w:line="240" w:lineRule="auto"/>
        <w:jc w:val="center"/>
        <w:rPr>
          <w:rFonts w:ascii="Times New Roman" w:hAnsi="Times New Roman" w:cs="Times New Roman"/>
        </w:rPr>
        <w:sectPr w:rsidR="00E55339" w:rsidSect="00A433DE">
          <w:type w:val="continuous"/>
          <w:pgSz w:w="11906" w:h="16838"/>
          <w:pgMar w:top="1134" w:right="1077" w:bottom="1247" w:left="1077" w:header="708" w:footer="708" w:gutter="0"/>
          <w:cols w:num="2" w:space="708" w:equalWidth="0">
            <w:col w:w="6264" w:space="708"/>
            <w:col w:w="2778"/>
          </w:cols>
          <w:titlePg/>
          <w:docGrid w:linePitch="360"/>
        </w:sectPr>
      </w:pPr>
    </w:p>
    <w:p w14:paraId="7C13895E" w14:textId="37B053E9" w:rsidR="000C5346" w:rsidRDefault="000200ED" w:rsidP="000200ED">
      <w:pPr>
        <w:tabs>
          <w:tab w:val="left" w:pos="426"/>
          <w:tab w:val="left" w:pos="1560"/>
        </w:tabs>
        <w:spacing w:line="240" w:lineRule="auto"/>
        <w:ind w:firstLine="567"/>
        <w:rPr>
          <w:rFonts w:ascii="Times New Roman" w:hAnsi="Times New Roman" w:cs="Times New Roman"/>
        </w:rPr>
        <w:sectPr w:rsidR="000C5346" w:rsidSect="00A433DE">
          <w:type w:val="continuous"/>
          <w:pgSz w:w="11906" w:h="16838"/>
          <w:pgMar w:top="1134" w:right="1077" w:bottom="1247" w:left="1077" w:header="708" w:footer="708" w:gutter="0"/>
          <w:cols w:space="708"/>
          <w:titlePg/>
          <w:docGrid w:linePitch="360"/>
        </w:sectPr>
      </w:pPr>
      <w:r>
        <w:rPr>
          <w:rFonts w:ascii="Times New Roman" w:hAnsi="Times New Roman" w:cs="Times New Roman"/>
        </w:rPr>
        <w:lastRenderedPageBreak/>
        <w:tab/>
      </w:r>
    </w:p>
    <w:p w14:paraId="1489DCC7" w14:textId="67D85F20" w:rsidR="000C5346" w:rsidRPr="000C5346" w:rsidRDefault="000C5346" w:rsidP="000C5346">
      <w:pPr>
        <w:spacing w:after="0" w:line="240" w:lineRule="auto"/>
        <w:ind w:firstLine="567"/>
        <w:rPr>
          <w:rFonts w:ascii="Times New Roman" w:hAnsi="Times New Roman" w:cs="Times New Roman"/>
          <w:b/>
          <w:color w:val="222222"/>
          <w:shd w:val="clear" w:color="auto" w:fill="FFFFFF"/>
        </w:rPr>
      </w:pPr>
      <w:r w:rsidRPr="000C5346">
        <w:rPr>
          <w:rFonts w:ascii="Times New Roman" w:hAnsi="Times New Roman" w:cs="Times New Roman"/>
          <w:b/>
          <w:color w:val="222222"/>
        </w:rPr>
        <w:lastRenderedPageBreak/>
        <w:t xml:space="preserve">I – </w:t>
      </w:r>
      <w:r w:rsidRPr="000C5346">
        <w:rPr>
          <w:rFonts w:ascii="Times New Roman" w:hAnsi="Times New Roman" w:cs="Times New Roman"/>
          <w:b/>
          <w:color w:val="222222"/>
          <w:shd w:val="clear" w:color="auto" w:fill="FFFFFF"/>
        </w:rPr>
        <w:t xml:space="preserve">Introduction </w:t>
      </w:r>
    </w:p>
    <w:p w14:paraId="5668D433" w14:textId="6D40CFF0" w:rsidR="000C5346" w:rsidRPr="00F0135A" w:rsidRDefault="000200ED" w:rsidP="00B94F0B">
      <w:pPr>
        <w:spacing w:after="0" w:line="240" w:lineRule="auto"/>
        <w:ind w:firstLine="567"/>
        <w:jc w:val="both"/>
        <w:rPr>
          <w:rFonts w:ascii="Times New Roman" w:hAnsi="Times New Roman" w:cs="Times New Roman"/>
          <w:color w:val="222222"/>
          <w:sz w:val="20"/>
          <w:szCs w:val="20"/>
          <w:shd w:val="clear" w:color="auto" w:fill="FFFFFF"/>
        </w:rPr>
      </w:pPr>
      <w:r w:rsidRPr="008C6603">
        <w:rPr>
          <w:rFonts w:ascii="Times New Roman" w:eastAsia="Times New Roman" w:hAnsi="Times New Roman" w:cs="Times New Roman"/>
          <w:lang w:val="en" w:eastAsia="mk-MK"/>
        </w:rPr>
        <w:t>The basic purpose in the preparation and execution of the budget is macroeconomic stability and sustainable and stable national economic development</w:t>
      </w:r>
      <w:sdt>
        <w:sdtPr>
          <w:rPr>
            <w:rFonts w:ascii="Times New Roman" w:eastAsia="Times New Roman" w:hAnsi="Times New Roman" w:cs="Times New Roman"/>
            <w:lang w:val="en" w:eastAsia="mk-MK"/>
          </w:rPr>
          <w:id w:val="-1062705667"/>
          <w:citation/>
        </w:sdtPr>
        <w:sdtEndPr/>
        <w:sdtContent>
          <w:r w:rsidRPr="008C6603">
            <w:rPr>
              <w:rFonts w:ascii="Times New Roman" w:eastAsia="Times New Roman" w:hAnsi="Times New Roman" w:cs="Times New Roman"/>
              <w:lang w:val="en" w:eastAsia="mk-MK"/>
            </w:rPr>
            <w:fldChar w:fldCharType="begin"/>
          </w:r>
          <w:r w:rsidRPr="008C6603">
            <w:rPr>
              <w:rFonts w:ascii="Times New Roman" w:eastAsia="Times New Roman" w:hAnsi="Times New Roman" w:cs="Times New Roman"/>
              <w:lang w:eastAsia="mk-MK"/>
            </w:rPr>
            <w:instrText xml:space="preserve">CITATION Слу22 \l 1071 </w:instrText>
          </w:r>
          <w:r w:rsidRPr="008C6603">
            <w:rPr>
              <w:rFonts w:ascii="Times New Roman" w:eastAsia="Times New Roman" w:hAnsi="Times New Roman" w:cs="Times New Roman"/>
              <w:lang w:val="en" w:eastAsia="mk-MK"/>
            </w:rPr>
            <w:fldChar w:fldCharType="separate"/>
          </w:r>
          <w:r w:rsidRPr="008C6603">
            <w:rPr>
              <w:rFonts w:ascii="Times New Roman" w:eastAsia="Times New Roman" w:hAnsi="Times New Roman" w:cs="Times New Roman"/>
              <w:noProof/>
              <w:lang w:eastAsia="mk-MK"/>
            </w:rPr>
            <w:t xml:space="preserve"> (Decree for the promulgation of the law on budgets, 203,2022)</w:t>
          </w:r>
          <w:r w:rsidRPr="008C6603">
            <w:rPr>
              <w:rFonts w:ascii="Times New Roman" w:eastAsia="Times New Roman" w:hAnsi="Times New Roman" w:cs="Times New Roman"/>
              <w:lang w:val="en" w:eastAsia="mk-MK"/>
            </w:rPr>
            <w:fldChar w:fldCharType="end"/>
          </w:r>
        </w:sdtContent>
      </w:sdt>
      <w:r w:rsidRPr="008C6603">
        <w:rPr>
          <w:rFonts w:ascii="Times New Roman" w:hAnsi="Times New Roman" w:cs="Times New Roman"/>
        </w:rPr>
        <w:t xml:space="preserve">. </w:t>
      </w:r>
      <w:r w:rsidRPr="008C6603">
        <w:rPr>
          <w:rFonts w:ascii="Times New Roman" w:hAnsi="Times New Roman" w:cs="Times New Roman"/>
          <w:lang w:val="en-US"/>
        </w:rPr>
        <w:t xml:space="preserve">The budget is an act of the central and local governmental, which plans the annual revenues end inflows and carries the annual expenditures and outflows of the state and the municipality. This, the unrealized funds of the current year cannot be transferred to the next year, and that refers that the budget is for one fiscal year. </w:t>
      </w:r>
      <w:r w:rsidRPr="008C6603">
        <w:rPr>
          <w:rFonts w:ascii="Times New Roman" w:hAnsi="Times New Roman" w:cs="Times New Roman"/>
          <w:shd w:val="clear" w:color="auto" w:fill="FFFFFF"/>
        </w:rPr>
        <w:t>Budgets are financial plans for the upcoming year that show the forecasted expenditure and revenues for the municipality. The budgets determine how public resources from the National Revenue Fund will be utilised to perform service delivery obligations and provide for the municipality’s needs</w:t>
      </w:r>
      <w:sdt>
        <w:sdtPr>
          <w:rPr>
            <w:rFonts w:ascii="Times New Roman" w:hAnsi="Times New Roman" w:cs="Times New Roman"/>
            <w:shd w:val="clear" w:color="auto" w:fill="FFFFFF"/>
          </w:rPr>
          <w:id w:val="-1908519446"/>
          <w:citation/>
        </w:sdtPr>
        <w:sdtEndPr/>
        <w:sdtContent>
          <w:r w:rsidRPr="008C6603">
            <w:rPr>
              <w:rFonts w:ascii="Times New Roman" w:hAnsi="Times New Roman" w:cs="Times New Roman"/>
              <w:shd w:val="clear" w:color="auto" w:fill="FFFFFF"/>
            </w:rPr>
            <w:fldChar w:fldCharType="begin"/>
          </w:r>
          <w:r w:rsidRPr="008C6603">
            <w:rPr>
              <w:rFonts w:ascii="Times New Roman" w:hAnsi="Times New Roman" w:cs="Times New Roman"/>
              <w:shd w:val="clear" w:color="auto" w:fill="FFFFFF"/>
              <w:lang w:val="en-US"/>
            </w:rPr>
            <w:instrText xml:space="preserve">CITATION Peo22 \l 1033 </w:instrText>
          </w:r>
          <w:r w:rsidRPr="008C6603">
            <w:rPr>
              <w:rFonts w:ascii="Times New Roman" w:hAnsi="Times New Roman" w:cs="Times New Roman"/>
              <w:shd w:val="clear" w:color="auto" w:fill="FFFFFF"/>
            </w:rPr>
            <w:fldChar w:fldCharType="separate"/>
          </w:r>
          <w:r w:rsidRPr="008C6603">
            <w:rPr>
              <w:rFonts w:ascii="Times New Roman" w:hAnsi="Times New Roman" w:cs="Times New Roman"/>
              <w:noProof/>
              <w:shd w:val="clear" w:color="auto" w:fill="FFFFFF"/>
              <w:lang w:val="en-US"/>
            </w:rPr>
            <w:t xml:space="preserve"> (People's &amp; assembly)</w:t>
          </w:r>
          <w:r w:rsidRPr="008C6603">
            <w:rPr>
              <w:rFonts w:ascii="Times New Roman" w:hAnsi="Times New Roman" w:cs="Times New Roman"/>
              <w:shd w:val="clear" w:color="auto" w:fill="FFFFFF"/>
            </w:rPr>
            <w:fldChar w:fldCharType="end"/>
          </w:r>
        </w:sdtContent>
      </w:sdt>
      <w:r w:rsidRPr="008C6603">
        <w:rPr>
          <w:rFonts w:ascii="Times New Roman" w:hAnsi="Times New Roman" w:cs="Times New Roman"/>
          <w:shd w:val="clear" w:color="auto" w:fill="FFFFFF"/>
        </w:rPr>
        <w:t>.</w:t>
      </w:r>
      <w:r w:rsidRPr="008C6603">
        <w:rPr>
          <w:rFonts w:ascii="Times New Roman" w:hAnsi="Times New Roman" w:cs="Times New Roman"/>
          <w:shd w:val="clear" w:color="auto" w:fill="FFFFFF"/>
          <w:lang w:val="en-US"/>
        </w:rPr>
        <w:t xml:space="preserve"> The budget of the local government presents the values and priorities of the municipality. Budgeting is a process of creating plans for how money will be spends. </w:t>
      </w:r>
      <w:r w:rsidRPr="008C6603">
        <w:rPr>
          <w:rFonts w:ascii="Times New Roman" w:hAnsi="Times New Roman" w:cs="Times New Roman"/>
          <w:lang w:val="en-US"/>
        </w:rPr>
        <w:t>More precise budget planning will lead to more accurate determination of the way of spending of municipality funds. The budget should be based on a balanced operation, always following the realized revenues, and thereby balancing the expenditures of funds.</w:t>
      </w:r>
    </w:p>
    <w:p w14:paraId="0EA19BFF" w14:textId="099268AB" w:rsidR="000C5346" w:rsidRPr="000200ED" w:rsidRDefault="000200ED" w:rsidP="00B94F0B">
      <w:pPr>
        <w:spacing w:after="0" w:line="240" w:lineRule="auto"/>
        <w:ind w:firstLine="567"/>
        <w:jc w:val="both"/>
        <w:rPr>
          <w:rFonts w:ascii="Times New Roman" w:hAnsi="Times New Roman" w:cs="Times New Roman"/>
          <w:color w:val="222222"/>
          <w:shd w:val="clear" w:color="auto" w:fill="FFFFFF"/>
        </w:rPr>
      </w:pPr>
      <w:r w:rsidRPr="000200ED">
        <w:rPr>
          <w:rStyle w:val="y2iqfc"/>
          <w:rFonts w:ascii="Times New Roman" w:hAnsi="Times New Roman" w:cs="Times New Roman"/>
          <w:lang w:val="en"/>
        </w:rPr>
        <w:t xml:space="preserve">Through long-term financial planning, it will be possible to adopt a more realistic budget and a more realistic picture of how much funds can be spent in the future by separate categories. The budget in the Municipalities actually indicates how much money the Municipality will be able to collect and spend during one year. The budget is also a tool for monitoring the evaluation in the operation. It compares the revenues and </w:t>
      </w:r>
      <w:r w:rsidRPr="000200ED">
        <w:rPr>
          <w:rStyle w:val="y2iqfc"/>
          <w:rFonts w:ascii="Times New Roman" w:hAnsi="Times New Roman" w:cs="Times New Roman"/>
          <w:lang w:val="en"/>
        </w:rPr>
        <w:lastRenderedPageBreak/>
        <w:t xml:space="preserve">expenditures incurred in the past year with those actually achieved in the current year. Through this, the success of the </w:t>
      </w:r>
      <w:r w:rsidRPr="000200ED">
        <w:rPr>
          <w:rStyle w:val="y2iqfc"/>
          <w:rFonts w:ascii="Times New Roman" w:hAnsi="Times New Roman" w:cs="Times New Roman"/>
          <w:color w:val="202124"/>
          <w:lang w:val="en"/>
        </w:rPr>
        <w:t>operations of the Municipalities is perceived, and of course recommendations are also given for future operations</w:t>
      </w:r>
      <w:r w:rsidR="000C5346" w:rsidRPr="000200ED">
        <w:rPr>
          <w:rFonts w:ascii="Times New Roman" w:hAnsi="Times New Roman" w:cs="Times New Roman"/>
          <w:color w:val="222222"/>
          <w:shd w:val="clear" w:color="auto" w:fill="FFFFFF"/>
        </w:rPr>
        <w:t xml:space="preserve">. </w:t>
      </w:r>
    </w:p>
    <w:p w14:paraId="68EA3597" w14:textId="36F1D40E" w:rsidR="000C5346" w:rsidRDefault="000200ED" w:rsidP="00B94F0B">
      <w:pPr>
        <w:spacing w:after="0" w:line="240" w:lineRule="auto"/>
        <w:ind w:firstLine="567"/>
        <w:jc w:val="both"/>
        <w:rPr>
          <w:rFonts w:ascii="Times New Roman" w:hAnsi="Times New Roman" w:cs="Times New Roman"/>
          <w:lang w:val="en-US"/>
        </w:rPr>
      </w:pPr>
      <w:r w:rsidRPr="008C6603">
        <w:rPr>
          <w:rFonts w:ascii="Times New Roman" w:hAnsi="Times New Roman" w:cs="Times New Roman"/>
          <w:lang w:val="en-US"/>
        </w:rPr>
        <w:t>The basic structure of the budget of the local-self-government units consists of three parts, namely as a general, special and a development section.</w:t>
      </w:r>
    </w:p>
    <w:p w14:paraId="7660F99F" w14:textId="3E8791C5" w:rsidR="000200ED" w:rsidRDefault="000200ED" w:rsidP="00B94F0B">
      <w:pPr>
        <w:spacing w:after="0" w:line="240" w:lineRule="auto"/>
        <w:ind w:firstLine="567"/>
        <w:jc w:val="both"/>
        <w:rPr>
          <w:rFonts w:ascii="Times New Roman" w:hAnsi="Times New Roman" w:cs="Times New Roman"/>
          <w:lang w:val="en-US"/>
        </w:rPr>
      </w:pPr>
      <w:r w:rsidRPr="008C6603">
        <w:rPr>
          <w:rFonts w:ascii="Times New Roman" w:hAnsi="Times New Roman" w:cs="Times New Roman"/>
          <w:lang w:val="en-US"/>
        </w:rPr>
        <w:t>The general section contains the total revenues and expenditures and other inflows and outflows for the fiscal year, as well as the projected inflows and outflows for the next three years. Included here are a consolidated balance sheet of revenues and expenditures,</w:t>
      </w:r>
      <w:r w:rsidRPr="008C6603">
        <w:rPr>
          <w:rFonts w:ascii="Times New Roman" w:hAnsi="Times New Roman" w:cs="Times New Roman"/>
        </w:rPr>
        <w:t xml:space="preserve"> </w:t>
      </w:r>
      <w:r w:rsidRPr="008C6603">
        <w:rPr>
          <w:rFonts w:ascii="Times New Roman" w:hAnsi="Times New Roman" w:cs="Times New Roman"/>
          <w:lang w:val="en-US"/>
        </w:rPr>
        <w:t>functional classification of the expenditures, a balance sheet of current operating revenues and expenditures, and a balance sheet of capital revenues and expenditures.</w:t>
      </w:r>
    </w:p>
    <w:p w14:paraId="71F01864" w14:textId="2E439AC6" w:rsidR="000200ED" w:rsidRDefault="000200ED" w:rsidP="00B94F0B">
      <w:pPr>
        <w:spacing w:after="0" w:line="240" w:lineRule="auto"/>
        <w:ind w:firstLine="567"/>
        <w:jc w:val="both"/>
        <w:rPr>
          <w:rFonts w:ascii="Times New Roman" w:hAnsi="Times New Roman" w:cs="Times New Roman"/>
          <w:lang w:val="en-US"/>
        </w:rPr>
      </w:pPr>
      <w:r w:rsidRPr="008C6603">
        <w:rPr>
          <w:rFonts w:ascii="Times New Roman" w:hAnsi="Times New Roman" w:cs="Times New Roman"/>
          <w:lang w:val="en-US"/>
        </w:rPr>
        <w:t>The special section contains the plan of approved funds in programs and sub-programs and items for the fiscal year, with the presentation of the expenditures i.e., economic and functional classification.</w:t>
      </w:r>
    </w:p>
    <w:p w14:paraId="72956C60" w14:textId="0FB84D3A" w:rsidR="000200ED" w:rsidRDefault="000200ED" w:rsidP="00B94F0B">
      <w:pPr>
        <w:spacing w:after="0" w:line="240" w:lineRule="auto"/>
        <w:ind w:firstLine="567"/>
        <w:jc w:val="both"/>
        <w:rPr>
          <w:rFonts w:ascii="Times New Roman" w:hAnsi="Times New Roman" w:cs="Times New Roman"/>
          <w:lang w:val="en-US"/>
        </w:rPr>
      </w:pPr>
      <w:r w:rsidRPr="008C6603">
        <w:rPr>
          <w:rFonts w:ascii="Times New Roman" w:hAnsi="Times New Roman" w:cs="Times New Roman"/>
          <w:lang w:val="en-US"/>
        </w:rPr>
        <w:t>The development section contains the mid-term plans of the development programs shown in the development projects.</w:t>
      </w:r>
    </w:p>
    <w:p w14:paraId="28F5B281" w14:textId="77777777" w:rsidR="000200ED" w:rsidRPr="000C5346" w:rsidRDefault="000200ED" w:rsidP="00B94F0B">
      <w:pPr>
        <w:spacing w:after="0" w:line="240" w:lineRule="auto"/>
        <w:ind w:firstLine="567"/>
        <w:jc w:val="both"/>
        <w:rPr>
          <w:rFonts w:ascii="Times New Roman" w:hAnsi="Times New Roman" w:cs="Times New Roman"/>
          <w:color w:val="222222"/>
          <w:shd w:val="clear" w:color="auto" w:fill="FFFFFF"/>
        </w:rPr>
      </w:pPr>
    </w:p>
    <w:p w14:paraId="7C16C548" w14:textId="1026309E" w:rsidR="000C5346" w:rsidRPr="000C5346" w:rsidRDefault="000C5346" w:rsidP="00B94F0B">
      <w:pPr>
        <w:spacing w:after="0" w:line="240" w:lineRule="auto"/>
        <w:ind w:firstLine="567"/>
        <w:jc w:val="both"/>
        <w:rPr>
          <w:rFonts w:ascii="Times New Roman" w:hAnsi="Times New Roman" w:cs="Times New Roman"/>
          <w:b/>
          <w:color w:val="222222"/>
          <w:shd w:val="clear" w:color="auto" w:fill="FFFFFF"/>
        </w:rPr>
      </w:pPr>
      <w:r w:rsidRPr="000C5346">
        <w:rPr>
          <w:rFonts w:ascii="Times New Roman" w:hAnsi="Times New Roman" w:cs="Times New Roman"/>
          <w:b/>
          <w:color w:val="222222"/>
          <w:shd w:val="clear" w:color="auto" w:fill="FFFFFF"/>
        </w:rPr>
        <w:t xml:space="preserve">II – </w:t>
      </w:r>
      <w:r w:rsidR="00F42CFB" w:rsidRPr="00F42CFB">
        <w:rPr>
          <w:rFonts w:ascii="Times New Roman" w:hAnsi="Times New Roman" w:cs="Times New Roman"/>
          <w:b/>
          <w:bCs/>
          <w:lang w:val="en-US"/>
        </w:rPr>
        <w:t>Principles</w:t>
      </w:r>
      <w:r w:rsidR="00F42CFB" w:rsidRPr="00F42CFB">
        <w:rPr>
          <w:rFonts w:ascii="Times New Roman" w:hAnsi="Times New Roman" w:cs="Times New Roman"/>
          <w:b/>
          <w:lang w:val="en-US"/>
        </w:rPr>
        <w:t xml:space="preserve"> on which the planning and execution of the Budget are based</w:t>
      </w:r>
    </w:p>
    <w:p w14:paraId="7E112148" w14:textId="0E4CF2F0" w:rsidR="00F42CFB" w:rsidRPr="00B167F1" w:rsidRDefault="001B0DBD" w:rsidP="001B0DBD">
      <w:pPr>
        <w:tabs>
          <w:tab w:val="left" w:pos="567"/>
        </w:tabs>
        <w:spacing w:after="0" w:line="240" w:lineRule="auto"/>
        <w:jc w:val="both"/>
        <w:rPr>
          <w:rFonts w:ascii="Times New Roman" w:hAnsi="Times New Roman" w:cs="Times New Roman"/>
          <w:lang w:val="en-US"/>
        </w:rPr>
      </w:pPr>
      <w:r>
        <w:rPr>
          <w:rFonts w:ascii="Times New Roman" w:hAnsi="Times New Roman" w:cs="Times New Roman"/>
        </w:rPr>
        <w:tab/>
      </w:r>
      <w:r w:rsidR="00F42CFB" w:rsidRPr="00B167F1">
        <w:rPr>
          <w:rFonts w:ascii="Times New Roman" w:hAnsi="Times New Roman" w:cs="Times New Roman"/>
        </w:rPr>
        <w:t>The IMF Code is structured around four pillars: (i) clarity of roles and responsibilities, (ii) open budget processes, (iii) public availability of information, and (iv) assurance of integrity</w:t>
      </w:r>
      <w:sdt>
        <w:sdtPr>
          <w:rPr>
            <w:rFonts w:ascii="Times New Roman" w:hAnsi="Times New Roman" w:cs="Times New Roman"/>
          </w:rPr>
          <w:id w:val="2048709473"/>
          <w:citation/>
        </w:sdtPr>
        <w:sdtEndPr/>
        <w:sdtContent>
          <w:r w:rsidR="00F42CFB" w:rsidRPr="00B167F1">
            <w:rPr>
              <w:rFonts w:ascii="Times New Roman" w:hAnsi="Times New Roman" w:cs="Times New Roman"/>
            </w:rPr>
            <w:fldChar w:fldCharType="begin"/>
          </w:r>
          <w:r w:rsidR="00F42CFB" w:rsidRPr="00B167F1">
            <w:rPr>
              <w:rFonts w:ascii="Times New Roman" w:hAnsi="Times New Roman" w:cs="Times New Roman"/>
              <w:lang w:val="en-US"/>
            </w:rPr>
            <w:instrText xml:space="preserve">CITATION Caa13 \l 1033 </w:instrText>
          </w:r>
          <w:r w:rsidR="00F42CFB" w:rsidRPr="00B167F1">
            <w:rPr>
              <w:rFonts w:ascii="Times New Roman" w:hAnsi="Times New Roman" w:cs="Times New Roman"/>
            </w:rPr>
            <w:fldChar w:fldCharType="separate"/>
          </w:r>
          <w:r w:rsidR="00F42CFB" w:rsidRPr="00B167F1">
            <w:rPr>
              <w:rFonts w:ascii="Times New Roman" w:hAnsi="Times New Roman" w:cs="Times New Roman"/>
              <w:noProof/>
              <w:lang w:val="en-US"/>
            </w:rPr>
            <w:t xml:space="preserve"> (Caamaño-Alegre, May, 2013)</w:t>
          </w:r>
          <w:r w:rsidR="00F42CFB" w:rsidRPr="00B167F1">
            <w:rPr>
              <w:rFonts w:ascii="Times New Roman" w:hAnsi="Times New Roman" w:cs="Times New Roman"/>
            </w:rPr>
            <w:fldChar w:fldCharType="end"/>
          </w:r>
        </w:sdtContent>
      </w:sdt>
      <w:r w:rsidR="00F42CFB" w:rsidRPr="00B167F1">
        <w:rPr>
          <w:rFonts w:ascii="Times New Roman" w:hAnsi="Times New Roman" w:cs="Times New Roman"/>
        </w:rPr>
        <w:t xml:space="preserve">. </w:t>
      </w:r>
      <w:r w:rsidR="00F42CFB" w:rsidRPr="00B167F1">
        <w:rPr>
          <w:rFonts w:ascii="Times New Roman" w:hAnsi="Times New Roman" w:cs="Times New Roman"/>
          <w:lang w:val="en-US"/>
        </w:rPr>
        <w:t xml:space="preserve">The basis of the planning and execution the Budgets in the local self-government units should be based on certain </w:t>
      </w:r>
      <w:r w:rsidR="00F42CFB" w:rsidRPr="00B167F1">
        <w:rPr>
          <w:rFonts w:ascii="Times New Roman" w:hAnsi="Times New Roman" w:cs="Times New Roman"/>
          <w:lang w:val="en-US"/>
        </w:rPr>
        <w:lastRenderedPageBreak/>
        <w:t xml:space="preserve">principles, in order to enable better and more realistic composition of the Budgets for the coming year, as well as greater accountability and transparency. </w:t>
      </w:r>
    </w:p>
    <w:p w14:paraId="7236BFF0" w14:textId="77777777" w:rsidR="00F42CFB" w:rsidRPr="00B167F1" w:rsidRDefault="00F42CFB" w:rsidP="00F42CFB">
      <w:pPr>
        <w:pStyle w:val="HTMLPreformatted"/>
        <w:numPr>
          <w:ilvl w:val="0"/>
          <w:numId w:val="2"/>
        </w:numPr>
        <w:tabs>
          <w:tab w:val="left" w:pos="993"/>
        </w:tabs>
        <w:jc w:val="both"/>
        <w:rPr>
          <w:rFonts w:ascii="Times New Roman" w:hAnsi="Times New Roman" w:cs="Times New Roman"/>
          <w:sz w:val="22"/>
          <w:szCs w:val="22"/>
        </w:rPr>
      </w:pPr>
      <w:r w:rsidRPr="00B167F1">
        <w:rPr>
          <w:rStyle w:val="y2iqfc"/>
          <w:rFonts w:ascii="Times New Roman" w:hAnsi="Times New Roman" w:cs="Times New Roman"/>
          <w:i/>
          <w:sz w:val="22"/>
          <w:szCs w:val="22"/>
          <w:lang w:val="en"/>
        </w:rPr>
        <w:t>The principle of fiscal responsibility</w:t>
      </w:r>
      <w:r w:rsidRPr="00B167F1">
        <w:rPr>
          <w:rStyle w:val="y2iqfc"/>
          <w:rFonts w:ascii="Times New Roman" w:hAnsi="Times New Roman" w:cs="Times New Roman"/>
          <w:sz w:val="22"/>
          <w:szCs w:val="22"/>
          <w:lang w:val="en"/>
        </w:rPr>
        <w:t xml:space="preserve"> implies that the budget of the Municipalities is planned and executed in accordance with medium-term fiscal goals, based on a realistic projection of macroeconomic indicators, undertaken obligations and existing legal obligations, and public funds that are managed in a way that ensures medium and long-term fiscal sustainability</w:t>
      </w:r>
      <w:sdt>
        <w:sdtPr>
          <w:rPr>
            <w:rStyle w:val="y2iqfc"/>
            <w:rFonts w:ascii="Times New Roman" w:hAnsi="Times New Roman" w:cs="Times New Roman"/>
            <w:sz w:val="22"/>
            <w:szCs w:val="22"/>
            <w:lang w:val="en"/>
          </w:rPr>
          <w:id w:val="-933274050"/>
          <w:citation/>
        </w:sdtPr>
        <w:sdtEndPr>
          <w:rPr>
            <w:rStyle w:val="y2iqfc"/>
          </w:rPr>
        </w:sdtEndPr>
        <w:sdtContent>
          <w:r w:rsidRPr="00B167F1">
            <w:rPr>
              <w:rStyle w:val="y2iqfc"/>
              <w:rFonts w:ascii="Times New Roman" w:hAnsi="Times New Roman" w:cs="Times New Roman"/>
              <w:sz w:val="22"/>
              <w:szCs w:val="22"/>
              <w:lang w:val="en"/>
            </w:rPr>
            <w:fldChar w:fldCharType="begin"/>
          </w:r>
          <w:r w:rsidRPr="00B167F1">
            <w:rPr>
              <w:rStyle w:val="y2iqfc"/>
              <w:rFonts w:ascii="Times New Roman" w:hAnsi="Times New Roman" w:cs="Times New Roman"/>
              <w:sz w:val="22"/>
              <w:szCs w:val="22"/>
            </w:rPr>
            <w:instrText xml:space="preserve"> CITATION Tre22 \l 1071 </w:instrText>
          </w:r>
          <w:r w:rsidRPr="00B167F1">
            <w:rPr>
              <w:rStyle w:val="y2iqfc"/>
              <w:rFonts w:ascii="Times New Roman" w:hAnsi="Times New Roman" w:cs="Times New Roman"/>
              <w:sz w:val="22"/>
              <w:szCs w:val="22"/>
              <w:lang w:val="en"/>
            </w:rPr>
            <w:fldChar w:fldCharType="separate"/>
          </w:r>
          <w:r w:rsidRPr="00B167F1">
            <w:rPr>
              <w:rStyle w:val="y2iqfc"/>
              <w:rFonts w:ascii="Times New Roman" w:hAnsi="Times New Roman" w:cs="Times New Roman"/>
              <w:noProof/>
              <w:sz w:val="22"/>
              <w:szCs w:val="22"/>
            </w:rPr>
            <w:t xml:space="preserve"> </w:t>
          </w:r>
          <w:r w:rsidRPr="00B167F1">
            <w:rPr>
              <w:rFonts w:ascii="Times New Roman" w:hAnsi="Times New Roman" w:cs="Times New Roman"/>
              <w:noProof/>
              <w:sz w:val="22"/>
              <w:szCs w:val="22"/>
            </w:rPr>
            <w:t>(Trenovski, 2022)</w:t>
          </w:r>
          <w:r w:rsidRPr="00B167F1">
            <w:rPr>
              <w:rStyle w:val="y2iqfc"/>
              <w:rFonts w:ascii="Times New Roman" w:hAnsi="Times New Roman" w:cs="Times New Roman"/>
              <w:sz w:val="22"/>
              <w:szCs w:val="22"/>
              <w:lang w:val="en"/>
            </w:rPr>
            <w:fldChar w:fldCharType="end"/>
          </w:r>
        </w:sdtContent>
      </w:sdt>
      <w:r w:rsidRPr="00B167F1">
        <w:rPr>
          <w:rFonts w:ascii="Times New Roman" w:hAnsi="Times New Roman" w:cs="Times New Roman"/>
          <w:sz w:val="22"/>
          <w:szCs w:val="22"/>
          <w:lang w:val="en-US"/>
        </w:rPr>
        <w:t>;</w:t>
      </w:r>
    </w:p>
    <w:p w14:paraId="396E52E6" w14:textId="77777777" w:rsidR="00F42CFB" w:rsidRPr="00B167F1" w:rsidRDefault="00F42CFB" w:rsidP="00F42CFB">
      <w:pPr>
        <w:pStyle w:val="HTMLPreformatted"/>
        <w:numPr>
          <w:ilvl w:val="0"/>
          <w:numId w:val="2"/>
        </w:numPr>
        <w:tabs>
          <w:tab w:val="left" w:pos="993"/>
        </w:tabs>
        <w:jc w:val="both"/>
        <w:rPr>
          <w:rFonts w:ascii="Times New Roman" w:hAnsi="Times New Roman" w:cs="Times New Roman"/>
          <w:sz w:val="22"/>
          <w:szCs w:val="22"/>
        </w:rPr>
      </w:pPr>
      <w:r w:rsidRPr="00B167F1">
        <w:rPr>
          <w:rFonts w:ascii="Times New Roman" w:hAnsi="Times New Roman" w:cs="Times New Roman"/>
          <w:i/>
          <w:sz w:val="22"/>
          <w:szCs w:val="22"/>
          <w:lang w:val="en-US"/>
        </w:rPr>
        <w:t xml:space="preserve">The principle of the economically, efficiently, and effectiveness </w:t>
      </w:r>
      <w:r w:rsidRPr="00B167F1">
        <w:rPr>
          <w:rFonts w:ascii="Times New Roman" w:hAnsi="Times New Roman" w:cs="Times New Roman"/>
          <w:sz w:val="22"/>
          <w:szCs w:val="22"/>
          <w:lang w:val="en-US"/>
        </w:rPr>
        <w:t>implies of the creating the Budget that will be in accordance of the set goals, satisfying the needs of the citizens in the most optimal way;</w:t>
      </w:r>
    </w:p>
    <w:p w14:paraId="586F0D02" w14:textId="77777777" w:rsidR="00F42CFB" w:rsidRPr="00B167F1" w:rsidRDefault="00F42CFB" w:rsidP="00F42CFB">
      <w:pPr>
        <w:pStyle w:val="HTMLPreformatted"/>
        <w:numPr>
          <w:ilvl w:val="0"/>
          <w:numId w:val="2"/>
        </w:numPr>
        <w:tabs>
          <w:tab w:val="left" w:pos="993"/>
        </w:tabs>
        <w:jc w:val="both"/>
        <w:rPr>
          <w:rFonts w:ascii="Times New Roman" w:hAnsi="Times New Roman" w:cs="Times New Roman"/>
          <w:sz w:val="22"/>
          <w:szCs w:val="22"/>
        </w:rPr>
      </w:pPr>
      <w:r w:rsidRPr="00B167F1">
        <w:rPr>
          <w:rFonts w:ascii="Times New Roman" w:hAnsi="Times New Roman" w:cs="Times New Roman"/>
          <w:i/>
          <w:sz w:val="22"/>
          <w:szCs w:val="22"/>
          <w:lang w:val="en-US"/>
        </w:rPr>
        <w:t xml:space="preserve">The principle of the comprehensiveness </w:t>
      </w:r>
      <w:r w:rsidRPr="00B167F1">
        <w:rPr>
          <w:rFonts w:ascii="Times New Roman" w:hAnsi="Times New Roman" w:cs="Times New Roman"/>
          <w:sz w:val="22"/>
          <w:szCs w:val="22"/>
          <w:lang w:val="en-US"/>
        </w:rPr>
        <w:t>implies the inclusions of the all categories that contain the Budget, all revenues, expenditures, inflows and outflows;</w:t>
      </w:r>
    </w:p>
    <w:p w14:paraId="3752DC32" w14:textId="77777777" w:rsidR="00F42CFB" w:rsidRPr="00B167F1" w:rsidRDefault="00F42CFB" w:rsidP="00F42CFB">
      <w:pPr>
        <w:pStyle w:val="HTMLPreformatted"/>
        <w:numPr>
          <w:ilvl w:val="0"/>
          <w:numId w:val="2"/>
        </w:numPr>
        <w:tabs>
          <w:tab w:val="left" w:pos="993"/>
        </w:tabs>
        <w:jc w:val="both"/>
        <w:rPr>
          <w:rFonts w:ascii="Times New Roman" w:hAnsi="Times New Roman" w:cs="Times New Roman"/>
          <w:sz w:val="22"/>
          <w:szCs w:val="22"/>
        </w:rPr>
      </w:pPr>
      <w:r w:rsidRPr="00B167F1">
        <w:rPr>
          <w:rFonts w:ascii="Times New Roman" w:hAnsi="Times New Roman" w:cs="Times New Roman"/>
          <w:i/>
          <w:sz w:val="22"/>
          <w:szCs w:val="22"/>
          <w:lang w:val="en-US"/>
        </w:rPr>
        <w:t xml:space="preserve">The principle of universality </w:t>
      </w:r>
      <w:r w:rsidRPr="00B167F1">
        <w:rPr>
          <w:rFonts w:ascii="Times New Roman" w:hAnsi="Times New Roman" w:cs="Times New Roman"/>
          <w:sz w:val="22"/>
          <w:szCs w:val="22"/>
          <w:lang w:val="en-US"/>
        </w:rPr>
        <w:t>implies that in the preparing of the budget is need to have universality, and some rules and regulations preparing;</w:t>
      </w:r>
    </w:p>
    <w:p w14:paraId="00D6352C" w14:textId="77777777" w:rsidR="00F42CFB" w:rsidRPr="00B167F1" w:rsidRDefault="00F42CFB" w:rsidP="00F42CFB">
      <w:pPr>
        <w:pStyle w:val="HTMLPreformatted"/>
        <w:numPr>
          <w:ilvl w:val="0"/>
          <w:numId w:val="2"/>
        </w:numPr>
        <w:tabs>
          <w:tab w:val="left" w:pos="993"/>
        </w:tabs>
        <w:jc w:val="both"/>
        <w:rPr>
          <w:rFonts w:ascii="Times New Roman" w:hAnsi="Times New Roman" w:cs="Times New Roman"/>
          <w:sz w:val="22"/>
          <w:szCs w:val="22"/>
        </w:rPr>
      </w:pPr>
      <w:r w:rsidRPr="00B167F1">
        <w:rPr>
          <w:rStyle w:val="y2iqfc"/>
          <w:rFonts w:ascii="Times New Roman" w:hAnsi="Times New Roman" w:cs="Times New Roman"/>
          <w:i/>
          <w:sz w:val="22"/>
          <w:szCs w:val="22"/>
          <w:lang w:val="en"/>
        </w:rPr>
        <w:t>The principle of specificity</w:t>
      </w:r>
      <w:r w:rsidRPr="00B167F1">
        <w:rPr>
          <w:rStyle w:val="y2iqfc"/>
          <w:rFonts w:ascii="Times New Roman" w:hAnsi="Times New Roman" w:cs="Times New Roman"/>
          <w:sz w:val="22"/>
          <w:szCs w:val="22"/>
          <w:lang w:val="en"/>
        </w:rPr>
        <w:t xml:space="preserve"> implies that all activities are carried out exclusively within the previously set budget framework and specific indication of revenues and expenditures;</w:t>
      </w:r>
    </w:p>
    <w:p w14:paraId="34C285A5" w14:textId="77777777" w:rsidR="00F42CFB" w:rsidRPr="00B167F1" w:rsidRDefault="00F42CFB" w:rsidP="00F42CFB">
      <w:pPr>
        <w:pStyle w:val="HTMLPreformatted"/>
        <w:numPr>
          <w:ilvl w:val="0"/>
          <w:numId w:val="2"/>
        </w:numPr>
        <w:tabs>
          <w:tab w:val="left" w:pos="993"/>
        </w:tabs>
        <w:jc w:val="both"/>
        <w:rPr>
          <w:rFonts w:ascii="Times New Roman" w:hAnsi="Times New Roman" w:cs="Times New Roman"/>
          <w:sz w:val="22"/>
          <w:szCs w:val="22"/>
        </w:rPr>
      </w:pPr>
      <w:r w:rsidRPr="00B167F1">
        <w:rPr>
          <w:rStyle w:val="y2iqfc"/>
          <w:rFonts w:ascii="Times New Roman" w:hAnsi="Times New Roman" w:cs="Times New Roman"/>
          <w:i/>
          <w:sz w:val="22"/>
          <w:szCs w:val="22"/>
          <w:lang w:val="en"/>
        </w:rPr>
        <w:t>The principle of cash basis</w:t>
      </w:r>
      <w:r w:rsidRPr="00B167F1">
        <w:rPr>
          <w:rStyle w:val="y2iqfc"/>
          <w:rFonts w:ascii="Times New Roman" w:hAnsi="Times New Roman" w:cs="Times New Roman"/>
          <w:sz w:val="22"/>
          <w:szCs w:val="22"/>
          <w:lang w:val="en"/>
        </w:rPr>
        <w:t xml:space="preserve"> implies that the budgets or financial plans of budget users are prepared and executed on a cash basis</w:t>
      </w:r>
      <w:sdt>
        <w:sdtPr>
          <w:rPr>
            <w:rStyle w:val="y2iqfc"/>
            <w:rFonts w:ascii="Times New Roman" w:hAnsi="Times New Roman" w:cs="Times New Roman"/>
            <w:sz w:val="22"/>
            <w:szCs w:val="22"/>
            <w:lang w:val="en"/>
          </w:rPr>
          <w:id w:val="-572207073"/>
          <w:citation/>
        </w:sdtPr>
        <w:sdtEndPr>
          <w:rPr>
            <w:rStyle w:val="y2iqfc"/>
          </w:rPr>
        </w:sdtEndPr>
        <w:sdtContent>
          <w:r w:rsidRPr="00B167F1">
            <w:rPr>
              <w:rStyle w:val="y2iqfc"/>
              <w:rFonts w:ascii="Times New Roman" w:hAnsi="Times New Roman" w:cs="Times New Roman"/>
              <w:sz w:val="22"/>
              <w:szCs w:val="22"/>
              <w:lang w:val="en"/>
            </w:rPr>
            <w:fldChar w:fldCharType="begin"/>
          </w:r>
          <w:r w:rsidRPr="00B167F1">
            <w:rPr>
              <w:rStyle w:val="y2iqfc"/>
              <w:rFonts w:ascii="Times New Roman" w:hAnsi="Times New Roman" w:cs="Times New Roman"/>
              <w:sz w:val="22"/>
              <w:szCs w:val="22"/>
              <w:lang w:val="en-US"/>
            </w:rPr>
            <w:instrText xml:space="preserve"> CITATION Слу22 \l 1033 </w:instrText>
          </w:r>
          <w:r w:rsidRPr="00B167F1">
            <w:rPr>
              <w:rStyle w:val="y2iqfc"/>
              <w:rFonts w:ascii="Times New Roman" w:hAnsi="Times New Roman" w:cs="Times New Roman"/>
              <w:sz w:val="22"/>
              <w:szCs w:val="22"/>
              <w:lang w:val="en"/>
            </w:rPr>
            <w:fldChar w:fldCharType="separate"/>
          </w:r>
          <w:r w:rsidRPr="00B167F1">
            <w:rPr>
              <w:rStyle w:val="y2iqfc"/>
              <w:rFonts w:ascii="Times New Roman" w:hAnsi="Times New Roman" w:cs="Times New Roman"/>
              <w:noProof/>
              <w:sz w:val="22"/>
              <w:szCs w:val="22"/>
              <w:lang w:val="en-US"/>
            </w:rPr>
            <w:t xml:space="preserve"> </w:t>
          </w:r>
          <w:r w:rsidRPr="00B167F1">
            <w:rPr>
              <w:rFonts w:ascii="Times New Roman" w:hAnsi="Times New Roman" w:cs="Times New Roman"/>
              <w:noProof/>
              <w:sz w:val="22"/>
              <w:szCs w:val="22"/>
              <w:lang w:val="en-US"/>
            </w:rPr>
            <w:t>(Decree for the promulgation of the law on budgets, 203,2022)</w:t>
          </w:r>
          <w:r w:rsidRPr="00B167F1">
            <w:rPr>
              <w:rStyle w:val="y2iqfc"/>
              <w:rFonts w:ascii="Times New Roman" w:hAnsi="Times New Roman" w:cs="Times New Roman"/>
              <w:sz w:val="22"/>
              <w:szCs w:val="22"/>
              <w:lang w:val="en"/>
            </w:rPr>
            <w:fldChar w:fldCharType="end"/>
          </w:r>
        </w:sdtContent>
      </w:sdt>
      <w:r w:rsidRPr="00B167F1">
        <w:rPr>
          <w:rFonts w:ascii="Times New Roman" w:hAnsi="Times New Roman" w:cs="Times New Roman"/>
          <w:sz w:val="22"/>
          <w:szCs w:val="22"/>
        </w:rPr>
        <w:t>;</w:t>
      </w:r>
    </w:p>
    <w:p w14:paraId="258DC850" w14:textId="77777777" w:rsidR="00F42CFB" w:rsidRPr="00B167F1" w:rsidRDefault="00F42CFB" w:rsidP="00F42CFB">
      <w:pPr>
        <w:pStyle w:val="HTMLPreformatted"/>
        <w:numPr>
          <w:ilvl w:val="0"/>
          <w:numId w:val="2"/>
        </w:numPr>
        <w:tabs>
          <w:tab w:val="left" w:pos="993"/>
        </w:tabs>
        <w:jc w:val="both"/>
        <w:rPr>
          <w:rFonts w:ascii="Times New Roman" w:hAnsi="Times New Roman" w:cs="Times New Roman"/>
          <w:sz w:val="22"/>
          <w:szCs w:val="22"/>
        </w:rPr>
      </w:pPr>
      <w:r w:rsidRPr="00B167F1">
        <w:rPr>
          <w:rFonts w:ascii="Times New Roman" w:hAnsi="Times New Roman" w:cs="Times New Roman"/>
          <w:i/>
          <w:sz w:val="22"/>
          <w:szCs w:val="22"/>
          <w:lang w:val="en-US"/>
        </w:rPr>
        <w:t xml:space="preserve">The principle of the one year </w:t>
      </w:r>
      <w:r w:rsidRPr="00B167F1">
        <w:rPr>
          <w:rFonts w:ascii="Times New Roman" w:hAnsi="Times New Roman" w:cs="Times New Roman"/>
          <w:sz w:val="22"/>
          <w:szCs w:val="22"/>
          <w:lang w:val="en-US"/>
        </w:rPr>
        <w:t>implies that the budget is prepared for a period of one year, in which projections are made for future inflows and outflows;</w:t>
      </w:r>
    </w:p>
    <w:p w14:paraId="4B4A5AF9" w14:textId="77777777" w:rsidR="00F42CFB" w:rsidRPr="00B167F1" w:rsidRDefault="00F42CFB" w:rsidP="00F42CFB">
      <w:pPr>
        <w:pStyle w:val="HTMLPreformatted"/>
        <w:numPr>
          <w:ilvl w:val="0"/>
          <w:numId w:val="2"/>
        </w:numPr>
        <w:tabs>
          <w:tab w:val="left" w:pos="993"/>
        </w:tabs>
        <w:jc w:val="both"/>
        <w:rPr>
          <w:rFonts w:ascii="Times New Roman" w:hAnsi="Times New Roman" w:cs="Times New Roman"/>
          <w:sz w:val="22"/>
          <w:szCs w:val="22"/>
        </w:rPr>
      </w:pPr>
      <w:r w:rsidRPr="00B167F1">
        <w:rPr>
          <w:rFonts w:ascii="Times New Roman" w:hAnsi="Times New Roman" w:cs="Times New Roman"/>
          <w:i/>
          <w:sz w:val="22"/>
          <w:szCs w:val="22"/>
          <w:lang w:val="en-US"/>
        </w:rPr>
        <w:t xml:space="preserve">The principle of a balanced budget </w:t>
      </w:r>
      <w:r w:rsidRPr="00B167F1">
        <w:rPr>
          <w:rFonts w:ascii="Times New Roman" w:hAnsi="Times New Roman" w:cs="Times New Roman"/>
          <w:sz w:val="22"/>
          <w:szCs w:val="22"/>
          <w:lang w:val="en-US"/>
        </w:rPr>
        <w:t>indicates that the budget should always be in balance</w:t>
      </w:r>
      <w:r w:rsidRPr="00B167F1">
        <w:rPr>
          <w:rFonts w:ascii="Times New Roman" w:hAnsi="Times New Roman" w:cs="Times New Roman"/>
          <w:iCs/>
          <w:sz w:val="22"/>
          <w:szCs w:val="22"/>
          <w:lang w:val="en-US"/>
        </w:rPr>
        <w:t>;</w:t>
      </w:r>
    </w:p>
    <w:p w14:paraId="6C7BDFFC" w14:textId="77777777" w:rsidR="00F42CFB" w:rsidRPr="00F42CFB" w:rsidRDefault="00F42CFB" w:rsidP="00F42CFB">
      <w:pPr>
        <w:pStyle w:val="HTMLPreformatted"/>
        <w:numPr>
          <w:ilvl w:val="0"/>
          <w:numId w:val="2"/>
        </w:numPr>
        <w:tabs>
          <w:tab w:val="left" w:pos="993"/>
        </w:tabs>
        <w:jc w:val="both"/>
        <w:rPr>
          <w:rStyle w:val="y2iqfc"/>
          <w:rFonts w:ascii="Times New Roman" w:hAnsi="Times New Roman" w:cs="Times New Roman"/>
          <w:sz w:val="22"/>
          <w:szCs w:val="22"/>
        </w:rPr>
      </w:pPr>
      <w:r w:rsidRPr="00B167F1">
        <w:rPr>
          <w:rStyle w:val="y2iqfc"/>
          <w:rFonts w:ascii="Times New Roman" w:hAnsi="Times New Roman" w:cs="Times New Roman"/>
          <w:i/>
          <w:sz w:val="22"/>
          <w:szCs w:val="22"/>
          <w:lang w:val="en"/>
        </w:rPr>
        <w:t>The principle of transparency</w:t>
      </w:r>
      <w:r w:rsidRPr="00B167F1">
        <w:rPr>
          <w:rStyle w:val="y2iqfc"/>
          <w:rFonts w:ascii="Times New Roman" w:hAnsi="Times New Roman" w:cs="Times New Roman"/>
          <w:sz w:val="22"/>
          <w:szCs w:val="22"/>
          <w:lang w:val="en"/>
        </w:rPr>
        <w:t xml:space="preserve"> implies public announcement of the budget in order to enable greater accessibility to citizens and presentation of the real picture of the consumption of public funds. The </w:t>
      </w:r>
      <w:r w:rsidRPr="00B167F1">
        <w:rPr>
          <w:rStyle w:val="y2iqfc"/>
          <w:rFonts w:ascii="Times New Roman" w:hAnsi="Times New Roman" w:cs="Times New Roman"/>
          <w:sz w:val="22"/>
          <w:szCs w:val="22"/>
          <w:lang w:val="en"/>
        </w:rPr>
        <w:lastRenderedPageBreak/>
        <w:t>publication should be in the Official Gazette of the R.N. Macedonia, on the websites of the Municipalities or other media;</w:t>
      </w:r>
    </w:p>
    <w:p w14:paraId="1A3645AD" w14:textId="14932840" w:rsidR="000C5346" w:rsidRPr="00F42CFB" w:rsidRDefault="00F42CFB" w:rsidP="00F42CFB">
      <w:pPr>
        <w:pStyle w:val="HTMLPreformatted"/>
        <w:numPr>
          <w:ilvl w:val="0"/>
          <w:numId w:val="2"/>
        </w:numPr>
        <w:tabs>
          <w:tab w:val="left" w:pos="993"/>
        </w:tabs>
        <w:jc w:val="both"/>
        <w:rPr>
          <w:rFonts w:ascii="Times New Roman" w:hAnsi="Times New Roman" w:cs="Times New Roman"/>
          <w:sz w:val="22"/>
          <w:szCs w:val="22"/>
        </w:rPr>
      </w:pPr>
      <w:r w:rsidRPr="00F42CFB">
        <w:rPr>
          <w:rStyle w:val="y2iqfc"/>
          <w:rFonts w:ascii="Times New Roman" w:hAnsi="Times New Roman" w:cs="Times New Roman"/>
          <w:i/>
          <w:sz w:val="22"/>
          <w:szCs w:val="22"/>
          <w:lang w:val="en"/>
        </w:rPr>
        <w:t>The principle of gender equality</w:t>
      </w:r>
      <w:r w:rsidRPr="00F42CFB">
        <w:rPr>
          <w:rStyle w:val="y2iqfc"/>
          <w:rFonts w:ascii="Times New Roman" w:hAnsi="Times New Roman" w:cs="Times New Roman"/>
          <w:sz w:val="22"/>
          <w:szCs w:val="22"/>
          <w:lang w:val="en"/>
        </w:rPr>
        <w:t xml:space="preserve"> indicates that the budget should be gender sensitive and that the gender component and the equal participatory representation of men and women should always be taken into account during its preparation. </w:t>
      </w:r>
      <w:r w:rsidRPr="00F42CFB">
        <w:rPr>
          <w:rFonts w:ascii="Times New Roman" w:hAnsi="Times New Roman" w:cs="Times New Roman"/>
          <w:sz w:val="22"/>
          <w:szCs w:val="22"/>
          <w:shd w:val="clear" w:color="auto" w:fill="FFFFFF"/>
        </w:rPr>
        <w:t>The Council of Europe defines gender budgeting as a ‘gender based assessment of budgets incorporating a gender perspective at all levels of the budgetary process and restructuring revenues and expenditures in order to promote gender equality’</w:t>
      </w:r>
      <w:sdt>
        <w:sdtPr>
          <w:rPr>
            <w:sz w:val="22"/>
            <w:szCs w:val="22"/>
            <w:shd w:val="clear" w:color="auto" w:fill="FFFFFF"/>
          </w:rPr>
          <w:id w:val="-155386203"/>
          <w:citation/>
        </w:sdtPr>
        <w:sdtEndPr/>
        <w:sdtContent>
          <w:r w:rsidRPr="00F42CFB">
            <w:rPr>
              <w:rFonts w:ascii="Times New Roman" w:hAnsi="Times New Roman" w:cs="Times New Roman"/>
              <w:sz w:val="22"/>
              <w:szCs w:val="22"/>
              <w:shd w:val="clear" w:color="auto" w:fill="FFFFFF"/>
            </w:rPr>
            <w:fldChar w:fldCharType="begin"/>
          </w:r>
          <w:r w:rsidRPr="00F42CFB">
            <w:rPr>
              <w:rFonts w:ascii="Times New Roman" w:hAnsi="Times New Roman" w:cs="Times New Roman"/>
              <w:sz w:val="22"/>
              <w:szCs w:val="22"/>
              <w:shd w:val="clear" w:color="auto" w:fill="FFFFFF"/>
              <w:lang w:val="en-US"/>
            </w:rPr>
            <w:instrText xml:space="preserve"> CITATION Eur22 \l 1033 </w:instrText>
          </w:r>
          <w:r w:rsidRPr="00F42CFB">
            <w:rPr>
              <w:rFonts w:ascii="Times New Roman" w:hAnsi="Times New Roman" w:cs="Times New Roman"/>
              <w:sz w:val="22"/>
              <w:szCs w:val="22"/>
              <w:shd w:val="clear" w:color="auto" w:fill="FFFFFF"/>
            </w:rPr>
            <w:fldChar w:fldCharType="separate"/>
          </w:r>
          <w:r w:rsidRPr="00F42CFB">
            <w:rPr>
              <w:rFonts w:ascii="Times New Roman" w:hAnsi="Times New Roman" w:cs="Times New Roman"/>
              <w:noProof/>
              <w:sz w:val="22"/>
              <w:szCs w:val="22"/>
              <w:shd w:val="clear" w:color="auto" w:fill="FFFFFF"/>
              <w:lang w:val="en-US"/>
            </w:rPr>
            <w:t xml:space="preserve"> (Equality, 2022)</w:t>
          </w:r>
          <w:r w:rsidRPr="00F42CFB">
            <w:rPr>
              <w:rFonts w:ascii="Times New Roman" w:hAnsi="Times New Roman" w:cs="Times New Roman"/>
              <w:sz w:val="22"/>
              <w:szCs w:val="22"/>
              <w:shd w:val="clear" w:color="auto" w:fill="FFFFFF"/>
            </w:rPr>
            <w:fldChar w:fldCharType="end"/>
          </w:r>
        </w:sdtContent>
      </w:sdt>
      <w:r w:rsidRPr="00F42CFB">
        <w:rPr>
          <w:rFonts w:ascii="Times New Roman" w:hAnsi="Times New Roman" w:cs="Times New Roman"/>
          <w:shd w:val="clear" w:color="auto" w:fill="FFFFFF"/>
        </w:rPr>
        <w:t>.</w:t>
      </w:r>
    </w:p>
    <w:p w14:paraId="28624862" w14:textId="77777777" w:rsidR="00F42CFB" w:rsidRPr="000C5346" w:rsidRDefault="00F42CFB" w:rsidP="00F42CFB">
      <w:pPr>
        <w:spacing w:after="0" w:line="240" w:lineRule="auto"/>
        <w:ind w:firstLine="567"/>
        <w:jc w:val="both"/>
        <w:rPr>
          <w:rFonts w:ascii="Times New Roman" w:hAnsi="Times New Roman" w:cs="Times New Roman"/>
          <w:color w:val="222222"/>
          <w:shd w:val="clear" w:color="auto" w:fill="FFFFFF"/>
        </w:rPr>
      </w:pPr>
    </w:p>
    <w:p w14:paraId="2F1BAB55" w14:textId="6504A0CD" w:rsidR="000C5346" w:rsidRPr="000C5346" w:rsidRDefault="000C5346" w:rsidP="000C5346">
      <w:pPr>
        <w:spacing w:after="0" w:line="240" w:lineRule="auto"/>
        <w:ind w:firstLine="567"/>
        <w:jc w:val="both"/>
        <w:rPr>
          <w:rFonts w:ascii="Times New Roman" w:hAnsi="Times New Roman" w:cs="Times New Roman"/>
          <w:b/>
          <w:shd w:val="clear" w:color="auto" w:fill="FFFFFF"/>
        </w:rPr>
      </w:pPr>
      <w:r w:rsidRPr="000C5346">
        <w:rPr>
          <w:rFonts w:ascii="Times New Roman" w:hAnsi="Times New Roman" w:cs="Times New Roman"/>
          <w:b/>
          <w:shd w:val="clear" w:color="auto" w:fill="FFFFFF"/>
        </w:rPr>
        <w:t xml:space="preserve">III – </w:t>
      </w:r>
      <w:r w:rsidR="00F42CFB" w:rsidRPr="00F42CFB">
        <w:rPr>
          <w:rFonts w:ascii="Times New Roman" w:hAnsi="Times New Roman" w:cs="Times New Roman"/>
          <w:b/>
          <w:lang w:val="en-US"/>
        </w:rPr>
        <w:t>Procedure of adopting of the budget in the local self-government</w:t>
      </w:r>
      <w:r w:rsidRPr="00F42CFB">
        <w:rPr>
          <w:rFonts w:ascii="Times New Roman" w:hAnsi="Times New Roman" w:cs="Times New Roman"/>
          <w:b/>
          <w:sz w:val="20"/>
          <w:szCs w:val="20"/>
          <w:shd w:val="clear" w:color="auto" w:fill="FFFFFF"/>
        </w:rPr>
        <w:t xml:space="preserve"> </w:t>
      </w:r>
    </w:p>
    <w:p w14:paraId="6D8B561C" w14:textId="77777777" w:rsidR="00F42CFB" w:rsidRDefault="00F42CFB" w:rsidP="000C5346">
      <w:pPr>
        <w:spacing w:after="0" w:line="240" w:lineRule="auto"/>
        <w:ind w:firstLine="567"/>
        <w:jc w:val="both"/>
        <w:rPr>
          <w:rFonts w:ascii="Times New Roman" w:hAnsi="Times New Roman" w:cs="Times New Roman"/>
          <w:lang w:val="en-US"/>
        </w:rPr>
      </w:pPr>
      <w:r w:rsidRPr="00B167F1">
        <w:rPr>
          <w:rFonts w:ascii="Times New Roman" w:hAnsi="Times New Roman" w:cs="Times New Roman"/>
          <w:lang w:val="en-US"/>
        </w:rPr>
        <w:t>The basis of the adoption of the budget in the local self-government should be based on several keys, namely: Setting strategic goals of the local self-government unit, Analysis of revenues and expenditures assessment and preparing the Budget proposal, Public hearing and adoption of the Budget (through the decision made by the council from the Municipality) and creating a final account.</w:t>
      </w:r>
    </w:p>
    <w:p w14:paraId="5388992B" w14:textId="489739DC" w:rsidR="000C5346" w:rsidRDefault="00F42CFB" w:rsidP="000C5346">
      <w:pPr>
        <w:spacing w:after="0" w:line="240" w:lineRule="auto"/>
        <w:ind w:firstLine="567"/>
        <w:jc w:val="both"/>
        <w:rPr>
          <w:rFonts w:ascii="Times New Roman" w:hAnsi="Times New Roman" w:cs="Times New Roman"/>
          <w:bCs/>
          <w:sz w:val="20"/>
          <w:szCs w:val="20"/>
          <w:shd w:val="clear" w:color="auto" w:fill="FFFFFF"/>
        </w:rPr>
      </w:pPr>
      <w:r w:rsidRPr="00F42CFB">
        <w:rPr>
          <w:rFonts w:ascii="Times New Roman" w:hAnsi="Times New Roman" w:cs="Times New Roman"/>
          <w:lang w:val="en-US"/>
        </w:rPr>
        <w:t>How much the budget will be developed, depends on the previously set strategic goals.</w:t>
      </w:r>
      <w:r w:rsidR="000C5346" w:rsidRPr="00F42CFB">
        <w:rPr>
          <w:rFonts w:ascii="Times New Roman" w:hAnsi="Times New Roman" w:cs="Times New Roman"/>
          <w:bCs/>
          <w:sz w:val="20"/>
          <w:szCs w:val="20"/>
          <w:shd w:val="clear" w:color="auto" w:fill="FFFFFF"/>
        </w:rPr>
        <w:t xml:space="preserve"> </w:t>
      </w:r>
    </w:p>
    <w:p w14:paraId="67D079FF" w14:textId="620E164A" w:rsidR="000C5346" w:rsidRPr="000C5346" w:rsidRDefault="009A5B21" w:rsidP="000C5346">
      <w:pPr>
        <w:spacing w:after="0" w:line="240" w:lineRule="auto"/>
        <w:ind w:firstLine="567"/>
        <w:jc w:val="both"/>
        <w:rPr>
          <w:rFonts w:ascii="Times New Roman" w:hAnsi="Times New Roman" w:cs="Times New Roman"/>
          <w:bCs/>
          <w:i/>
          <w:shd w:val="clear" w:color="auto" w:fill="FFFFFF"/>
        </w:rPr>
      </w:pPr>
      <w:r w:rsidRPr="00273307">
        <w:rPr>
          <w:rFonts w:ascii="Times New Roman" w:hAnsi="Times New Roman" w:cs="Times New Roman"/>
          <w:noProof/>
          <w:sz w:val="24"/>
          <w:szCs w:val="24"/>
          <w:lang w:val="mk-MK" w:eastAsia="mk-MK"/>
        </w:rPr>
        <w:drawing>
          <wp:anchor distT="0" distB="0" distL="114300" distR="114300" simplePos="0" relativeHeight="251662336" behindDoc="1" locked="0" layoutInCell="1" allowOverlap="1" wp14:anchorId="16B30315" wp14:editId="294558DB">
            <wp:simplePos x="0" y="0"/>
            <wp:positionH relativeFrom="margin">
              <wp:posOffset>20955</wp:posOffset>
            </wp:positionH>
            <wp:positionV relativeFrom="paragraph">
              <wp:posOffset>144780</wp:posOffset>
            </wp:positionV>
            <wp:extent cx="6143625" cy="1057275"/>
            <wp:effectExtent l="0" t="0" r="9525" b="9525"/>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Pr="009523F8">
        <w:rPr>
          <w:rFonts w:ascii="Times New Roman" w:hAnsi="Times New Roman" w:cs="Times New Roman"/>
          <w:lang w:val="en-US"/>
        </w:rPr>
        <w:t>Every Municipality should be aimed on better monitoring of the Budget executing, and hence it is necessary to introduce certain indicators that will measure the performance and the results of the successful/unsuccessful implementation of the given program.</w:t>
      </w:r>
    </w:p>
    <w:p w14:paraId="43E52AF1" w14:textId="77777777" w:rsidR="000C5346" w:rsidRPr="000C5346" w:rsidRDefault="000C5346" w:rsidP="000C5346">
      <w:pPr>
        <w:spacing w:after="0" w:line="240" w:lineRule="auto"/>
        <w:ind w:left="2127" w:firstLine="567"/>
        <w:jc w:val="both"/>
        <w:rPr>
          <w:rFonts w:ascii="Times New Roman" w:hAnsi="Times New Roman" w:cs="Times New Roman"/>
          <w:bCs/>
          <w:shd w:val="clear" w:color="auto" w:fill="FFFFFF"/>
        </w:rPr>
      </w:pPr>
    </w:p>
    <w:p w14:paraId="3FA1183D" w14:textId="4F446E23" w:rsidR="000C5346" w:rsidRPr="000C5346" w:rsidRDefault="000C5346" w:rsidP="000C5346">
      <w:pPr>
        <w:spacing w:after="0" w:line="240" w:lineRule="auto"/>
        <w:ind w:firstLine="567"/>
        <w:jc w:val="both"/>
        <w:rPr>
          <w:rFonts w:ascii="Times New Roman" w:hAnsi="Times New Roman" w:cs="Times New Roman"/>
          <w:b/>
          <w:shd w:val="clear" w:color="auto" w:fill="FFFFFF"/>
        </w:rPr>
      </w:pPr>
      <w:r w:rsidRPr="000C5346">
        <w:rPr>
          <w:rFonts w:ascii="Times New Roman" w:hAnsi="Times New Roman" w:cs="Times New Roman"/>
          <w:b/>
          <w:shd w:val="clear" w:color="auto" w:fill="FFFFFF"/>
        </w:rPr>
        <w:t xml:space="preserve">IV – </w:t>
      </w:r>
      <w:r w:rsidR="00BF3C71" w:rsidRPr="00542AF4">
        <w:rPr>
          <w:rFonts w:ascii="Times New Roman" w:hAnsi="Times New Roman" w:cs="Times New Roman"/>
          <w:b/>
          <w:lang w:val="en-US"/>
        </w:rPr>
        <w:t>Analysis of the budgets in local self-government in R. N. Macedonia</w:t>
      </w:r>
    </w:p>
    <w:p w14:paraId="222BBD7F" w14:textId="26F9DA7A" w:rsidR="000C5346" w:rsidRPr="000C5346" w:rsidRDefault="00BF3C71" w:rsidP="000C5346">
      <w:pPr>
        <w:spacing w:after="0" w:line="240" w:lineRule="auto"/>
        <w:ind w:firstLine="567"/>
        <w:jc w:val="both"/>
        <w:rPr>
          <w:rFonts w:ascii="Times New Roman" w:hAnsi="Times New Roman" w:cs="Times New Roman"/>
          <w:bCs/>
          <w:shd w:val="clear" w:color="auto" w:fill="FFFFFF"/>
        </w:rPr>
      </w:pPr>
      <w:r w:rsidRPr="00542AF4">
        <w:rPr>
          <w:rFonts w:ascii="Times New Roman" w:hAnsi="Times New Roman" w:cs="Times New Roman"/>
          <w:lang w:val="en-US"/>
        </w:rPr>
        <w:t>In order to achieve better presentation of the budgets of the local self-government units, it is necessary to conduct appropriate research regarding the budgets in those units. According to one survey, most Municipalities are not doing enough to meet the standards for openness. The results in the districts indicate that local self-government units apply low standards for consultation, transparency, monitoring, and control in their operations</w:t>
      </w:r>
      <w:sdt>
        <w:sdtPr>
          <w:rPr>
            <w:rFonts w:ascii="Times New Roman" w:hAnsi="Times New Roman" w:cs="Times New Roman"/>
            <w:lang w:val="en-US"/>
          </w:rPr>
          <w:id w:val="1154716830"/>
          <w:citation/>
        </w:sdtPr>
        <w:sdtEndPr/>
        <w:sdtContent>
          <w:r w:rsidRPr="00542AF4">
            <w:rPr>
              <w:rFonts w:ascii="Times New Roman" w:hAnsi="Times New Roman" w:cs="Times New Roman"/>
              <w:lang w:val="en-US"/>
            </w:rPr>
            <w:fldChar w:fldCharType="begin"/>
          </w:r>
          <w:r w:rsidRPr="00542AF4">
            <w:rPr>
              <w:rFonts w:ascii="Times New Roman" w:hAnsi="Times New Roman" w:cs="Times New Roman"/>
              <w:lang w:val="en-US"/>
            </w:rPr>
            <w:instrText xml:space="preserve"> CITATION Met \l 1033 </w:instrText>
          </w:r>
          <w:r w:rsidRPr="00542AF4">
            <w:rPr>
              <w:rFonts w:ascii="Times New Roman" w:hAnsi="Times New Roman" w:cs="Times New Roman"/>
              <w:lang w:val="en-US"/>
            </w:rPr>
            <w:fldChar w:fldCharType="separate"/>
          </w:r>
          <w:r w:rsidRPr="00542AF4">
            <w:rPr>
              <w:rFonts w:ascii="Times New Roman" w:hAnsi="Times New Roman" w:cs="Times New Roman"/>
              <w:noProof/>
              <w:lang w:val="en-US"/>
            </w:rPr>
            <w:t xml:space="preserve"> (Metamorphozis)</w:t>
          </w:r>
          <w:r w:rsidRPr="00542AF4">
            <w:rPr>
              <w:rFonts w:ascii="Times New Roman" w:hAnsi="Times New Roman" w:cs="Times New Roman"/>
              <w:lang w:val="en-US"/>
            </w:rPr>
            <w:fldChar w:fldCharType="end"/>
          </w:r>
        </w:sdtContent>
      </w:sdt>
      <w:r w:rsidRPr="00542AF4">
        <w:rPr>
          <w:rFonts w:ascii="Times New Roman" w:hAnsi="Times New Roman" w:cs="Times New Roman"/>
        </w:rPr>
        <w:t>.</w:t>
      </w:r>
    </w:p>
    <w:p w14:paraId="4E75846A" w14:textId="3694A8EE" w:rsidR="00BF3C71" w:rsidRPr="00542AF4" w:rsidRDefault="00BF3C71" w:rsidP="00BF3C71">
      <w:pPr>
        <w:spacing w:after="0" w:line="240" w:lineRule="auto"/>
        <w:ind w:firstLine="567"/>
        <w:jc w:val="both"/>
        <w:rPr>
          <w:rFonts w:ascii="Times New Roman" w:hAnsi="Times New Roman" w:cs="Times New Roman"/>
          <w:lang w:val="en-US"/>
        </w:rPr>
      </w:pPr>
      <w:r w:rsidRPr="00542AF4">
        <w:rPr>
          <w:rFonts w:ascii="Times New Roman" w:hAnsi="Times New Roman" w:cs="Times New Roman"/>
          <w:lang w:val="en-US"/>
        </w:rPr>
        <w:lastRenderedPageBreak/>
        <w:t xml:space="preserve">In the Republic of North </w:t>
      </w:r>
      <w:r w:rsidR="00A75B7D" w:rsidRPr="00542AF4">
        <w:rPr>
          <w:rFonts w:ascii="Times New Roman" w:hAnsi="Times New Roman" w:cs="Times New Roman"/>
          <w:lang w:val="en-US"/>
        </w:rPr>
        <w:t>Macedonia,</w:t>
      </w:r>
      <w:r w:rsidRPr="00542AF4">
        <w:rPr>
          <w:rFonts w:ascii="Times New Roman" w:hAnsi="Times New Roman" w:cs="Times New Roman"/>
          <w:lang w:val="en-US"/>
        </w:rPr>
        <w:t xml:space="preserve"> the average result in the local self-government units according to the research through the Openness Index for the 2021 is 25%</w:t>
      </w:r>
      <w:sdt>
        <w:sdtPr>
          <w:rPr>
            <w:rFonts w:ascii="Times New Roman" w:hAnsi="Times New Roman" w:cs="Times New Roman"/>
            <w:lang w:val="en-US"/>
          </w:rPr>
          <w:id w:val="-2021927254"/>
          <w:citation/>
        </w:sdtPr>
        <w:sdtEndPr/>
        <w:sdtContent>
          <w:r w:rsidRPr="00542AF4">
            <w:rPr>
              <w:rFonts w:ascii="Times New Roman" w:hAnsi="Times New Roman" w:cs="Times New Roman"/>
              <w:lang w:val="en-US"/>
            </w:rPr>
            <w:fldChar w:fldCharType="begin"/>
          </w:r>
          <w:r w:rsidRPr="00542AF4">
            <w:rPr>
              <w:rFonts w:ascii="Times New Roman" w:hAnsi="Times New Roman" w:cs="Times New Roman"/>
              <w:lang w:val="en-US"/>
            </w:rPr>
            <w:instrText xml:space="preserve"> CITATION Met \l 1033 </w:instrText>
          </w:r>
          <w:r w:rsidRPr="00542AF4">
            <w:rPr>
              <w:rFonts w:ascii="Times New Roman" w:hAnsi="Times New Roman" w:cs="Times New Roman"/>
              <w:lang w:val="en-US"/>
            </w:rPr>
            <w:fldChar w:fldCharType="separate"/>
          </w:r>
          <w:r w:rsidRPr="00542AF4">
            <w:rPr>
              <w:rFonts w:ascii="Times New Roman" w:hAnsi="Times New Roman" w:cs="Times New Roman"/>
              <w:noProof/>
              <w:lang w:val="en-US"/>
            </w:rPr>
            <w:t xml:space="preserve"> (Metamorphozis)</w:t>
          </w:r>
          <w:r w:rsidRPr="00542AF4">
            <w:rPr>
              <w:rFonts w:ascii="Times New Roman" w:hAnsi="Times New Roman" w:cs="Times New Roman"/>
              <w:lang w:val="en-US"/>
            </w:rPr>
            <w:fldChar w:fldCharType="end"/>
          </w:r>
        </w:sdtContent>
      </w:sdt>
      <w:r w:rsidRPr="00542AF4">
        <w:rPr>
          <w:rFonts w:ascii="Times New Roman" w:hAnsi="Times New Roman" w:cs="Times New Roman"/>
        </w:rPr>
        <w:t xml:space="preserve">, </w:t>
      </w:r>
      <w:r w:rsidRPr="00542AF4">
        <w:rPr>
          <w:rFonts w:ascii="Times New Roman" w:hAnsi="Times New Roman" w:cs="Times New Roman"/>
          <w:lang w:val="en-US"/>
        </w:rPr>
        <w:t>which is a very low coefficient that expresses their openness towards presenting the real financial picture.</w:t>
      </w:r>
      <w:r w:rsidRPr="00542AF4">
        <w:rPr>
          <w:rFonts w:ascii="Times New Roman" w:hAnsi="Times New Roman" w:cs="Times New Roman"/>
        </w:rPr>
        <w:t xml:space="preserve">  </w:t>
      </w:r>
    </w:p>
    <w:p w14:paraId="0D65C5EE" w14:textId="77777777" w:rsidR="00BF3C71" w:rsidRPr="00542AF4" w:rsidRDefault="00BF3C71" w:rsidP="00BF3C71">
      <w:pPr>
        <w:spacing w:after="0" w:line="240" w:lineRule="auto"/>
        <w:ind w:firstLine="567"/>
        <w:jc w:val="both"/>
        <w:rPr>
          <w:rFonts w:ascii="Times New Roman" w:hAnsi="Times New Roman" w:cs="Times New Roman"/>
          <w:lang w:val="en-US"/>
        </w:rPr>
      </w:pPr>
      <w:r w:rsidRPr="00542AF4">
        <w:rPr>
          <w:rFonts w:ascii="Times New Roman" w:hAnsi="Times New Roman" w:cs="Times New Roman"/>
          <w:lang w:val="en-US"/>
        </w:rPr>
        <w:t>Within the framework of this paper, the research will be done od fifteen largest Municipalities (out of a total 80) in R. N. Macedonia.</w:t>
      </w:r>
    </w:p>
    <w:p w14:paraId="1466F2C3" w14:textId="258E58F5" w:rsidR="00BF3C71" w:rsidRPr="00542AF4" w:rsidRDefault="00BF3C71" w:rsidP="00BF3C71">
      <w:pPr>
        <w:spacing w:after="0" w:line="240" w:lineRule="auto"/>
        <w:ind w:firstLine="567"/>
        <w:jc w:val="both"/>
        <w:rPr>
          <w:rFonts w:ascii="Times New Roman" w:hAnsi="Times New Roman" w:cs="Times New Roman"/>
          <w:lang w:val="en-US"/>
        </w:rPr>
      </w:pPr>
      <w:r w:rsidRPr="00542AF4">
        <w:rPr>
          <w:rFonts w:ascii="Times New Roman" w:hAnsi="Times New Roman" w:cs="Times New Roman"/>
          <w:lang w:val="en-US"/>
        </w:rPr>
        <w:t xml:space="preserve">The subject of the research will be the analysis of the budget of the fifteen largest Municipalities in </w:t>
      </w:r>
      <w:r w:rsidR="004A78DA">
        <w:rPr>
          <w:rFonts w:ascii="Times New Roman" w:hAnsi="Times New Roman" w:cs="Times New Roman"/>
          <w:lang w:val="en-US"/>
        </w:rPr>
        <w:t xml:space="preserve">the </w:t>
      </w:r>
      <w:r w:rsidRPr="00542AF4">
        <w:rPr>
          <w:rFonts w:ascii="Times New Roman" w:hAnsi="Times New Roman" w:cs="Times New Roman"/>
          <w:lang w:val="en-US"/>
        </w:rPr>
        <w:t>R</w:t>
      </w:r>
      <w:r w:rsidR="004A78DA">
        <w:rPr>
          <w:rFonts w:ascii="Times New Roman" w:hAnsi="Times New Roman" w:cs="Times New Roman"/>
          <w:lang w:val="en-US"/>
        </w:rPr>
        <w:t>epublic</w:t>
      </w:r>
      <w:r w:rsidRPr="00542AF4">
        <w:rPr>
          <w:rFonts w:ascii="Times New Roman" w:hAnsi="Times New Roman" w:cs="Times New Roman"/>
          <w:lang w:val="en-US"/>
        </w:rPr>
        <w:t xml:space="preserve"> </w:t>
      </w:r>
      <w:r w:rsidR="004A78DA">
        <w:rPr>
          <w:rFonts w:ascii="Times New Roman" w:hAnsi="Times New Roman" w:cs="Times New Roman"/>
          <w:lang w:val="en-US"/>
        </w:rPr>
        <w:t xml:space="preserve">of </w:t>
      </w:r>
      <w:r w:rsidRPr="00542AF4">
        <w:rPr>
          <w:rFonts w:ascii="Times New Roman" w:hAnsi="Times New Roman" w:cs="Times New Roman"/>
          <w:lang w:val="en-US"/>
        </w:rPr>
        <w:t>N</w:t>
      </w:r>
      <w:r w:rsidR="004A78DA">
        <w:rPr>
          <w:rFonts w:ascii="Times New Roman" w:hAnsi="Times New Roman" w:cs="Times New Roman"/>
          <w:lang w:val="en-US"/>
        </w:rPr>
        <w:t>orth</w:t>
      </w:r>
      <w:r w:rsidRPr="00542AF4">
        <w:rPr>
          <w:rFonts w:ascii="Times New Roman" w:hAnsi="Times New Roman" w:cs="Times New Roman"/>
          <w:lang w:val="en-US"/>
        </w:rPr>
        <w:t xml:space="preserve"> Macedonia, their transparency, as well as the deviation, planned budget/realized and analysis of the separate items. </w:t>
      </w:r>
    </w:p>
    <w:p w14:paraId="031162BE" w14:textId="08B7DFA9" w:rsidR="000C5346" w:rsidRDefault="00BF3C71" w:rsidP="00BF3C71">
      <w:pPr>
        <w:spacing w:after="0" w:line="240" w:lineRule="auto"/>
        <w:ind w:firstLine="567"/>
        <w:jc w:val="both"/>
        <w:rPr>
          <w:rFonts w:ascii="Times New Roman" w:hAnsi="Times New Roman" w:cs="Times New Roman"/>
          <w:lang w:val="en-US"/>
        </w:rPr>
      </w:pPr>
      <w:r w:rsidRPr="00542AF4">
        <w:rPr>
          <w:rFonts w:ascii="Times New Roman" w:hAnsi="Times New Roman" w:cs="Times New Roman"/>
          <w:lang w:val="en-US"/>
        </w:rPr>
        <w:t>The purpose of the research is to prove a low transparency in the Municipalities of R. N. Macedonia, as well as the increased percent of deviations from the planned and realized budget, as well as the separate items within the budget.</w:t>
      </w:r>
    </w:p>
    <w:p w14:paraId="110C0E4B" w14:textId="7D92B986" w:rsidR="00BF3C71" w:rsidRDefault="00BF3C71" w:rsidP="00BF3C71">
      <w:pPr>
        <w:spacing w:after="0" w:line="240" w:lineRule="auto"/>
        <w:ind w:firstLine="567"/>
        <w:jc w:val="both"/>
        <w:rPr>
          <w:rFonts w:ascii="Times New Roman" w:hAnsi="Times New Roman" w:cs="Times New Roman"/>
          <w:bCs/>
          <w:shd w:val="clear" w:color="auto" w:fill="FFFFFF"/>
        </w:rPr>
      </w:pPr>
    </w:p>
    <w:p w14:paraId="00E44817" w14:textId="69F3F582" w:rsidR="00BF3C71" w:rsidRPr="00BF3C71" w:rsidRDefault="00BF3C71" w:rsidP="00BF3C71">
      <w:pPr>
        <w:spacing w:after="0" w:line="240" w:lineRule="auto"/>
        <w:ind w:firstLine="567"/>
        <w:jc w:val="both"/>
        <w:rPr>
          <w:rFonts w:ascii="Times New Roman" w:hAnsi="Times New Roman" w:cs="Times New Roman"/>
          <w:bCs/>
          <w:shd w:val="clear" w:color="auto" w:fill="FFFFFF"/>
          <w:lang w:val="en-US"/>
        </w:rPr>
      </w:pPr>
      <w:r w:rsidRPr="00BF3C71">
        <w:rPr>
          <w:rFonts w:ascii="Times New Roman" w:hAnsi="Times New Roman" w:cs="Times New Roman"/>
          <w:b/>
          <w:shd w:val="clear" w:color="auto" w:fill="FFFFFF"/>
          <w:lang w:val="en-US"/>
        </w:rPr>
        <w:t xml:space="preserve">IV.1 </w:t>
      </w:r>
      <w:r>
        <w:rPr>
          <w:rFonts w:ascii="Times New Roman" w:hAnsi="Times New Roman" w:cs="Times New Roman"/>
          <w:b/>
          <w:shd w:val="clear" w:color="auto" w:fill="FFFFFF"/>
          <w:lang w:val="en-US"/>
        </w:rPr>
        <w:t>–</w:t>
      </w:r>
      <w:r>
        <w:rPr>
          <w:rFonts w:ascii="Times New Roman" w:hAnsi="Times New Roman" w:cs="Times New Roman"/>
          <w:bCs/>
          <w:shd w:val="clear" w:color="auto" w:fill="FFFFFF"/>
          <w:lang w:val="en-US"/>
        </w:rPr>
        <w:t xml:space="preserve"> </w:t>
      </w:r>
      <w:r w:rsidRPr="00542AF4">
        <w:rPr>
          <w:rFonts w:ascii="Times New Roman" w:hAnsi="Times New Roman" w:cs="Times New Roman"/>
          <w:b/>
          <w:bCs/>
          <w:lang w:val="en-US"/>
        </w:rPr>
        <w:t>Transparency and openness in the biggest local self-government units in the R. N. Macedonia</w:t>
      </w:r>
    </w:p>
    <w:p w14:paraId="37DA12FB" w14:textId="77777777" w:rsidR="00BF3C71" w:rsidRPr="00542AF4" w:rsidRDefault="00BF3C71" w:rsidP="00BF3C71">
      <w:pPr>
        <w:spacing w:after="0" w:line="240" w:lineRule="auto"/>
        <w:ind w:firstLine="567"/>
        <w:jc w:val="both"/>
        <w:rPr>
          <w:rFonts w:ascii="Times New Roman" w:hAnsi="Times New Roman" w:cs="Times New Roman"/>
          <w:lang w:val="en-US"/>
        </w:rPr>
      </w:pPr>
      <w:r w:rsidRPr="00542AF4">
        <w:rPr>
          <w:rFonts w:ascii="Times New Roman" w:hAnsi="Times New Roman" w:cs="Times New Roman"/>
          <w:lang w:val="en-US"/>
        </w:rPr>
        <w:t xml:space="preserve">Transparency is a window of openness of the municipality to the citizens. The more transparent the municipality is towards its citizens that are the better awareness of population, criticality and feedback loop, which lead to better municipal success. It is necessary to point out that in the past period with Covid-19, the citizens needed a timely and transparent publication of the financial picture of the self-government unit, but it didn’t meet with positive understanding among most local self-government units. That is why transparency is at very low level globally in the entire country. </w:t>
      </w:r>
    </w:p>
    <w:p w14:paraId="4D05CFF1" w14:textId="032EFB27" w:rsidR="000C5346" w:rsidRDefault="00BF3C71" w:rsidP="00BF3C71">
      <w:pPr>
        <w:spacing w:after="0" w:line="240" w:lineRule="auto"/>
        <w:ind w:firstLine="567"/>
        <w:jc w:val="both"/>
        <w:rPr>
          <w:rFonts w:ascii="Times New Roman" w:hAnsi="Times New Roman" w:cs="Times New Roman"/>
        </w:rPr>
      </w:pPr>
      <w:r w:rsidRPr="00542AF4">
        <w:rPr>
          <w:rFonts w:ascii="Times New Roman" w:hAnsi="Times New Roman" w:cs="Times New Roman"/>
        </w:rPr>
        <w:t xml:space="preserve">All budget reports should be published fully, promptly and routinely, and in a way that is accessible to citizens. In the modern context, “accessibility” requires that budget documents be available on-line, and that all budget data be presented in open data formats, i.e. in formats which can be readily downloaded, analysed, used </w:t>
      </w:r>
      <w:r w:rsidRPr="00542AF4">
        <w:rPr>
          <w:rFonts w:ascii="Times New Roman" w:hAnsi="Times New Roman" w:cs="Times New Roman"/>
        </w:rPr>
        <w:lastRenderedPageBreak/>
        <w:t>and re-used by citizens, civil society organisations and other stakeholders</w:t>
      </w:r>
      <w:sdt>
        <w:sdtPr>
          <w:rPr>
            <w:rFonts w:ascii="Times New Roman" w:hAnsi="Times New Roman" w:cs="Times New Roman"/>
          </w:rPr>
          <w:id w:val="-8218768"/>
          <w:citation/>
        </w:sdtPr>
        <w:sdtEndPr/>
        <w:sdtContent>
          <w:r w:rsidRPr="00542AF4">
            <w:rPr>
              <w:rFonts w:ascii="Times New Roman" w:hAnsi="Times New Roman" w:cs="Times New Roman"/>
            </w:rPr>
            <w:fldChar w:fldCharType="begin"/>
          </w:r>
          <w:r w:rsidRPr="00542AF4">
            <w:rPr>
              <w:rFonts w:ascii="Times New Roman" w:hAnsi="Times New Roman" w:cs="Times New Roman"/>
              <w:lang w:val="en-US"/>
            </w:rPr>
            <w:instrText xml:space="preserve">CITATION OEC \l 1033 </w:instrText>
          </w:r>
          <w:r w:rsidRPr="00542AF4">
            <w:rPr>
              <w:rFonts w:ascii="Times New Roman" w:hAnsi="Times New Roman" w:cs="Times New Roman"/>
            </w:rPr>
            <w:fldChar w:fldCharType="separate"/>
          </w:r>
          <w:r w:rsidRPr="00542AF4">
            <w:rPr>
              <w:rFonts w:ascii="Times New Roman" w:hAnsi="Times New Roman" w:cs="Times New Roman"/>
              <w:noProof/>
              <w:lang w:val="en-US"/>
            </w:rPr>
            <w:t xml:space="preserve"> (OECD, 2014)</w:t>
          </w:r>
          <w:r w:rsidRPr="00542AF4">
            <w:rPr>
              <w:rFonts w:ascii="Times New Roman" w:hAnsi="Times New Roman" w:cs="Times New Roman"/>
            </w:rPr>
            <w:fldChar w:fldCharType="end"/>
          </w:r>
        </w:sdtContent>
      </w:sdt>
      <w:r w:rsidRPr="00542AF4">
        <w:rPr>
          <w:rFonts w:ascii="Times New Roman" w:hAnsi="Times New Roman" w:cs="Times New Roman"/>
        </w:rPr>
        <w:t>.</w:t>
      </w:r>
    </w:p>
    <w:p w14:paraId="3CEC3F8F" w14:textId="0FEA6231" w:rsidR="00BF3C71" w:rsidRPr="00542AF4" w:rsidRDefault="00BF3C71" w:rsidP="00BF3C71">
      <w:pPr>
        <w:spacing w:after="0" w:line="240" w:lineRule="auto"/>
        <w:ind w:firstLine="567"/>
        <w:jc w:val="both"/>
        <w:rPr>
          <w:rFonts w:ascii="Times New Roman" w:hAnsi="Times New Roman" w:cs="Times New Roman"/>
          <w:lang w:val="en-US"/>
        </w:rPr>
      </w:pPr>
      <w:r w:rsidRPr="00542AF4">
        <w:rPr>
          <w:rFonts w:ascii="Times New Roman" w:hAnsi="Times New Roman" w:cs="Times New Roman"/>
          <w:lang w:val="en-US"/>
        </w:rPr>
        <w:t>In order for better presentation the real picture of some of the local self-government units in the R. N. Macedonia, for the purpose of this research fifteen Municipalities will be taken according to the number of inhabitants, namely</w:t>
      </w:r>
      <w:sdt>
        <w:sdtPr>
          <w:rPr>
            <w:rFonts w:ascii="Times New Roman" w:hAnsi="Times New Roman" w:cs="Times New Roman"/>
            <w:lang w:val="en-US"/>
          </w:rPr>
          <w:id w:val="814764010"/>
          <w:citation/>
        </w:sdtPr>
        <w:sdtEndPr/>
        <w:sdtContent>
          <w:r w:rsidRPr="00542AF4">
            <w:rPr>
              <w:rFonts w:ascii="Times New Roman" w:hAnsi="Times New Roman" w:cs="Times New Roman"/>
              <w:lang w:val="en-US"/>
            </w:rPr>
            <w:fldChar w:fldCharType="begin"/>
          </w:r>
          <w:r w:rsidRPr="00542AF4">
            <w:rPr>
              <w:rFonts w:ascii="Times New Roman" w:hAnsi="Times New Roman" w:cs="Times New Roman"/>
              <w:lang w:val="en-US"/>
            </w:rPr>
            <w:instrText xml:space="preserve">CITATION Sta \l 1033 </w:instrText>
          </w:r>
          <w:r w:rsidRPr="00542AF4">
            <w:rPr>
              <w:rFonts w:ascii="Times New Roman" w:hAnsi="Times New Roman" w:cs="Times New Roman"/>
              <w:lang w:val="en-US"/>
            </w:rPr>
            <w:fldChar w:fldCharType="separate"/>
          </w:r>
          <w:r w:rsidRPr="00542AF4">
            <w:rPr>
              <w:rFonts w:ascii="Times New Roman" w:hAnsi="Times New Roman" w:cs="Times New Roman"/>
              <w:noProof/>
              <w:lang w:val="en-US"/>
            </w:rPr>
            <w:t xml:space="preserve"> (State Statistical Office, 2021)</w:t>
          </w:r>
          <w:r w:rsidRPr="00542AF4">
            <w:rPr>
              <w:rFonts w:ascii="Times New Roman" w:hAnsi="Times New Roman" w:cs="Times New Roman"/>
              <w:lang w:val="en-US"/>
            </w:rPr>
            <w:fldChar w:fldCharType="end"/>
          </w:r>
        </w:sdtContent>
      </w:sdt>
      <w:r w:rsidRPr="00542AF4">
        <w:rPr>
          <w:rFonts w:ascii="Times New Roman" w:hAnsi="Times New Roman" w:cs="Times New Roman"/>
        </w:rPr>
        <w:t xml:space="preserve">: </w:t>
      </w:r>
      <w:proofErr w:type="spellStart"/>
      <w:r w:rsidRPr="00542AF4">
        <w:rPr>
          <w:rFonts w:ascii="Times New Roman" w:hAnsi="Times New Roman" w:cs="Times New Roman"/>
          <w:lang w:val="en-US"/>
        </w:rPr>
        <w:t>Kumanovo</w:t>
      </w:r>
      <w:proofErr w:type="spellEnd"/>
      <w:r w:rsidRPr="00542AF4">
        <w:rPr>
          <w:rFonts w:ascii="Times New Roman" w:hAnsi="Times New Roman" w:cs="Times New Roman"/>
          <w:lang w:val="en-US"/>
        </w:rPr>
        <w:t xml:space="preserve">, Bitola, </w:t>
      </w:r>
      <w:proofErr w:type="spellStart"/>
      <w:r w:rsidRPr="00542AF4">
        <w:rPr>
          <w:rFonts w:ascii="Times New Roman" w:hAnsi="Times New Roman" w:cs="Times New Roman"/>
          <w:lang w:val="en-US"/>
        </w:rPr>
        <w:t>Tetovo</w:t>
      </w:r>
      <w:proofErr w:type="spellEnd"/>
      <w:r w:rsidRPr="00542AF4">
        <w:rPr>
          <w:rFonts w:ascii="Times New Roman" w:hAnsi="Times New Roman" w:cs="Times New Roman"/>
          <w:lang w:val="en-US"/>
        </w:rPr>
        <w:t xml:space="preserve">, </w:t>
      </w:r>
      <w:proofErr w:type="spellStart"/>
      <w:r w:rsidRPr="00542AF4">
        <w:rPr>
          <w:rFonts w:ascii="Times New Roman" w:hAnsi="Times New Roman" w:cs="Times New Roman"/>
          <w:lang w:val="en-US"/>
        </w:rPr>
        <w:t>Gostivar</w:t>
      </w:r>
      <w:proofErr w:type="spellEnd"/>
      <w:r w:rsidRPr="00542AF4">
        <w:rPr>
          <w:rFonts w:ascii="Times New Roman" w:hAnsi="Times New Roman" w:cs="Times New Roman"/>
          <w:lang w:val="en-US"/>
        </w:rPr>
        <w:t xml:space="preserve">, </w:t>
      </w:r>
      <w:proofErr w:type="spellStart"/>
      <w:r w:rsidRPr="00542AF4">
        <w:rPr>
          <w:rFonts w:ascii="Times New Roman" w:hAnsi="Times New Roman" w:cs="Times New Roman"/>
          <w:lang w:val="en-US"/>
        </w:rPr>
        <w:t>Prilep</w:t>
      </w:r>
      <w:proofErr w:type="spellEnd"/>
      <w:r w:rsidRPr="00542AF4">
        <w:rPr>
          <w:rFonts w:ascii="Times New Roman" w:hAnsi="Times New Roman" w:cs="Times New Roman"/>
          <w:lang w:val="en-US"/>
        </w:rPr>
        <w:t xml:space="preserve">, </w:t>
      </w:r>
      <w:proofErr w:type="spellStart"/>
      <w:r w:rsidRPr="00542AF4">
        <w:rPr>
          <w:rFonts w:ascii="Times New Roman" w:hAnsi="Times New Roman" w:cs="Times New Roman"/>
          <w:lang w:val="en-US"/>
        </w:rPr>
        <w:t>Gazi</w:t>
      </w:r>
      <w:proofErr w:type="spellEnd"/>
      <w:r w:rsidRPr="00542AF4">
        <w:rPr>
          <w:rFonts w:ascii="Times New Roman" w:hAnsi="Times New Roman" w:cs="Times New Roman"/>
          <w:lang w:val="en-US"/>
        </w:rPr>
        <w:t xml:space="preserve"> Baba, </w:t>
      </w:r>
      <w:proofErr w:type="spellStart"/>
      <w:r w:rsidRPr="00542AF4">
        <w:rPr>
          <w:rFonts w:ascii="Times New Roman" w:hAnsi="Times New Roman" w:cs="Times New Roman"/>
          <w:lang w:val="en-US"/>
        </w:rPr>
        <w:t>Aerodrom</w:t>
      </w:r>
      <w:proofErr w:type="spellEnd"/>
      <w:r w:rsidRPr="00542AF4">
        <w:rPr>
          <w:rFonts w:ascii="Times New Roman" w:hAnsi="Times New Roman" w:cs="Times New Roman"/>
          <w:lang w:val="en-US"/>
        </w:rPr>
        <w:t xml:space="preserve">, </w:t>
      </w:r>
      <w:proofErr w:type="spellStart"/>
      <w:r w:rsidRPr="00542AF4">
        <w:rPr>
          <w:rFonts w:ascii="Times New Roman" w:hAnsi="Times New Roman" w:cs="Times New Roman"/>
          <w:lang w:val="en-US"/>
        </w:rPr>
        <w:t>Cair</w:t>
      </w:r>
      <w:proofErr w:type="spellEnd"/>
      <w:r w:rsidRPr="00542AF4">
        <w:rPr>
          <w:rFonts w:ascii="Times New Roman" w:hAnsi="Times New Roman" w:cs="Times New Roman"/>
          <w:lang w:val="en-US"/>
        </w:rPr>
        <w:t xml:space="preserve">, </w:t>
      </w:r>
      <w:proofErr w:type="spellStart"/>
      <w:r w:rsidRPr="00542AF4">
        <w:rPr>
          <w:rFonts w:ascii="Times New Roman" w:hAnsi="Times New Roman" w:cs="Times New Roman"/>
          <w:lang w:val="en-US"/>
        </w:rPr>
        <w:t>Struga</w:t>
      </w:r>
      <w:proofErr w:type="spellEnd"/>
      <w:r w:rsidRPr="00542AF4">
        <w:rPr>
          <w:rFonts w:ascii="Times New Roman" w:hAnsi="Times New Roman" w:cs="Times New Roman"/>
          <w:lang w:val="en-US"/>
        </w:rPr>
        <w:t xml:space="preserve">, </w:t>
      </w:r>
      <w:proofErr w:type="spellStart"/>
      <w:r w:rsidRPr="00542AF4">
        <w:rPr>
          <w:rFonts w:ascii="Times New Roman" w:hAnsi="Times New Roman" w:cs="Times New Roman"/>
          <w:lang w:val="en-US"/>
        </w:rPr>
        <w:t>Karpos</w:t>
      </w:r>
      <w:proofErr w:type="spellEnd"/>
      <w:r w:rsidRPr="00542AF4">
        <w:rPr>
          <w:rFonts w:ascii="Times New Roman" w:hAnsi="Times New Roman" w:cs="Times New Roman"/>
          <w:lang w:val="en-US"/>
        </w:rPr>
        <w:t xml:space="preserve">, </w:t>
      </w:r>
      <w:proofErr w:type="spellStart"/>
      <w:r w:rsidRPr="00542AF4">
        <w:rPr>
          <w:rFonts w:ascii="Times New Roman" w:hAnsi="Times New Roman" w:cs="Times New Roman"/>
          <w:lang w:val="en-US"/>
        </w:rPr>
        <w:t>Kisela</w:t>
      </w:r>
      <w:proofErr w:type="spellEnd"/>
      <w:r w:rsidRPr="00542AF4">
        <w:rPr>
          <w:rFonts w:ascii="Times New Roman" w:hAnsi="Times New Roman" w:cs="Times New Roman"/>
          <w:lang w:val="en-US"/>
        </w:rPr>
        <w:t xml:space="preserve"> </w:t>
      </w:r>
      <w:proofErr w:type="spellStart"/>
      <w:r w:rsidRPr="00542AF4">
        <w:rPr>
          <w:rFonts w:ascii="Times New Roman" w:hAnsi="Times New Roman" w:cs="Times New Roman"/>
          <w:lang w:val="en-US"/>
        </w:rPr>
        <w:t>Voda</w:t>
      </w:r>
      <w:proofErr w:type="spellEnd"/>
      <w:r w:rsidRPr="00542AF4">
        <w:rPr>
          <w:rFonts w:ascii="Times New Roman" w:hAnsi="Times New Roman" w:cs="Times New Roman"/>
          <w:lang w:val="en-US"/>
        </w:rPr>
        <w:t xml:space="preserve">, </w:t>
      </w:r>
      <w:proofErr w:type="spellStart"/>
      <w:r w:rsidRPr="00542AF4">
        <w:rPr>
          <w:rFonts w:ascii="Times New Roman" w:hAnsi="Times New Roman" w:cs="Times New Roman"/>
          <w:lang w:val="en-US"/>
        </w:rPr>
        <w:t>Ohrid</w:t>
      </w:r>
      <w:proofErr w:type="spellEnd"/>
      <w:r w:rsidRPr="00542AF4">
        <w:rPr>
          <w:rFonts w:ascii="Times New Roman" w:hAnsi="Times New Roman" w:cs="Times New Roman"/>
          <w:lang w:val="en-US"/>
        </w:rPr>
        <w:t xml:space="preserve">, </w:t>
      </w:r>
      <w:proofErr w:type="spellStart"/>
      <w:r w:rsidRPr="00542AF4">
        <w:rPr>
          <w:rFonts w:ascii="Times New Roman" w:hAnsi="Times New Roman" w:cs="Times New Roman"/>
          <w:lang w:val="en-US"/>
        </w:rPr>
        <w:t>Veles</w:t>
      </w:r>
      <w:proofErr w:type="spellEnd"/>
      <w:r w:rsidRPr="00542AF4">
        <w:rPr>
          <w:rFonts w:ascii="Times New Roman" w:hAnsi="Times New Roman" w:cs="Times New Roman"/>
          <w:lang w:val="en-US"/>
        </w:rPr>
        <w:t xml:space="preserve">, </w:t>
      </w:r>
      <w:proofErr w:type="spellStart"/>
      <w:r w:rsidRPr="00542AF4">
        <w:rPr>
          <w:rFonts w:ascii="Times New Roman" w:hAnsi="Times New Roman" w:cs="Times New Roman"/>
          <w:lang w:val="en-US"/>
        </w:rPr>
        <w:t>Strumica</w:t>
      </w:r>
      <w:proofErr w:type="spellEnd"/>
      <w:r w:rsidRPr="00542AF4">
        <w:rPr>
          <w:rFonts w:ascii="Times New Roman" w:hAnsi="Times New Roman" w:cs="Times New Roman"/>
          <w:lang w:val="en-US"/>
        </w:rPr>
        <w:t xml:space="preserve"> and Stip. These Municipalities include 61.8% of the total population in the R. N. Macedonia, so the data that will come out of the research will represent the real picture of the </w:t>
      </w:r>
      <w:r w:rsidR="00E57AB9" w:rsidRPr="00273307">
        <w:rPr>
          <w:noProof/>
          <w:sz w:val="24"/>
          <w:szCs w:val="24"/>
          <w:lang w:val="mk-MK" w:eastAsia="mk-MK"/>
        </w:rPr>
        <w:drawing>
          <wp:anchor distT="0" distB="0" distL="114300" distR="114300" simplePos="0" relativeHeight="251663360" behindDoc="0" locked="0" layoutInCell="1" allowOverlap="1" wp14:anchorId="217E1F0F" wp14:editId="51A51B8B">
            <wp:simplePos x="0" y="0"/>
            <wp:positionH relativeFrom="margin">
              <wp:posOffset>0</wp:posOffset>
            </wp:positionH>
            <wp:positionV relativeFrom="paragraph">
              <wp:posOffset>1838960</wp:posOffset>
            </wp:positionV>
            <wp:extent cx="6162675" cy="2419350"/>
            <wp:effectExtent l="0" t="0" r="9525" b="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542AF4">
        <w:rPr>
          <w:rFonts w:ascii="Times New Roman" w:hAnsi="Times New Roman" w:cs="Times New Roman"/>
          <w:lang w:val="en-US"/>
        </w:rPr>
        <w:t>majority of the population in the country.</w:t>
      </w:r>
      <w:r w:rsidRPr="00542AF4">
        <w:rPr>
          <w:rFonts w:ascii="Times New Roman" w:hAnsi="Times New Roman" w:cs="Times New Roman"/>
        </w:rPr>
        <w:t xml:space="preserve">  </w:t>
      </w:r>
    </w:p>
    <w:p w14:paraId="19FD6674" w14:textId="77777777" w:rsidR="00F035E4" w:rsidRDefault="00F035E4" w:rsidP="00BF3C71">
      <w:pPr>
        <w:spacing w:after="0" w:line="240" w:lineRule="auto"/>
        <w:ind w:firstLine="567"/>
        <w:jc w:val="both"/>
        <w:rPr>
          <w:rStyle w:val="y2iqfc"/>
          <w:rFonts w:ascii="Times New Roman" w:hAnsi="Times New Roman" w:cs="Times New Roman"/>
          <w:lang w:val="en"/>
        </w:rPr>
      </w:pPr>
    </w:p>
    <w:p w14:paraId="3C65C7C2" w14:textId="461E7864" w:rsidR="00BF3C71" w:rsidRDefault="00BF3C71" w:rsidP="00BF3C71">
      <w:pPr>
        <w:spacing w:after="0" w:line="240" w:lineRule="auto"/>
        <w:ind w:firstLine="567"/>
        <w:jc w:val="both"/>
        <w:rPr>
          <w:rStyle w:val="y2iqfc"/>
          <w:rFonts w:ascii="Times New Roman" w:hAnsi="Times New Roman" w:cs="Times New Roman"/>
          <w:lang w:val="en"/>
        </w:rPr>
      </w:pPr>
      <w:r w:rsidRPr="00542AF4">
        <w:rPr>
          <w:rStyle w:val="y2iqfc"/>
          <w:rFonts w:ascii="Times New Roman" w:hAnsi="Times New Roman" w:cs="Times New Roman"/>
          <w:lang w:val="en"/>
        </w:rPr>
        <w:t>In addition to insufficient transparency, some of the Municipalities publish budgets that are often incomprehensible, illegible, with incomplete data, as well as inappropriately published on the websites, however, but year after year, the transparency of the Municipalities is constantly increasing.</w:t>
      </w:r>
    </w:p>
    <w:p w14:paraId="748B5D10" w14:textId="4E6B8737" w:rsidR="004A78DA" w:rsidRDefault="004A78DA" w:rsidP="004A78DA">
      <w:pPr>
        <w:spacing w:after="0" w:line="240" w:lineRule="auto"/>
        <w:ind w:firstLine="567"/>
        <w:jc w:val="both"/>
        <w:rPr>
          <w:rFonts w:ascii="Times New Roman" w:hAnsi="Times New Roman" w:cs="Times New Roman"/>
          <w:lang w:val="en-US"/>
        </w:rPr>
      </w:pPr>
      <w:r w:rsidRPr="00ED4331">
        <w:rPr>
          <w:rFonts w:ascii="Times New Roman" w:hAnsi="Times New Roman" w:cs="Times New Roman"/>
          <w:lang w:val="en-US"/>
        </w:rPr>
        <w:t xml:space="preserve">More than a half from the investigated Municipalities has a high rate of transparency, over 80%, while on the other hand there are also Municipalities with very low transparency which barely reaches 32% in the </w:t>
      </w:r>
      <w:proofErr w:type="spellStart"/>
      <w:r w:rsidRPr="00ED4331">
        <w:rPr>
          <w:rFonts w:ascii="Times New Roman" w:hAnsi="Times New Roman" w:cs="Times New Roman"/>
          <w:lang w:val="en-US"/>
        </w:rPr>
        <w:t>Cair</w:t>
      </w:r>
      <w:proofErr w:type="spellEnd"/>
      <w:r w:rsidRPr="00ED4331">
        <w:rPr>
          <w:rFonts w:ascii="Times New Roman" w:hAnsi="Times New Roman" w:cs="Times New Roman"/>
          <w:lang w:val="en-US"/>
        </w:rPr>
        <w:t xml:space="preserve"> municipality.</w:t>
      </w:r>
    </w:p>
    <w:p w14:paraId="0E2F2E70" w14:textId="43152FEA" w:rsidR="004A78DA" w:rsidRDefault="004A78DA" w:rsidP="004A78DA">
      <w:pPr>
        <w:spacing w:after="0" w:line="240" w:lineRule="auto"/>
        <w:ind w:firstLine="567"/>
        <w:jc w:val="both"/>
        <w:rPr>
          <w:rFonts w:ascii="Times New Roman" w:hAnsi="Times New Roman" w:cs="Times New Roman"/>
          <w:lang w:val="en-US"/>
        </w:rPr>
      </w:pPr>
    </w:p>
    <w:p w14:paraId="1EDC0AD0" w14:textId="0AA31B9E" w:rsidR="004A78DA" w:rsidRDefault="004A78DA" w:rsidP="004A78DA">
      <w:pPr>
        <w:spacing w:after="0" w:line="240" w:lineRule="auto"/>
        <w:ind w:firstLine="567"/>
        <w:jc w:val="both"/>
        <w:rPr>
          <w:rFonts w:ascii="Times New Roman" w:hAnsi="Times New Roman" w:cs="Times New Roman"/>
          <w:sz w:val="24"/>
          <w:szCs w:val="24"/>
          <w:lang w:val="en-US"/>
        </w:rPr>
      </w:pPr>
      <w:r w:rsidRPr="00BF3C71">
        <w:rPr>
          <w:rFonts w:ascii="Times New Roman" w:hAnsi="Times New Roman" w:cs="Times New Roman"/>
          <w:b/>
          <w:shd w:val="clear" w:color="auto" w:fill="FFFFFF"/>
          <w:lang w:val="en-US"/>
        </w:rPr>
        <w:t>IV.</w:t>
      </w:r>
      <w:r w:rsidR="00E57AB9">
        <w:rPr>
          <w:rFonts w:ascii="Times New Roman" w:hAnsi="Times New Roman" w:cs="Times New Roman"/>
          <w:b/>
          <w:shd w:val="clear" w:color="auto" w:fill="FFFFFF"/>
          <w:lang w:val="en-US"/>
        </w:rPr>
        <w:t>2</w:t>
      </w:r>
      <w:r w:rsidRPr="00BF3C71">
        <w:rPr>
          <w:rFonts w:ascii="Times New Roman" w:hAnsi="Times New Roman" w:cs="Times New Roman"/>
          <w:b/>
          <w:shd w:val="clear" w:color="auto" w:fill="FFFFFF"/>
          <w:lang w:val="en-US"/>
        </w:rPr>
        <w:t xml:space="preserve"> </w:t>
      </w:r>
      <w:r>
        <w:rPr>
          <w:rFonts w:ascii="Times New Roman" w:hAnsi="Times New Roman" w:cs="Times New Roman"/>
          <w:b/>
          <w:shd w:val="clear" w:color="auto" w:fill="FFFFFF"/>
          <w:lang w:val="en-US"/>
        </w:rPr>
        <w:t>–</w:t>
      </w:r>
      <w:r>
        <w:rPr>
          <w:rFonts w:ascii="Times New Roman" w:hAnsi="Times New Roman" w:cs="Times New Roman"/>
          <w:bCs/>
          <w:shd w:val="clear" w:color="auto" w:fill="FFFFFF"/>
          <w:lang w:val="en-US"/>
        </w:rPr>
        <w:t xml:space="preserve"> </w:t>
      </w:r>
      <w:r w:rsidR="00E57AB9" w:rsidRPr="0052530C">
        <w:rPr>
          <w:rFonts w:ascii="Times New Roman" w:hAnsi="Times New Roman" w:cs="Times New Roman"/>
          <w:b/>
          <w:bCs/>
          <w:lang w:val="en-US"/>
        </w:rPr>
        <w:t>Analysis of the planned and realized budgets in the local</w:t>
      </w:r>
      <w:r w:rsidR="00E57AB9" w:rsidRPr="0052530C">
        <w:rPr>
          <w:rFonts w:ascii="Times New Roman" w:hAnsi="Times New Roman" w:cs="Times New Roman"/>
          <w:b/>
          <w:bCs/>
        </w:rPr>
        <w:t xml:space="preserve"> </w:t>
      </w:r>
      <w:r w:rsidR="00E57AB9" w:rsidRPr="0052530C">
        <w:rPr>
          <w:rFonts w:ascii="Times New Roman" w:hAnsi="Times New Roman" w:cs="Times New Roman"/>
          <w:b/>
          <w:bCs/>
          <w:lang w:val="en-US"/>
        </w:rPr>
        <w:t>self-government</w:t>
      </w:r>
      <w:r w:rsidR="00E57AB9" w:rsidRPr="0052530C">
        <w:rPr>
          <w:rFonts w:ascii="Times New Roman" w:hAnsi="Times New Roman" w:cs="Times New Roman"/>
          <w:b/>
          <w:bCs/>
        </w:rPr>
        <w:t xml:space="preserve"> </w:t>
      </w:r>
      <w:r w:rsidR="00E57AB9" w:rsidRPr="0052530C">
        <w:rPr>
          <w:rFonts w:ascii="Times New Roman" w:hAnsi="Times New Roman" w:cs="Times New Roman"/>
          <w:b/>
          <w:bCs/>
          <w:lang w:val="en-US"/>
        </w:rPr>
        <w:t>units in the R. N. Macedonia</w:t>
      </w:r>
    </w:p>
    <w:p w14:paraId="50E61E4E" w14:textId="26C19B62" w:rsidR="00E57AB9" w:rsidRDefault="00E57AB9" w:rsidP="00E57AB9">
      <w:pPr>
        <w:spacing w:after="0" w:line="240" w:lineRule="auto"/>
        <w:ind w:firstLine="567"/>
        <w:jc w:val="both"/>
        <w:rPr>
          <w:rFonts w:ascii="Times New Roman" w:hAnsi="Times New Roman" w:cs="Times New Roman"/>
          <w:lang w:val="en-US"/>
        </w:rPr>
      </w:pPr>
      <w:r w:rsidRPr="0052530C">
        <w:rPr>
          <w:rFonts w:ascii="Times New Roman" w:hAnsi="Times New Roman" w:cs="Times New Roman"/>
          <w:lang w:val="en-US"/>
        </w:rPr>
        <w:t>In order to carry out more comprehensive research on the realization of the budgets of the local</w:t>
      </w:r>
      <w:r w:rsidRPr="0052530C">
        <w:rPr>
          <w:rFonts w:ascii="Times New Roman" w:hAnsi="Times New Roman" w:cs="Times New Roman"/>
        </w:rPr>
        <w:t xml:space="preserve"> </w:t>
      </w:r>
      <w:r w:rsidRPr="0052530C">
        <w:rPr>
          <w:rFonts w:ascii="Times New Roman" w:hAnsi="Times New Roman" w:cs="Times New Roman"/>
          <w:lang w:val="en-US"/>
        </w:rPr>
        <w:t>self-government</w:t>
      </w:r>
      <w:r w:rsidRPr="0052530C">
        <w:rPr>
          <w:rFonts w:ascii="Times New Roman" w:hAnsi="Times New Roman" w:cs="Times New Roman"/>
        </w:rPr>
        <w:t xml:space="preserve"> </w:t>
      </w:r>
      <w:r w:rsidRPr="0052530C">
        <w:rPr>
          <w:rFonts w:ascii="Times New Roman" w:hAnsi="Times New Roman" w:cs="Times New Roman"/>
          <w:lang w:val="en-US"/>
        </w:rPr>
        <w:t xml:space="preserve">units research was conducted that includes quantitative and qualitative analysis of the planned budgets and final reports for the Municipalities for the period of one year </w:t>
      </w:r>
      <w:r w:rsidRPr="0052530C">
        <w:rPr>
          <w:rFonts w:ascii="Times New Roman" w:hAnsi="Times New Roman" w:cs="Times New Roman"/>
        </w:rPr>
        <w:t xml:space="preserve">(01.01.2021-31.12.2021). </w:t>
      </w:r>
      <w:r w:rsidRPr="0052530C">
        <w:rPr>
          <w:rFonts w:ascii="Times New Roman" w:hAnsi="Times New Roman" w:cs="Times New Roman"/>
          <w:lang w:val="en-US"/>
        </w:rPr>
        <w:t>As sources of information are taken from the websites of the Municipalities, public media and interviews conducted with certain Municipalities.</w:t>
      </w:r>
    </w:p>
    <w:p w14:paraId="1332DCAB" w14:textId="77777777" w:rsidR="00E57AB9" w:rsidRDefault="00E57AB9" w:rsidP="00E57AB9">
      <w:pPr>
        <w:spacing w:after="0" w:line="240" w:lineRule="auto"/>
        <w:ind w:firstLine="567"/>
        <w:jc w:val="both"/>
        <w:rPr>
          <w:rFonts w:ascii="Times New Roman" w:hAnsi="Times New Roman" w:cs="Times New Roman"/>
          <w:lang w:val="en-US"/>
        </w:rPr>
      </w:pPr>
      <w:r w:rsidRPr="0052530C">
        <w:rPr>
          <w:rStyle w:val="y2iqfc"/>
          <w:rFonts w:ascii="Times New Roman" w:hAnsi="Times New Roman" w:cs="Times New Roman"/>
          <w:color w:val="202124"/>
          <w:lang w:val="en"/>
        </w:rPr>
        <w:t xml:space="preserve">The analysis aims to give a clearer picture of the budget funds available to the Municipalities, the percentage of budget deviations, the percentage of budget implementation, as well as the individual </w:t>
      </w:r>
      <w:r w:rsidRPr="0052530C">
        <w:rPr>
          <w:rStyle w:val="y2iqfc"/>
          <w:rFonts w:ascii="Times New Roman" w:hAnsi="Times New Roman" w:cs="Times New Roman"/>
          <w:color w:val="202124"/>
          <w:lang w:val="en"/>
        </w:rPr>
        <w:lastRenderedPageBreak/>
        <w:t>items within the revenues and expenditure budget.</w:t>
      </w:r>
    </w:p>
    <w:p w14:paraId="09C58044" w14:textId="63CB8ED1" w:rsidR="00E57AB9" w:rsidRPr="0052530C" w:rsidRDefault="00E57AB9" w:rsidP="00E57AB9">
      <w:pPr>
        <w:spacing w:after="0" w:line="240" w:lineRule="auto"/>
        <w:ind w:firstLine="567"/>
        <w:jc w:val="both"/>
        <w:rPr>
          <w:rFonts w:ascii="Times New Roman" w:hAnsi="Times New Roman" w:cs="Times New Roman"/>
          <w:lang w:val="en-US"/>
        </w:rPr>
      </w:pPr>
      <w:r w:rsidRPr="0052530C">
        <w:rPr>
          <w:rFonts w:ascii="Times New Roman" w:hAnsi="Times New Roman" w:cs="Times New Roman"/>
          <w:lang w:val="en-US"/>
        </w:rPr>
        <w:t>The analysis will be performed according to the financing sources and according to the economic classification. According to the financing sources within the budgets revenues and expenditures are classified and their corresponding inflows and outflows, according to specific type and purpose. They are classified into Budget account, self-financed account, subsidies, donations and loans.</w:t>
      </w:r>
    </w:p>
    <w:p w14:paraId="02E630E7" w14:textId="77777777" w:rsidR="00F035E4" w:rsidRDefault="00F035E4" w:rsidP="00E57AB9">
      <w:pPr>
        <w:spacing w:after="0" w:line="240" w:lineRule="auto"/>
        <w:ind w:firstLine="567"/>
        <w:jc w:val="both"/>
        <w:rPr>
          <w:rStyle w:val="y2iqfc"/>
          <w:rFonts w:ascii="Times New Roman" w:hAnsi="Times New Roman" w:cs="Times New Roman"/>
          <w:color w:val="202124"/>
          <w:lang w:val="en"/>
        </w:rPr>
      </w:pPr>
    </w:p>
    <w:p w14:paraId="73121C99" w14:textId="2950269D" w:rsidR="000C5346" w:rsidRPr="000C5346" w:rsidRDefault="00E57AB9" w:rsidP="00E57AB9">
      <w:pPr>
        <w:spacing w:after="0" w:line="240" w:lineRule="auto"/>
        <w:ind w:firstLine="567"/>
        <w:jc w:val="both"/>
        <w:rPr>
          <w:rFonts w:ascii="Times New Roman" w:hAnsi="Times New Roman" w:cs="Times New Roman"/>
          <w:bCs/>
          <w:shd w:val="clear" w:color="auto" w:fill="FFFFFF"/>
        </w:rPr>
      </w:pPr>
      <w:r w:rsidRPr="0052530C">
        <w:rPr>
          <w:rStyle w:val="y2iqfc"/>
          <w:rFonts w:ascii="Times New Roman" w:hAnsi="Times New Roman" w:cs="Times New Roman"/>
          <w:color w:val="202124"/>
          <w:lang w:val="en"/>
        </w:rPr>
        <w:t>According to the economic classification, the revenues and expenditures and their corresponding inflows and outflows according to the economic purpose are classified into classes, groups,</w:t>
      </w:r>
      <w:r>
        <w:rPr>
          <w:rStyle w:val="y2iqfc"/>
          <w:rFonts w:ascii="Times New Roman" w:hAnsi="Times New Roman" w:cs="Times New Roman"/>
          <w:color w:val="202124"/>
          <w:lang w:val="en"/>
        </w:rPr>
        <w:t xml:space="preserve"> </w:t>
      </w:r>
      <w:r w:rsidRPr="0052530C">
        <w:rPr>
          <w:rStyle w:val="y2iqfc"/>
          <w:rFonts w:ascii="Times New Roman" w:hAnsi="Times New Roman" w:cs="Times New Roman"/>
          <w:color w:val="202124"/>
          <w:lang w:val="en"/>
        </w:rPr>
        <w:t>subgroups, divisions and basic accounts. The economic classification is shown in Table no.1</w:t>
      </w:r>
    </w:p>
    <w:p w14:paraId="2DB11FED" w14:textId="77777777" w:rsidR="004A78DA" w:rsidRDefault="004A78DA" w:rsidP="000C5346">
      <w:pPr>
        <w:spacing w:after="0" w:line="240" w:lineRule="auto"/>
        <w:ind w:firstLine="567"/>
        <w:jc w:val="both"/>
        <w:rPr>
          <w:rFonts w:ascii="Times New Roman" w:hAnsi="Times New Roman" w:cs="Times New Roman"/>
          <w:bCs/>
          <w:shd w:val="clear" w:color="auto" w:fill="FFFFFF"/>
        </w:rPr>
      </w:pPr>
    </w:p>
    <w:p w14:paraId="6E1D6D83" w14:textId="2541F9E6" w:rsidR="004A78DA" w:rsidRPr="00E57AB9" w:rsidRDefault="00E57AB9" w:rsidP="00E57AB9">
      <w:pPr>
        <w:spacing w:after="0" w:line="240" w:lineRule="auto"/>
        <w:jc w:val="center"/>
        <w:rPr>
          <w:rFonts w:ascii="Times New Roman" w:hAnsi="Times New Roman" w:cs="Times New Roman"/>
          <w:b/>
          <w:bCs/>
          <w:shd w:val="clear" w:color="auto" w:fill="FFFFFF"/>
        </w:rPr>
      </w:pPr>
      <w:r w:rsidRPr="00E57AB9">
        <w:rPr>
          <w:rFonts w:ascii="Times New Roman" w:hAnsi="Times New Roman" w:cs="Times New Roman"/>
          <w:b/>
          <w:bCs/>
          <w:i/>
          <w:lang w:val="en-US"/>
        </w:rPr>
        <w:t>Table no.1 Economic classification of revenues and expenditures</w:t>
      </w:r>
    </w:p>
    <w:tbl>
      <w:tblPr>
        <w:tblStyle w:val="LightShading-Accent5"/>
        <w:tblW w:w="4520" w:type="dxa"/>
        <w:jc w:val="center"/>
        <w:tblLook w:val="04A0" w:firstRow="1" w:lastRow="0" w:firstColumn="1" w:lastColumn="0" w:noHBand="0" w:noVBand="1"/>
      </w:tblPr>
      <w:tblGrid>
        <w:gridCol w:w="2007"/>
        <w:gridCol w:w="2513"/>
      </w:tblGrid>
      <w:tr w:rsidR="00E57AB9" w:rsidRPr="00273307" w14:paraId="2D1F61D9" w14:textId="77777777" w:rsidTr="00E57AB9">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2007" w:type="dxa"/>
          </w:tcPr>
          <w:p w14:paraId="7C9B5FAD" w14:textId="77777777" w:rsidR="00E57AB9" w:rsidRPr="00E57AB9" w:rsidRDefault="00E57AB9" w:rsidP="001024EB">
            <w:pPr>
              <w:jc w:val="center"/>
              <w:rPr>
                <w:rFonts w:ascii="Times New Roman" w:hAnsi="Times New Roman" w:cs="Times New Roman"/>
                <w:b w:val="0"/>
                <w:color w:val="FF0000"/>
                <w:lang w:val="en-US"/>
              </w:rPr>
            </w:pPr>
            <w:r w:rsidRPr="00E57AB9">
              <w:rPr>
                <w:rFonts w:ascii="Times New Roman" w:hAnsi="Times New Roman" w:cs="Times New Roman"/>
                <w:b w:val="0"/>
                <w:color w:val="00B050"/>
                <w:lang w:val="en-US"/>
              </w:rPr>
              <w:t>REVENUES</w:t>
            </w:r>
          </w:p>
        </w:tc>
        <w:tc>
          <w:tcPr>
            <w:tcW w:w="2513" w:type="dxa"/>
          </w:tcPr>
          <w:p w14:paraId="6FB27AD6" w14:textId="77777777" w:rsidR="00E57AB9" w:rsidRPr="00E57AB9" w:rsidRDefault="00E57AB9" w:rsidP="001024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lang w:val="en-US"/>
              </w:rPr>
            </w:pPr>
            <w:r w:rsidRPr="00E57AB9">
              <w:rPr>
                <w:rFonts w:ascii="Times New Roman" w:hAnsi="Times New Roman" w:cs="Times New Roman"/>
                <w:b w:val="0"/>
                <w:color w:val="FF0000"/>
                <w:lang w:val="en-US"/>
              </w:rPr>
              <w:t>EXPENDITURES</w:t>
            </w:r>
          </w:p>
        </w:tc>
      </w:tr>
      <w:tr w:rsidR="00E57AB9" w:rsidRPr="00273307" w14:paraId="0842E38B" w14:textId="77777777" w:rsidTr="00E57AB9">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2007" w:type="dxa"/>
          </w:tcPr>
          <w:p w14:paraId="27F99049" w14:textId="77777777" w:rsidR="00E57AB9" w:rsidRPr="00E57AB9" w:rsidRDefault="00E57AB9" w:rsidP="001024EB">
            <w:pPr>
              <w:rPr>
                <w:rFonts w:ascii="Times New Roman" w:hAnsi="Times New Roman" w:cs="Times New Roman"/>
                <w:color w:val="00B050"/>
                <w:lang w:val="en-US"/>
              </w:rPr>
            </w:pPr>
            <w:r w:rsidRPr="00E57AB9">
              <w:rPr>
                <w:rFonts w:ascii="Times New Roman" w:hAnsi="Times New Roman" w:cs="Times New Roman"/>
                <w:color w:val="00B050"/>
                <w:lang w:val="en-US"/>
              </w:rPr>
              <w:t>Tax revenues</w:t>
            </w:r>
          </w:p>
        </w:tc>
        <w:tc>
          <w:tcPr>
            <w:tcW w:w="2513" w:type="dxa"/>
          </w:tcPr>
          <w:p w14:paraId="2C20FAD1" w14:textId="77777777" w:rsidR="00E57AB9" w:rsidRPr="00E57AB9" w:rsidRDefault="00E57AB9" w:rsidP="001024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lang w:val="en-US"/>
              </w:rPr>
            </w:pPr>
            <w:r w:rsidRPr="00E57AB9">
              <w:rPr>
                <w:rFonts w:ascii="Times New Roman" w:hAnsi="Times New Roman" w:cs="Times New Roman"/>
                <w:color w:val="FF0000"/>
                <w:lang w:val="en-US"/>
              </w:rPr>
              <w:t>Wages and allowances</w:t>
            </w:r>
          </w:p>
        </w:tc>
      </w:tr>
      <w:tr w:rsidR="00E57AB9" w:rsidRPr="00273307" w14:paraId="2BF3A976" w14:textId="77777777" w:rsidTr="00E57AB9">
        <w:trPr>
          <w:trHeight w:val="371"/>
          <w:jc w:val="center"/>
        </w:trPr>
        <w:tc>
          <w:tcPr>
            <w:cnfStyle w:val="001000000000" w:firstRow="0" w:lastRow="0" w:firstColumn="1" w:lastColumn="0" w:oddVBand="0" w:evenVBand="0" w:oddHBand="0" w:evenHBand="0" w:firstRowFirstColumn="0" w:firstRowLastColumn="0" w:lastRowFirstColumn="0" w:lastRowLastColumn="0"/>
            <w:tcW w:w="2007" w:type="dxa"/>
            <w:vAlign w:val="center"/>
          </w:tcPr>
          <w:p w14:paraId="09200725" w14:textId="77777777" w:rsidR="00E57AB9" w:rsidRPr="00E57AB9" w:rsidRDefault="00E57AB9" w:rsidP="001024EB">
            <w:pPr>
              <w:rPr>
                <w:rFonts w:ascii="Times New Roman" w:hAnsi="Times New Roman" w:cs="Times New Roman"/>
                <w:color w:val="00B050"/>
                <w:lang w:val="en-US"/>
              </w:rPr>
            </w:pPr>
            <w:r w:rsidRPr="00E57AB9">
              <w:rPr>
                <w:rFonts w:ascii="Times New Roman" w:hAnsi="Times New Roman" w:cs="Times New Roman"/>
                <w:color w:val="00B050"/>
                <w:lang w:val="en-US"/>
              </w:rPr>
              <w:t>Non-tax revenues</w:t>
            </w:r>
          </w:p>
        </w:tc>
        <w:tc>
          <w:tcPr>
            <w:tcW w:w="2513" w:type="dxa"/>
          </w:tcPr>
          <w:p w14:paraId="2CBEBA09" w14:textId="77777777" w:rsidR="00E57AB9" w:rsidRPr="00E57AB9" w:rsidRDefault="00E57AB9" w:rsidP="001024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r w:rsidRPr="00E57AB9">
              <w:rPr>
                <w:rFonts w:ascii="Times New Roman" w:hAnsi="Times New Roman" w:cs="Times New Roman"/>
                <w:color w:val="FF0000"/>
                <w:lang w:val="en-US"/>
              </w:rPr>
              <w:t>Reserves and undefined expenditures</w:t>
            </w:r>
          </w:p>
        </w:tc>
      </w:tr>
      <w:tr w:rsidR="00E57AB9" w:rsidRPr="00273307" w14:paraId="29025A54" w14:textId="77777777" w:rsidTr="00E57AB9">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2007" w:type="dxa"/>
          </w:tcPr>
          <w:p w14:paraId="3DB8E491" w14:textId="77777777" w:rsidR="00E57AB9" w:rsidRPr="00E57AB9" w:rsidRDefault="00E57AB9" w:rsidP="001024EB">
            <w:pPr>
              <w:rPr>
                <w:rFonts w:ascii="Times New Roman" w:hAnsi="Times New Roman" w:cs="Times New Roman"/>
                <w:color w:val="00B050"/>
                <w:lang w:val="en-US"/>
              </w:rPr>
            </w:pPr>
            <w:r w:rsidRPr="00E57AB9">
              <w:rPr>
                <w:rFonts w:ascii="Times New Roman" w:hAnsi="Times New Roman" w:cs="Times New Roman"/>
                <w:color w:val="00B050"/>
                <w:lang w:val="en-US"/>
              </w:rPr>
              <w:t>Capital revenues</w:t>
            </w:r>
          </w:p>
        </w:tc>
        <w:tc>
          <w:tcPr>
            <w:tcW w:w="2513" w:type="dxa"/>
          </w:tcPr>
          <w:p w14:paraId="79255A33" w14:textId="77777777" w:rsidR="00E57AB9" w:rsidRPr="00E57AB9" w:rsidRDefault="00E57AB9" w:rsidP="001024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lang w:val="en-US"/>
              </w:rPr>
            </w:pPr>
            <w:r w:rsidRPr="00E57AB9">
              <w:rPr>
                <w:rFonts w:ascii="Times New Roman" w:hAnsi="Times New Roman" w:cs="Times New Roman"/>
                <w:color w:val="FF0000"/>
                <w:lang w:val="en-US"/>
              </w:rPr>
              <w:t>Goods and services</w:t>
            </w:r>
          </w:p>
        </w:tc>
      </w:tr>
      <w:tr w:rsidR="00E57AB9" w:rsidRPr="00273307" w14:paraId="43B178E0" w14:textId="77777777" w:rsidTr="00E57AB9">
        <w:trPr>
          <w:trHeight w:val="361"/>
          <w:jc w:val="center"/>
        </w:trPr>
        <w:tc>
          <w:tcPr>
            <w:cnfStyle w:val="001000000000" w:firstRow="0" w:lastRow="0" w:firstColumn="1" w:lastColumn="0" w:oddVBand="0" w:evenVBand="0" w:oddHBand="0" w:evenHBand="0" w:firstRowFirstColumn="0" w:firstRowLastColumn="0" w:lastRowFirstColumn="0" w:lastRowLastColumn="0"/>
            <w:tcW w:w="2007" w:type="dxa"/>
          </w:tcPr>
          <w:p w14:paraId="5A500F79" w14:textId="77777777" w:rsidR="00E57AB9" w:rsidRPr="00E57AB9" w:rsidRDefault="00E57AB9" w:rsidP="001024EB">
            <w:pPr>
              <w:rPr>
                <w:rFonts w:ascii="Times New Roman" w:hAnsi="Times New Roman" w:cs="Times New Roman"/>
                <w:color w:val="00B050"/>
                <w:lang w:val="en-US"/>
              </w:rPr>
            </w:pPr>
            <w:r w:rsidRPr="00E57AB9">
              <w:rPr>
                <w:rFonts w:ascii="Times New Roman" w:hAnsi="Times New Roman" w:cs="Times New Roman"/>
                <w:color w:val="00B050"/>
                <w:lang w:val="en-US"/>
              </w:rPr>
              <w:t>Transfers and donations</w:t>
            </w:r>
          </w:p>
        </w:tc>
        <w:tc>
          <w:tcPr>
            <w:tcW w:w="2513" w:type="dxa"/>
            <w:vAlign w:val="center"/>
          </w:tcPr>
          <w:p w14:paraId="4C6E6F52" w14:textId="77777777" w:rsidR="00E57AB9" w:rsidRPr="00E57AB9" w:rsidRDefault="00E57AB9" w:rsidP="001024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r w:rsidRPr="00E57AB9">
              <w:rPr>
                <w:rFonts w:ascii="Times New Roman" w:hAnsi="Times New Roman" w:cs="Times New Roman"/>
                <w:color w:val="FF0000"/>
                <w:lang w:val="en-US"/>
              </w:rPr>
              <w:t>Interests</w:t>
            </w:r>
          </w:p>
        </w:tc>
      </w:tr>
      <w:tr w:rsidR="00E57AB9" w:rsidRPr="00273307" w14:paraId="02F6BAD5" w14:textId="77777777" w:rsidTr="00E57AB9">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2007" w:type="dxa"/>
          </w:tcPr>
          <w:p w14:paraId="0A770C49" w14:textId="77777777" w:rsidR="00E57AB9" w:rsidRPr="00E57AB9" w:rsidRDefault="00E57AB9" w:rsidP="001024EB">
            <w:pPr>
              <w:rPr>
                <w:rFonts w:ascii="Times New Roman" w:hAnsi="Times New Roman" w:cs="Times New Roman"/>
                <w:color w:val="00B050"/>
                <w:lang w:val="en-US"/>
              </w:rPr>
            </w:pPr>
            <w:r w:rsidRPr="00E57AB9">
              <w:rPr>
                <w:rFonts w:ascii="Times New Roman" w:hAnsi="Times New Roman" w:cs="Times New Roman"/>
                <w:color w:val="00B050"/>
                <w:lang w:val="en-US"/>
              </w:rPr>
              <w:t>Borrowing in the country</w:t>
            </w:r>
          </w:p>
        </w:tc>
        <w:tc>
          <w:tcPr>
            <w:tcW w:w="2513" w:type="dxa"/>
          </w:tcPr>
          <w:p w14:paraId="141EF702" w14:textId="77777777" w:rsidR="00E57AB9" w:rsidRPr="00E57AB9" w:rsidRDefault="00E57AB9" w:rsidP="001024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lang w:val="en-US"/>
              </w:rPr>
            </w:pPr>
            <w:r w:rsidRPr="00E57AB9">
              <w:rPr>
                <w:rFonts w:ascii="Times New Roman" w:hAnsi="Times New Roman" w:cs="Times New Roman"/>
                <w:color w:val="FF0000"/>
                <w:lang w:val="en-US"/>
              </w:rPr>
              <w:t>Subsidies and transfers</w:t>
            </w:r>
          </w:p>
        </w:tc>
      </w:tr>
      <w:tr w:rsidR="00E57AB9" w:rsidRPr="00273307" w14:paraId="529E099B" w14:textId="77777777" w:rsidTr="00E57AB9">
        <w:trPr>
          <w:trHeight w:val="324"/>
          <w:jc w:val="center"/>
        </w:trPr>
        <w:tc>
          <w:tcPr>
            <w:cnfStyle w:val="001000000000" w:firstRow="0" w:lastRow="0" w:firstColumn="1" w:lastColumn="0" w:oddVBand="0" w:evenVBand="0" w:oddHBand="0" w:evenHBand="0" w:firstRowFirstColumn="0" w:firstRowLastColumn="0" w:lastRowFirstColumn="0" w:lastRowLastColumn="0"/>
            <w:tcW w:w="2007" w:type="dxa"/>
          </w:tcPr>
          <w:p w14:paraId="4E6A2C35" w14:textId="77777777" w:rsidR="00E57AB9" w:rsidRPr="00E57AB9" w:rsidRDefault="00E57AB9" w:rsidP="001024EB">
            <w:pPr>
              <w:rPr>
                <w:rFonts w:ascii="Times New Roman" w:hAnsi="Times New Roman" w:cs="Times New Roman"/>
                <w:color w:val="00B050"/>
                <w:lang w:val="en-US"/>
              </w:rPr>
            </w:pPr>
            <w:r w:rsidRPr="00E57AB9">
              <w:rPr>
                <w:rFonts w:ascii="Times New Roman" w:hAnsi="Times New Roman" w:cs="Times New Roman"/>
                <w:color w:val="00B050"/>
                <w:lang w:val="en-US"/>
              </w:rPr>
              <w:t>Borrowing abroad</w:t>
            </w:r>
          </w:p>
        </w:tc>
        <w:tc>
          <w:tcPr>
            <w:tcW w:w="2513" w:type="dxa"/>
          </w:tcPr>
          <w:p w14:paraId="5A2EDB40" w14:textId="77777777" w:rsidR="00E57AB9" w:rsidRPr="00E57AB9" w:rsidRDefault="00E57AB9" w:rsidP="001024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r w:rsidRPr="00E57AB9">
              <w:rPr>
                <w:rFonts w:ascii="Times New Roman" w:hAnsi="Times New Roman" w:cs="Times New Roman"/>
                <w:color w:val="FF0000"/>
                <w:lang w:val="en-US"/>
              </w:rPr>
              <w:t>Social benefits</w:t>
            </w:r>
          </w:p>
        </w:tc>
      </w:tr>
      <w:tr w:rsidR="00E57AB9" w:rsidRPr="00273307" w14:paraId="2D25FDCD" w14:textId="77777777" w:rsidTr="00E57AB9">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2007" w:type="dxa"/>
          </w:tcPr>
          <w:p w14:paraId="13E3539B" w14:textId="77777777" w:rsidR="00E57AB9" w:rsidRPr="00E57AB9" w:rsidRDefault="00E57AB9" w:rsidP="001024EB">
            <w:pPr>
              <w:jc w:val="both"/>
              <w:rPr>
                <w:rFonts w:ascii="Times New Roman" w:hAnsi="Times New Roman" w:cs="Times New Roman"/>
                <w:color w:val="FF0000"/>
              </w:rPr>
            </w:pPr>
          </w:p>
        </w:tc>
        <w:tc>
          <w:tcPr>
            <w:tcW w:w="2513" w:type="dxa"/>
          </w:tcPr>
          <w:p w14:paraId="130B220D" w14:textId="77777777" w:rsidR="00E57AB9" w:rsidRPr="00E57AB9" w:rsidRDefault="00E57AB9" w:rsidP="001024E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lang w:val="en-US"/>
              </w:rPr>
            </w:pPr>
            <w:r w:rsidRPr="00E57AB9">
              <w:rPr>
                <w:rFonts w:ascii="Times New Roman" w:hAnsi="Times New Roman" w:cs="Times New Roman"/>
                <w:color w:val="FF0000"/>
                <w:lang w:val="en-US"/>
              </w:rPr>
              <w:t>Capital expenditures</w:t>
            </w:r>
          </w:p>
        </w:tc>
      </w:tr>
      <w:tr w:rsidR="00E57AB9" w:rsidRPr="00273307" w14:paraId="0C920E1C" w14:textId="77777777" w:rsidTr="00E57AB9">
        <w:trPr>
          <w:trHeight w:val="190"/>
          <w:jc w:val="center"/>
        </w:trPr>
        <w:tc>
          <w:tcPr>
            <w:cnfStyle w:val="001000000000" w:firstRow="0" w:lastRow="0" w:firstColumn="1" w:lastColumn="0" w:oddVBand="0" w:evenVBand="0" w:oddHBand="0" w:evenHBand="0" w:firstRowFirstColumn="0" w:firstRowLastColumn="0" w:lastRowFirstColumn="0" w:lastRowLastColumn="0"/>
            <w:tcW w:w="2007" w:type="dxa"/>
          </w:tcPr>
          <w:p w14:paraId="25867A57" w14:textId="77777777" w:rsidR="00E57AB9" w:rsidRPr="00E57AB9" w:rsidRDefault="00E57AB9" w:rsidP="001024EB">
            <w:pPr>
              <w:jc w:val="both"/>
              <w:rPr>
                <w:rFonts w:ascii="Times New Roman" w:hAnsi="Times New Roman" w:cs="Times New Roman"/>
                <w:color w:val="FF0000"/>
              </w:rPr>
            </w:pPr>
          </w:p>
        </w:tc>
        <w:tc>
          <w:tcPr>
            <w:tcW w:w="2513" w:type="dxa"/>
          </w:tcPr>
          <w:p w14:paraId="33101F6B" w14:textId="77777777" w:rsidR="00E57AB9" w:rsidRPr="00E57AB9" w:rsidRDefault="00E57AB9" w:rsidP="001024E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lang w:val="en-US"/>
              </w:rPr>
            </w:pPr>
            <w:r w:rsidRPr="00E57AB9">
              <w:rPr>
                <w:rFonts w:ascii="Times New Roman" w:hAnsi="Times New Roman" w:cs="Times New Roman"/>
                <w:color w:val="FF0000"/>
                <w:lang w:val="en-US"/>
              </w:rPr>
              <w:t>Repayment of principal</w:t>
            </w:r>
          </w:p>
        </w:tc>
      </w:tr>
    </w:tbl>
    <w:p w14:paraId="4EB058CE" w14:textId="77777777" w:rsidR="004A78DA" w:rsidRDefault="004A78DA" w:rsidP="000C5346">
      <w:pPr>
        <w:spacing w:after="0" w:line="240" w:lineRule="auto"/>
        <w:ind w:firstLine="567"/>
        <w:jc w:val="both"/>
        <w:rPr>
          <w:rFonts w:ascii="Times New Roman" w:hAnsi="Times New Roman" w:cs="Times New Roman"/>
          <w:bCs/>
          <w:shd w:val="clear" w:color="auto" w:fill="FFFFFF"/>
        </w:rPr>
      </w:pPr>
    </w:p>
    <w:p w14:paraId="6BF6CD3E" w14:textId="3E936DDB" w:rsidR="004A78DA" w:rsidRDefault="00E57AB9" w:rsidP="00DB4A7F">
      <w:pPr>
        <w:spacing w:after="0" w:line="240" w:lineRule="auto"/>
        <w:ind w:firstLine="567"/>
        <w:jc w:val="both"/>
        <w:rPr>
          <w:rFonts w:ascii="Times New Roman" w:hAnsi="Times New Roman" w:cs="Times New Roman"/>
          <w:bCs/>
          <w:shd w:val="clear" w:color="auto" w:fill="FFFFFF"/>
        </w:rPr>
      </w:pPr>
      <w:r w:rsidRPr="0052530C">
        <w:rPr>
          <w:rStyle w:val="y2iqfc"/>
          <w:rFonts w:ascii="Times New Roman" w:hAnsi="Times New Roman" w:cs="Times New Roman"/>
          <w:color w:val="202124"/>
          <w:lang w:val="en"/>
        </w:rPr>
        <w:t>Analyzing the total planned and realized revenues, it is established that the ratio between planned and realized revenues for 2021 in the 15 largest Municipalities in the Republic of Macedonia</w:t>
      </w:r>
      <w:r w:rsidR="00DB4A7F">
        <w:rPr>
          <w:rStyle w:val="y2iqfc"/>
          <w:rFonts w:ascii="Times New Roman" w:hAnsi="Times New Roman" w:cs="Times New Roman"/>
          <w:color w:val="202124"/>
          <w:lang w:val="en"/>
        </w:rPr>
        <w:t xml:space="preserve"> </w:t>
      </w:r>
      <w:r w:rsidRPr="0052530C">
        <w:rPr>
          <w:rStyle w:val="y2iqfc"/>
          <w:rFonts w:ascii="Times New Roman" w:hAnsi="Times New Roman" w:cs="Times New Roman"/>
          <w:color w:val="202124"/>
          <w:lang w:val="en"/>
        </w:rPr>
        <w:t>is 77.97%</w:t>
      </w:r>
      <w:r w:rsidRPr="0052530C">
        <w:rPr>
          <w:rStyle w:val="FootnoteReference"/>
          <w:rFonts w:ascii="Times New Roman" w:hAnsi="Times New Roman" w:cs="Times New Roman"/>
        </w:rPr>
        <w:footnoteReference w:id="2"/>
      </w:r>
      <w:r w:rsidRPr="0052530C">
        <w:rPr>
          <w:rFonts w:ascii="Times New Roman" w:hAnsi="Times New Roman" w:cs="Times New Roman"/>
        </w:rPr>
        <w:t xml:space="preserve">. </w:t>
      </w:r>
      <w:r w:rsidRPr="0052530C">
        <w:rPr>
          <w:rStyle w:val="y2iqfc"/>
          <w:rFonts w:ascii="Times New Roman" w:hAnsi="Times New Roman" w:cs="Times New Roman"/>
          <w:color w:val="202124"/>
          <w:lang w:val="en"/>
        </w:rPr>
        <w:t xml:space="preserve">Of the analyzed </w:t>
      </w:r>
      <w:r w:rsidRPr="0052530C">
        <w:rPr>
          <w:rStyle w:val="y2iqfc"/>
          <w:rFonts w:ascii="Times New Roman" w:hAnsi="Times New Roman" w:cs="Times New Roman"/>
          <w:color w:val="202124"/>
          <w:lang w:val="en"/>
        </w:rPr>
        <w:lastRenderedPageBreak/>
        <w:t xml:space="preserve">Municipalities, the largest realization has the Municipality of </w:t>
      </w:r>
      <w:proofErr w:type="spellStart"/>
      <w:r w:rsidRPr="0052530C">
        <w:rPr>
          <w:rStyle w:val="y2iqfc"/>
          <w:rFonts w:ascii="Times New Roman" w:hAnsi="Times New Roman" w:cs="Times New Roman"/>
          <w:color w:val="202124"/>
          <w:lang w:val="en"/>
        </w:rPr>
        <w:t>Gostivar</w:t>
      </w:r>
      <w:proofErr w:type="spellEnd"/>
      <w:r w:rsidRPr="0052530C">
        <w:rPr>
          <w:rStyle w:val="y2iqfc"/>
          <w:rFonts w:ascii="Times New Roman" w:hAnsi="Times New Roman" w:cs="Times New Roman"/>
          <w:color w:val="202124"/>
          <w:lang w:val="en"/>
        </w:rPr>
        <w:t xml:space="preserve"> with 96.93%, and the smallest realization of revenues has the Municipality of </w:t>
      </w:r>
      <w:proofErr w:type="spellStart"/>
      <w:r w:rsidRPr="0052530C">
        <w:rPr>
          <w:rStyle w:val="y2iqfc"/>
          <w:rFonts w:ascii="Times New Roman" w:hAnsi="Times New Roman" w:cs="Times New Roman"/>
          <w:color w:val="202124"/>
          <w:lang w:val="en"/>
        </w:rPr>
        <w:t>Kisela</w:t>
      </w:r>
      <w:proofErr w:type="spellEnd"/>
      <w:r w:rsidRPr="0052530C">
        <w:rPr>
          <w:rStyle w:val="y2iqfc"/>
          <w:rFonts w:ascii="Times New Roman" w:hAnsi="Times New Roman" w:cs="Times New Roman"/>
          <w:color w:val="202124"/>
          <w:lang w:val="en"/>
        </w:rPr>
        <w:t xml:space="preserve"> </w:t>
      </w:r>
      <w:proofErr w:type="spellStart"/>
      <w:r w:rsidRPr="0052530C">
        <w:rPr>
          <w:rStyle w:val="y2iqfc"/>
          <w:rFonts w:ascii="Times New Roman" w:hAnsi="Times New Roman" w:cs="Times New Roman"/>
          <w:color w:val="202124"/>
          <w:lang w:val="en"/>
        </w:rPr>
        <w:t>Voda</w:t>
      </w:r>
      <w:proofErr w:type="spellEnd"/>
      <w:r w:rsidRPr="0052530C">
        <w:rPr>
          <w:rStyle w:val="y2iqfc"/>
          <w:rFonts w:ascii="Times New Roman" w:hAnsi="Times New Roman" w:cs="Times New Roman"/>
          <w:color w:val="202124"/>
          <w:lang w:val="en"/>
        </w:rPr>
        <w:t xml:space="preserve"> </w:t>
      </w:r>
      <w:r w:rsidR="00DB4A7F" w:rsidRPr="00273307">
        <w:rPr>
          <w:noProof/>
          <w:sz w:val="24"/>
          <w:szCs w:val="24"/>
          <w:lang w:val="mk-MK" w:eastAsia="mk-MK"/>
        </w:rPr>
        <w:drawing>
          <wp:anchor distT="0" distB="0" distL="114300" distR="114300" simplePos="0" relativeHeight="251664384" behindDoc="1" locked="0" layoutInCell="1" allowOverlap="1" wp14:anchorId="533C2D89" wp14:editId="522D2900">
            <wp:simplePos x="0" y="0"/>
            <wp:positionH relativeFrom="margin">
              <wp:posOffset>1270</wp:posOffset>
            </wp:positionH>
            <wp:positionV relativeFrom="paragraph">
              <wp:posOffset>851535</wp:posOffset>
            </wp:positionV>
            <wp:extent cx="6181725" cy="2133600"/>
            <wp:effectExtent l="0" t="0" r="9525" b="0"/>
            <wp:wrapTight wrapText="bothSides">
              <wp:wrapPolygon edited="0">
                <wp:start x="0" y="0"/>
                <wp:lineTo x="0" y="21407"/>
                <wp:lineTo x="21567" y="21407"/>
                <wp:lineTo x="21567"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52530C">
        <w:rPr>
          <w:rStyle w:val="y2iqfc"/>
          <w:rFonts w:ascii="Times New Roman" w:hAnsi="Times New Roman" w:cs="Times New Roman"/>
          <w:color w:val="202124"/>
          <w:lang w:val="en"/>
        </w:rPr>
        <w:t>64.90%</w:t>
      </w:r>
      <w:r w:rsidRPr="0052530C">
        <w:rPr>
          <w:rStyle w:val="y2iqfc"/>
          <w:rFonts w:ascii="Times New Roman" w:hAnsi="Times New Roman" w:cs="Times New Roman"/>
          <w:color w:val="202124"/>
        </w:rPr>
        <w:t>.</w:t>
      </w:r>
    </w:p>
    <w:p w14:paraId="5820220E" w14:textId="6779B1BC" w:rsidR="00E57AB9" w:rsidRDefault="00DB4A7F" w:rsidP="00E57AB9">
      <w:pPr>
        <w:spacing w:after="0" w:line="240" w:lineRule="auto"/>
        <w:ind w:firstLine="567"/>
        <w:jc w:val="both"/>
        <w:rPr>
          <w:rFonts w:ascii="Times New Roman" w:hAnsi="Times New Roman" w:cs="Times New Roman"/>
          <w:lang w:val="en-US"/>
        </w:rPr>
      </w:pPr>
      <w:r w:rsidRPr="00273307">
        <w:rPr>
          <w:noProof/>
          <w:sz w:val="24"/>
          <w:szCs w:val="24"/>
          <w:lang w:val="mk-MK" w:eastAsia="mk-MK"/>
        </w:rPr>
        <w:drawing>
          <wp:anchor distT="0" distB="0" distL="114300" distR="114300" simplePos="0" relativeHeight="251665408" behindDoc="1" locked="0" layoutInCell="1" allowOverlap="1" wp14:anchorId="5EBE91C0" wp14:editId="4E9683EF">
            <wp:simplePos x="0" y="0"/>
            <wp:positionH relativeFrom="margin">
              <wp:align>center</wp:align>
            </wp:positionH>
            <wp:positionV relativeFrom="paragraph">
              <wp:posOffset>3477260</wp:posOffset>
            </wp:positionV>
            <wp:extent cx="6172200" cy="2362200"/>
            <wp:effectExtent l="0" t="0" r="0" b="0"/>
            <wp:wrapTight wrapText="bothSides">
              <wp:wrapPolygon edited="0">
                <wp:start x="0" y="0"/>
                <wp:lineTo x="0" y="21426"/>
                <wp:lineTo x="21533" y="21426"/>
                <wp:lineTo x="21533"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5E453E">
        <w:rPr>
          <w:rFonts w:ascii="Times New Roman" w:hAnsi="Times New Roman" w:cs="Times New Roman"/>
          <w:lang w:val="en-US"/>
        </w:rPr>
        <w:t xml:space="preserve">Analyzing the total planned and realized expenditures it can be concluded that the total percentage of realized expenditures in relation to the planned for 2021 is 76.68%, of which da Municipality of </w:t>
      </w:r>
      <w:proofErr w:type="spellStart"/>
      <w:r w:rsidRPr="005E453E">
        <w:rPr>
          <w:rFonts w:ascii="Times New Roman" w:hAnsi="Times New Roman" w:cs="Times New Roman"/>
          <w:lang w:val="en-US"/>
        </w:rPr>
        <w:t>Gostivar</w:t>
      </w:r>
      <w:proofErr w:type="spellEnd"/>
      <w:r w:rsidRPr="005E453E">
        <w:rPr>
          <w:rFonts w:ascii="Times New Roman" w:hAnsi="Times New Roman" w:cs="Times New Roman"/>
          <w:lang w:val="en-US"/>
        </w:rPr>
        <w:t xml:space="preserve"> has the largest realization, and the smallest realization 64.53%</w:t>
      </w:r>
      <w:r w:rsidRPr="005E453E">
        <w:rPr>
          <w:rFonts w:ascii="Times New Roman" w:hAnsi="Times New Roman" w:cs="Times New Roman"/>
        </w:rPr>
        <w:t xml:space="preserve"> </w:t>
      </w:r>
      <w:r w:rsidRPr="005E453E">
        <w:rPr>
          <w:rFonts w:ascii="Times New Roman" w:hAnsi="Times New Roman" w:cs="Times New Roman"/>
          <w:lang w:val="en-US"/>
        </w:rPr>
        <w:t xml:space="preserve">belongs to municipality of </w:t>
      </w:r>
      <w:proofErr w:type="spellStart"/>
      <w:r w:rsidRPr="005E453E">
        <w:rPr>
          <w:rFonts w:ascii="Times New Roman" w:hAnsi="Times New Roman" w:cs="Times New Roman"/>
          <w:lang w:val="en-US"/>
        </w:rPr>
        <w:t>Kisela</w:t>
      </w:r>
      <w:proofErr w:type="spellEnd"/>
      <w:r w:rsidRPr="005E453E">
        <w:rPr>
          <w:rFonts w:ascii="Times New Roman" w:hAnsi="Times New Roman" w:cs="Times New Roman"/>
          <w:lang w:val="en-US"/>
        </w:rPr>
        <w:t xml:space="preserve"> </w:t>
      </w:r>
      <w:proofErr w:type="spellStart"/>
      <w:r w:rsidRPr="005E453E">
        <w:rPr>
          <w:rFonts w:ascii="Times New Roman" w:hAnsi="Times New Roman" w:cs="Times New Roman"/>
          <w:lang w:val="en-US"/>
        </w:rPr>
        <w:t>Voda</w:t>
      </w:r>
      <w:proofErr w:type="spellEnd"/>
      <w:r w:rsidRPr="005E453E">
        <w:rPr>
          <w:rFonts w:ascii="Times New Roman" w:hAnsi="Times New Roman" w:cs="Times New Roman"/>
          <w:lang w:val="en-US"/>
        </w:rPr>
        <w:t>.</w:t>
      </w:r>
    </w:p>
    <w:p w14:paraId="76C5DA23" w14:textId="5E4C182A" w:rsidR="00DB4A7F" w:rsidRDefault="00DB4A7F" w:rsidP="00E57AB9">
      <w:pPr>
        <w:spacing w:after="0" w:line="240" w:lineRule="auto"/>
        <w:ind w:firstLine="567"/>
        <w:jc w:val="both"/>
        <w:rPr>
          <w:rStyle w:val="y2iqfc"/>
          <w:rFonts w:ascii="Times New Roman" w:hAnsi="Times New Roman" w:cs="Times New Roman"/>
          <w:color w:val="202124"/>
          <w:lang w:val="en"/>
        </w:rPr>
      </w:pPr>
      <w:r w:rsidRPr="005E453E">
        <w:rPr>
          <w:rStyle w:val="y2iqfc"/>
          <w:rFonts w:ascii="Times New Roman" w:hAnsi="Times New Roman" w:cs="Times New Roman"/>
          <w:color w:val="202124"/>
          <w:lang w:val="en"/>
        </w:rPr>
        <w:t xml:space="preserve">Considering the realization of the planned and realized revenues and expenditures, it can be concluded that both on the revenues side and on the expense side, the highest percentage of realization is recorded by the Municipality of </w:t>
      </w:r>
      <w:proofErr w:type="spellStart"/>
      <w:r w:rsidRPr="005E453E">
        <w:rPr>
          <w:rStyle w:val="y2iqfc"/>
          <w:rFonts w:ascii="Times New Roman" w:hAnsi="Times New Roman" w:cs="Times New Roman"/>
          <w:color w:val="202124"/>
          <w:lang w:val="en"/>
        </w:rPr>
        <w:t>Gostivar</w:t>
      </w:r>
      <w:proofErr w:type="spellEnd"/>
      <w:r w:rsidRPr="005E453E">
        <w:rPr>
          <w:rStyle w:val="y2iqfc"/>
          <w:rFonts w:ascii="Times New Roman" w:hAnsi="Times New Roman" w:cs="Times New Roman"/>
          <w:color w:val="202124"/>
          <w:lang w:val="en"/>
        </w:rPr>
        <w:t xml:space="preserve">, while the smallest realization is recorded by the Municipality of </w:t>
      </w:r>
      <w:proofErr w:type="spellStart"/>
      <w:r w:rsidRPr="005E453E">
        <w:rPr>
          <w:rStyle w:val="y2iqfc"/>
          <w:rFonts w:ascii="Times New Roman" w:hAnsi="Times New Roman" w:cs="Times New Roman"/>
          <w:color w:val="202124"/>
          <w:lang w:val="en"/>
        </w:rPr>
        <w:t>Kisela</w:t>
      </w:r>
      <w:proofErr w:type="spellEnd"/>
      <w:r w:rsidRPr="005E453E">
        <w:rPr>
          <w:rStyle w:val="y2iqfc"/>
          <w:rFonts w:ascii="Times New Roman" w:hAnsi="Times New Roman" w:cs="Times New Roman"/>
          <w:color w:val="202124"/>
          <w:lang w:val="en"/>
        </w:rPr>
        <w:t xml:space="preserve"> </w:t>
      </w:r>
      <w:proofErr w:type="spellStart"/>
      <w:r w:rsidRPr="005E453E">
        <w:rPr>
          <w:rStyle w:val="y2iqfc"/>
          <w:rFonts w:ascii="Times New Roman" w:hAnsi="Times New Roman" w:cs="Times New Roman"/>
          <w:color w:val="202124"/>
          <w:lang w:val="en"/>
        </w:rPr>
        <w:t>Voda</w:t>
      </w:r>
      <w:proofErr w:type="spellEnd"/>
      <w:r w:rsidRPr="005E453E">
        <w:rPr>
          <w:rStyle w:val="y2iqfc"/>
          <w:rFonts w:ascii="Times New Roman" w:hAnsi="Times New Roman" w:cs="Times New Roman"/>
          <w:color w:val="202124"/>
          <w:lang w:val="en"/>
        </w:rPr>
        <w:t>. What this is due to will be proven in some future research.</w:t>
      </w:r>
    </w:p>
    <w:p w14:paraId="2847F1EE" w14:textId="77777777" w:rsidR="00DB4A7F" w:rsidRDefault="00DB4A7F" w:rsidP="00E57AB9">
      <w:pPr>
        <w:spacing w:after="0" w:line="240" w:lineRule="auto"/>
        <w:ind w:firstLine="567"/>
        <w:jc w:val="both"/>
        <w:rPr>
          <w:rFonts w:ascii="Times New Roman" w:hAnsi="Times New Roman" w:cs="Times New Roman"/>
          <w:lang w:val="en-US"/>
        </w:rPr>
      </w:pPr>
    </w:p>
    <w:p w14:paraId="77D76EA4" w14:textId="36BDE678" w:rsidR="00DB4A7F" w:rsidRDefault="00A75B7D" w:rsidP="00E57AB9">
      <w:pPr>
        <w:spacing w:after="0" w:line="240" w:lineRule="auto"/>
        <w:ind w:firstLine="567"/>
        <w:jc w:val="both"/>
        <w:rPr>
          <w:rFonts w:ascii="Times New Roman" w:hAnsi="Times New Roman" w:cs="Times New Roman"/>
          <w:b/>
          <w:bCs/>
          <w:lang w:val="en-US"/>
        </w:rPr>
      </w:pPr>
      <w:r>
        <w:rPr>
          <w:rFonts w:ascii="Times New Roman" w:hAnsi="Times New Roman" w:cs="Times New Roman"/>
          <w:b/>
          <w:bCs/>
          <w:lang w:val="en-US"/>
        </w:rPr>
        <w:t xml:space="preserve">IV.2.1 – </w:t>
      </w:r>
      <w:r w:rsidRPr="00345E5D">
        <w:rPr>
          <w:rFonts w:ascii="Times New Roman" w:hAnsi="Times New Roman" w:cs="Times New Roman"/>
          <w:b/>
          <w:bCs/>
          <w:lang w:val="en-US"/>
        </w:rPr>
        <w:t>Revenue analysis</w:t>
      </w:r>
    </w:p>
    <w:p w14:paraId="2E3F653C" w14:textId="3D76C634" w:rsidR="00035473" w:rsidRDefault="00035473" w:rsidP="00E57AB9">
      <w:pPr>
        <w:spacing w:after="0" w:line="240" w:lineRule="auto"/>
        <w:ind w:firstLine="567"/>
        <w:jc w:val="both"/>
        <w:rPr>
          <w:rFonts w:ascii="Times New Roman" w:hAnsi="Times New Roman" w:cs="Times New Roman"/>
          <w:lang w:val="en-US"/>
        </w:rPr>
      </w:pPr>
      <w:r w:rsidRPr="00701D94">
        <w:rPr>
          <w:rFonts w:ascii="Times New Roman" w:hAnsi="Times New Roman" w:cs="Times New Roman"/>
          <w:lang w:val="en-US"/>
        </w:rPr>
        <w:t xml:space="preserve">The largest part of the revenues, the Municipalities generate through transfers and donations and tax revenues.  In all Municipalities, that percentage even reaches over 80%, which indicates excessive dependence of the Municipalities from the Central Government. The municipality with the largest percentage of participation of the realized tax revenues and transfers and donations in the total realized revenues is the Municipality of </w:t>
      </w:r>
      <w:proofErr w:type="spellStart"/>
      <w:r w:rsidRPr="00701D94">
        <w:rPr>
          <w:rFonts w:ascii="Times New Roman" w:hAnsi="Times New Roman" w:cs="Times New Roman"/>
          <w:lang w:val="en-US"/>
        </w:rPr>
        <w:t>Struga</w:t>
      </w:r>
      <w:proofErr w:type="spellEnd"/>
      <w:r w:rsidRPr="00701D94">
        <w:rPr>
          <w:rFonts w:ascii="Times New Roman" w:hAnsi="Times New Roman" w:cs="Times New Roman"/>
          <w:lang w:val="en-US"/>
        </w:rPr>
        <w:t xml:space="preserve">. In this municipality this percentage is 97.16% and indicates too much dependence on funding from the Central Government, since only a small part falls on non-tax revenues and capital revenues.  As the most independent municipality is the </w:t>
      </w:r>
      <w:proofErr w:type="spellStart"/>
      <w:r w:rsidRPr="00701D94">
        <w:rPr>
          <w:rFonts w:ascii="Times New Roman" w:hAnsi="Times New Roman" w:cs="Times New Roman"/>
          <w:lang w:val="en-US"/>
        </w:rPr>
        <w:t>Cair</w:t>
      </w:r>
      <w:proofErr w:type="spellEnd"/>
      <w:r w:rsidRPr="00701D94">
        <w:rPr>
          <w:rFonts w:ascii="Times New Roman" w:hAnsi="Times New Roman" w:cs="Times New Roman"/>
          <w:lang w:val="en-US"/>
        </w:rPr>
        <w:t xml:space="preserve"> municipality with 87.49%, but still, this is a high degree of dependence.</w:t>
      </w:r>
    </w:p>
    <w:p w14:paraId="109E835F" w14:textId="2C229C1E" w:rsidR="00035473" w:rsidRDefault="00035473" w:rsidP="00E57AB9">
      <w:pPr>
        <w:spacing w:after="0" w:line="240" w:lineRule="auto"/>
        <w:ind w:firstLine="567"/>
        <w:jc w:val="both"/>
        <w:rPr>
          <w:rFonts w:ascii="Times New Roman" w:hAnsi="Times New Roman" w:cs="Times New Roman"/>
          <w:bCs/>
          <w:shd w:val="clear" w:color="auto" w:fill="FFFFFF"/>
        </w:rPr>
      </w:pPr>
      <w:r w:rsidRPr="00701D94">
        <w:rPr>
          <w:rFonts w:ascii="Times New Roman" w:hAnsi="Times New Roman" w:cs="Times New Roman"/>
          <w:lang w:val="en-US"/>
        </w:rPr>
        <w:lastRenderedPageBreak/>
        <w:t>Some of the Municipalities (</w:t>
      </w:r>
      <w:proofErr w:type="spellStart"/>
      <w:r w:rsidRPr="00701D94">
        <w:rPr>
          <w:rFonts w:ascii="Times New Roman" w:hAnsi="Times New Roman" w:cs="Times New Roman"/>
          <w:lang w:val="en-US"/>
        </w:rPr>
        <w:t>Cair</w:t>
      </w:r>
      <w:proofErr w:type="spellEnd"/>
      <w:r w:rsidRPr="00701D94">
        <w:rPr>
          <w:rFonts w:ascii="Times New Roman" w:hAnsi="Times New Roman" w:cs="Times New Roman"/>
          <w:lang w:val="en-US"/>
        </w:rPr>
        <w:t xml:space="preserve">, </w:t>
      </w:r>
      <w:proofErr w:type="spellStart"/>
      <w:r w:rsidRPr="00701D94">
        <w:rPr>
          <w:rFonts w:ascii="Times New Roman" w:hAnsi="Times New Roman" w:cs="Times New Roman"/>
          <w:lang w:val="en-US"/>
        </w:rPr>
        <w:t>Kisela</w:t>
      </w:r>
      <w:proofErr w:type="spellEnd"/>
      <w:r w:rsidRPr="00701D94">
        <w:rPr>
          <w:rFonts w:ascii="Times New Roman" w:hAnsi="Times New Roman" w:cs="Times New Roman"/>
          <w:lang w:val="en-US"/>
        </w:rPr>
        <w:t xml:space="preserve"> </w:t>
      </w:r>
      <w:proofErr w:type="spellStart"/>
      <w:r w:rsidRPr="00701D94">
        <w:rPr>
          <w:rFonts w:ascii="Times New Roman" w:hAnsi="Times New Roman" w:cs="Times New Roman"/>
          <w:lang w:val="en-US"/>
        </w:rPr>
        <w:t>Voda</w:t>
      </w:r>
      <w:proofErr w:type="spellEnd"/>
      <w:r w:rsidRPr="00701D94">
        <w:rPr>
          <w:rFonts w:ascii="Times New Roman" w:hAnsi="Times New Roman" w:cs="Times New Roman"/>
          <w:lang w:val="en-US"/>
        </w:rPr>
        <w:t xml:space="preserve"> and Veles) also record domestic borrowing, which in turn is even less independent action and the need for additional borrowing for the survival of the unit. Despite the fact that they have foreseen a higher amount of borrowing, according to the final account, the percentage of domestic borrowing is quite low in two Municipalities, while in </w:t>
      </w:r>
      <w:proofErr w:type="spellStart"/>
      <w:r w:rsidRPr="00701D94">
        <w:rPr>
          <w:rFonts w:ascii="Times New Roman" w:hAnsi="Times New Roman" w:cs="Times New Roman"/>
          <w:lang w:val="en-US"/>
        </w:rPr>
        <w:t>Kisela</w:t>
      </w:r>
      <w:proofErr w:type="spellEnd"/>
      <w:r w:rsidRPr="00701D94">
        <w:rPr>
          <w:rFonts w:ascii="Times New Roman" w:hAnsi="Times New Roman" w:cs="Times New Roman"/>
          <w:lang w:val="en-US"/>
        </w:rPr>
        <w:t xml:space="preserve"> </w:t>
      </w:r>
      <w:proofErr w:type="spellStart"/>
      <w:r w:rsidRPr="00701D94">
        <w:rPr>
          <w:rFonts w:ascii="Times New Roman" w:hAnsi="Times New Roman" w:cs="Times New Roman"/>
          <w:lang w:val="en-US"/>
        </w:rPr>
        <w:t>Voda</w:t>
      </w:r>
      <w:proofErr w:type="spellEnd"/>
      <w:r w:rsidRPr="00701D94">
        <w:rPr>
          <w:rFonts w:ascii="Times New Roman" w:hAnsi="Times New Roman" w:cs="Times New Roman"/>
          <w:lang w:val="en-US"/>
        </w:rPr>
        <w:t xml:space="preserve"> municipality the debt is as much as 50%.</w:t>
      </w:r>
    </w:p>
    <w:p w14:paraId="668999F0" w14:textId="7EC5DA69" w:rsidR="000C5346" w:rsidRPr="000C5346" w:rsidRDefault="000C5346" w:rsidP="000C5346">
      <w:pPr>
        <w:spacing w:after="0" w:line="240" w:lineRule="auto"/>
        <w:ind w:firstLine="567"/>
        <w:jc w:val="both"/>
        <w:rPr>
          <w:rFonts w:ascii="Times New Roman" w:hAnsi="Times New Roman" w:cs="Times New Roman"/>
          <w:bCs/>
          <w:shd w:val="clear" w:color="auto" w:fill="FFFFFF"/>
        </w:rPr>
      </w:pPr>
    </w:p>
    <w:p w14:paraId="10445AEF" w14:textId="77777777" w:rsidR="004A78DA" w:rsidRDefault="004A78DA" w:rsidP="000C5346">
      <w:pPr>
        <w:spacing w:after="0" w:line="240" w:lineRule="auto"/>
        <w:ind w:firstLine="567"/>
        <w:jc w:val="both"/>
        <w:rPr>
          <w:rFonts w:ascii="Times New Roman" w:hAnsi="Times New Roman" w:cs="Times New Roman"/>
          <w:b/>
          <w:shd w:val="clear" w:color="auto" w:fill="FFFFFF"/>
        </w:rPr>
      </w:pPr>
    </w:p>
    <w:p w14:paraId="3B83D7B0" w14:textId="04DE844B" w:rsidR="00035473" w:rsidRDefault="00035473" w:rsidP="000C5346">
      <w:pPr>
        <w:spacing w:after="0" w:line="240" w:lineRule="auto"/>
        <w:ind w:firstLine="567"/>
        <w:jc w:val="both"/>
        <w:rPr>
          <w:rFonts w:ascii="Times New Roman" w:hAnsi="Times New Roman" w:cs="Times New Roman"/>
          <w:b/>
          <w:shd w:val="clear" w:color="auto" w:fill="FFFFFF"/>
        </w:rPr>
      </w:pPr>
      <w:r w:rsidRPr="00273307">
        <w:rPr>
          <w:noProof/>
          <w:sz w:val="24"/>
          <w:szCs w:val="24"/>
          <w:lang w:val="mk-MK" w:eastAsia="mk-MK"/>
        </w:rPr>
        <w:drawing>
          <wp:anchor distT="0" distB="0" distL="114300" distR="114300" simplePos="0" relativeHeight="251666432" behindDoc="1" locked="0" layoutInCell="1" allowOverlap="1" wp14:anchorId="47BF45D5" wp14:editId="73A6D2D3">
            <wp:simplePos x="0" y="0"/>
            <wp:positionH relativeFrom="margin">
              <wp:align>left</wp:align>
            </wp:positionH>
            <wp:positionV relativeFrom="paragraph">
              <wp:posOffset>0</wp:posOffset>
            </wp:positionV>
            <wp:extent cx="6153150" cy="2524125"/>
            <wp:effectExtent l="0" t="0" r="0" b="9525"/>
            <wp:wrapTight wrapText="bothSides">
              <wp:wrapPolygon edited="0">
                <wp:start x="0" y="0"/>
                <wp:lineTo x="0" y="21518"/>
                <wp:lineTo x="21533" y="21518"/>
                <wp:lineTo x="21533"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6EBFA410" w14:textId="4DC793B0" w:rsidR="00035473" w:rsidRDefault="00F035E4" w:rsidP="000C5346">
      <w:pPr>
        <w:spacing w:after="0" w:line="240" w:lineRule="auto"/>
        <w:ind w:firstLine="567"/>
        <w:jc w:val="both"/>
        <w:rPr>
          <w:rFonts w:ascii="Times New Roman" w:hAnsi="Times New Roman" w:cs="Times New Roman"/>
          <w:b/>
          <w:bCs/>
          <w:lang w:val="en-US"/>
        </w:rPr>
      </w:pPr>
      <w:r>
        <w:rPr>
          <w:rFonts w:ascii="Times New Roman" w:hAnsi="Times New Roman" w:cs="Times New Roman"/>
          <w:b/>
          <w:shd w:val="clear" w:color="auto" w:fill="FFFFFF"/>
          <w:lang w:val="en-US"/>
        </w:rPr>
        <w:t xml:space="preserve">IV.4.2 – </w:t>
      </w:r>
      <w:r w:rsidRPr="00780864">
        <w:rPr>
          <w:rFonts w:ascii="Times New Roman" w:hAnsi="Times New Roman" w:cs="Times New Roman"/>
          <w:b/>
          <w:bCs/>
          <w:lang w:val="en-US"/>
        </w:rPr>
        <w:t>Expenditure analysis</w:t>
      </w:r>
    </w:p>
    <w:p w14:paraId="7C79A08D" w14:textId="25BA31F2" w:rsidR="00F035E4" w:rsidRDefault="00F035E4" w:rsidP="000C5346">
      <w:pPr>
        <w:spacing w:after="0" w:line="240" w:lineRule="auto"/>
        <w:ind w:firstLine="567"/>
        <w:jc w:val="both"/>
        <w:rPr>
          <w:rFonts w:ascii="Times New Roman" w:hAnsi="Times New Roman" w:cs="Times New Roman"/>
          <w:lang w:val="en-US"/>
        </w:rPr>
      </w:pPr>
      <w:r w:rsidRPr="00273307">
        <w:rPr>
          <w:noProof/>
          <w:sz w:val="24"/>
          <w:szCs w:val="24"/>
          <w:lang w:val="mk-MK" w:eastAsia="mk-MK"/>
        </w:rPr>
        <w:drawing>
          <wp:anchor distT="0" distB="0" distL="114300" distR="114300" simplePos="0" relativeHeight="251667456" behindDoc="1" locked="0" layoutInCell="1" allowOverlap="1" wp14:anchorId="431504F3" wp14:editId="57CD5214">
            <wp:simplePos x="0" y="0"/>
            <wp:positionH relativeFrom="margin">
              <wp:align>right</wp:align>
            </wp:positionH>
            <wp:positionV relativeFrom="paragraph">
              <wp:posOffset>1052830</wp:posOffset>
            </wp:positionV>
            <wp:extent cx="6181725" cy="2095500"/>
            <wp:effectExtent l="0" t="0" r="9525" b="0"/>
            <wp:wrapTight wrapText="bothSides">
              <wp:wrapPolygon edited="0">
                <wp:start x="0" y="0"/>
                <wp:lineTo x="0" y="21404"/>
                <wp:lineTo x="21567" y="21404"/>
                <wp:lineTo x="21567"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780864">
        <w:rPr>
          <w:rFonts w:ascii="Times New Roman" w:hAnsi="Times New Roman" w:cs="Times New Roman"/>
          <w:lang w:val="en-US"/>
        </w:rPr>
        <w:t xml:space="preserve">Analyzing the expenditures, it is concluded that the largest expenditure of the budget funds </w:t>
      </w:r>
      <w:r w:rsidRPr="00780864">
        <w:rPr>
          <w:rFonts w:ascii="Times New Roman" w:hAnsi="Times New Roman" w:cs="Times New Roman"/>
          <w:lang w:val="en-US"/>
        </w:rPr>
        <w:lastRenderedPageBreak/>
        <w:t xml:space="preserve">falls on salaries and allowances, goods and services, and capital expenditures.  In almost all analyzed Municipalities, that percentage reaches over 90%.  The municipality with the largest percentage of participation of those revenues is the Municipalities of </w:t>
      </w:r>
      <w:proofErr w:type="spellStart"/>
      <w:r w:rsidRPr="00780864">
        <w:rPr>
          <w:rFonts w:ascii="Times New Roman" w:hAnsi="Times New Roman" w:cs="Times New Roman"/>
          <w:lang w:val="en-US"/>
        </w:rPr>
        <w:t>Gostivar</w:t>
      </w:r>
      <w:proofErr w:type="spellEnd"/>
      <w:r w:rsidRPr="00780864">
        <w:rPr>
          <w:rFonts w:ascii="Times New Roman" w:hAnsi="Times New Roman" w:cs="Times New Roman"/>
          <w:lang w:val="en-US"/>
        </w:rPr>
        <w:t xml:space="preserve"> with 96.52%, and the smallest participation is in the Municipality of </w:t>
      </w:r>
      <w:proofErr w:type="spellStart"/>
      <w:r w:rsidRPr="00780864">
        <w:rPr>
          <w:rFonts w:ascii="Times New Roman" w:hAnsi="Times New Roman" w:cs="Times New Roman"/>
          <w:lang w:val="en-US"/>
        </w:rPr>
        <w:t>Ohrid</w:t>
      </w:r>
      <w:proofErr w:type="spellEnd"/>
      <w:r w:rsidRPr="00780864">
        <w:rPr>
          <w:rFonts w:ascii="Times New Roman" w:hAnsi="Times New Roman" w:cs="Times New Roman"/>
          <w:lang w:val="en-US"/>
        </w:rPr>
        <w:t xml:space="preserve"> with 88.73%.</w:t>
      </w:r>
    </w:p>
    <w:p w14:paraId="462673FC" w14:textId="679F586E" w:rsidR="00F035E4" w:rsidRDefault="00F035E4" w:rsidP="000C5346">
      <w:pPr>
        <w:spacing w:after="0" w:line="240" w:lineRule="auto"/>
        <w:ind w:firstLine="567"/>
        <w:jc w:val="both"/>
        <w:rPr>
          <w:rFonts w:ascii="Times New Roman" w:hAnsi="Times New Roman" w:cs="Times New Roman"/>
          <w:b/>
          <w:shd w:val="clear" w:color="auto" w:fill="FFFFFF"/>
          <w:lang w:val="en-US"/>
        </w:rPr>
      </w:pPr>
    </w:p>
    <w:p w14:paraId="0FC01E0F" w14:textId="07DD7F6C" w:rsidR="00F035E4" w:rsidRPr="00F035E4" w:rsidRDefault="00F035E4" w:rsidP="000C5346">
      <w:pPr>
        <w:spacing w:after="0" w:line="240" w:lineRule="auto"/>
        <w:ind w:firstLine="567"/>
        <w:jc w:val="both"/>
        <w:rPr>
          <w:rFonts w:ascii="Times New Roman" w:hAnsi="Times New Roman" w:cs="Times New Roman"/>
          <w:b/>
          <w:shd w:val="clear" w:color="auto" w:fill="FFFFFF"/>
          <w:lang w:val="en-US"/>
        </w:rPr>
      </w:pPr>
    </w:p>
    <w:p w14:paraId="01BA86CB" w14:textId="6A52F659" w:rsidR="00035473" w:rsidRDefault="00F035E4" w:rsidP="000C5346">
      <w:pPr>
        <w:spacing w:after="0" w:line="240" w:lineRule="auto"/>
        <w:ind w:firstLine="567"/>
        <w:jc w:val="both"/>
        <w:rPr>
          <w:rStyle w:val="y2iqfc"/>
          <w:rFonts w:ascii="Times New Roman" w:hAnsi="Times New Roman" w:cs="Times New Roman"/>
          <w:color w:val="202124"/>
          <w:lang w:val="en"/>
        </w:rPr>
      </w:pPr>
      <w:r w:rsidRPr="00780864">
        <w:rPr>
          <w:rStyle w:val="y2iqfc"/>
          <w:rFonts w:ascii="Times New Roman" w:hAnsi="Times New Roman" w:cs="Times New Roman"/>
          <w:color w:val="202124"/>
          <w:lang w:val="en"/>
        </w:rPr>
        <w:t>At the end of this research, is presented a schematic representation of the realization of revenues in the R. N. Macedonia per capita. Hence, it can be said that there are drastic differences in per capita revenues from one local government unit to another.</w:t>
      </w:r>
    </w:p>
    <w:p w14:paraId="0BC19A9D" w14:textId="671050A5" w:rsidR="00F035E4" w:rsidRDefault="00F035E4" w:rsidP="000C5346">
      <w:pPr>
        <w:spacing w:after="0" w:line="240" w:lineRule="auto"/>
        <w:ind w:firstLine="567"/>
        <w:jc w:val="both"/>
        <w:rPr>
          <w:rStyle w:val="y2iqfc"/>
          <w:rFonts w:ascii="Times New Roman" w:hAnsi="Times New Roman" w:cs="Times New Roman"/>
          <w:color w:val="202124"/>
          <w:lang w:val="en"/>
        </w:rPr>
      </w:pPr>
      <w:r w:rsidRPr="00273307">
        <w:rPr>
          <w:noProof/>
          <w:sz w:val="24"/>
          <w:szCs w:val="24"/>
          <w:lang w:val="mk-MK" w:eastAsia="mk-MK"/>
        </w:rPr>
        <w:lastRenderedPageBreak/>
        <w:drawing>
          <wp:anchor distT="0" distB="0" distL="114300" distR="114300" simplePos="0" relativeHeight="251668480" behindDoc="1" locked="0" layoutInCell="1" allowOverlap="1" wp14:anchorId="1D161B3E" wp14:editId="3678B3AD">
            <wp:simplePos x="0" y="0"/>
            <wp:positionH relativeFrom="margin">
              <wp:posOffset>1905</wp:posOffset>
            </wp:positionH>
            <wp:positionV relativeFrom="paragraph">
              <wp:posOffset>-1141095</wp:posOffset>
            </wp:positionV>
            <wp:extent cx="6172200" cy="2200275"/>
            <wp:effectExtent l="0" t="0" r="0" b="9525"/>
            <wp:wrapTight wrapText="bothSides">
              <wp:wrapPolygon edited="0">
                <wp:start x="0" y="0"/>
                <wp:lineTo x="0" y="21506"/>
                <wp:lineTo x="21533" y="21506"/>
                <wp:lineTo x="21533"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780864">
        <w:rPr>
          <w:rFonts w:ascii="Times New Roman" w:hAnsi="Times New Roman" w:cs="Times New Roman"/>
          <w:lang w:val="en-US"/>
        </w:rPr>
        <w:t xml:space="preserve">The municipality that has the most funds per capita is Bitola, which has even 58% more revenues than </w:t>
      </w:r>
      <w:proofErr w:type="spellStart"/>
      <w:r w:rsidRPr="00780864">
        <w:rPr>
          <w:rFonts w:ascii="Times New Roman" w:hAnsi="Times New Roman" w:cs="Times New Roman"/>
          <w:lang w:val="en-US"/>
        </w:rPr>
        <w:t>Cair</w:t>
      </w:r>
      <w:proofErr w:type="spellEnd"/>
      <w:r w:rsidRPr="00780864">
        <w:rPr>
          <w:rFonts w:ascii="Times New Roman" w:hAnsi="Times New Roman" w:cs="Times New Roman"/>
          <w:lang w:val="en-US"/>
        </w:rPr>
        <w:t xml:space="preserve"> as the municipality that records the least for its residents.</w:t>
      </w:r>
    </w:p>
    <w:p w14:paraId="1DED62EF" w14:textId="77777777" w:rsidR="00F035E4" w:rsidRDefault="00F035E4" w:rsidP="000C5346">
      <w:pPr>
        <w:spacing w:after="0" w:line="240" w:lineRule="auto"/>
        <w:ind w:firstLine="567"/>
        <w:jc w:val="both"/>
        <w:rPr>
          <w:rFonts w:ascii="Times New Roman" w:hAnsi="Times New Roman" w:cs="Times New Roman"/>
          <w:b/>
          <w:shd w:val="clear" w:color="auto" w:fill="FFFFFF"/>
        </w:rPr>
      </w:pPr>
    </w:p>
    <w:p w14:paraId="47E3899E" w14:textId="4905E1F6" w:rsidR="000C5346" w:rsidRPr="000C5346" w:rsidRDefault="000C5346" w:rsidP="000C5346">
      <w:pPr>
        <w:spacing w:after="0" w:line="240" w:lineRule="auto"/>
        <w:ind w:firstLine="567"/>
        <w:jc w:val="both"/>
        <w:rPr>
          <w:rFonts w:ascii="Times New Roman" w:hAnsi="Times New Roman" w:cs="Times New Roman"/>
          <w:b/>
          <w:shd w:val="clear" w:color="auto" w:fill="FFFFFF"/>
        </w:rPr>
      </w:pPr>
      <w:r w:rsidRPr="000C5346">
        <w:rPr>
          <w:rFonts w:ascii="Times New Roman" w:hAnsi="Times New Roman" w:cs="Times New Roman"/>
          <w:b/>
          <w:shd w:val="clear" w:color="auto" w:fill="FFFFFF"/>
        </w:rPr>
        <w:t xml:space="preserve">V – Conclusion </w:t>
      </w:r>
    </w:p>
    <w:p w14:paraId="40398A39" w14:textId="20F4E897" w:rsidR="004A78DA" w:rsidRDefault="004A78DA" w:rsidP="004A78DA">
      <w:pPr>
        <w:pStyle w:val="HTMLPreformatted"/>
        <w:tabs>
          <w:tab w:val="clear" w:pos="916"/>
          <w:tab w:val="left" w:pos="567"/>
        </w:tabs>
        <w:jc w:val="both"/>
        <w:rPr>
          <w:rFonts w:ascii="Times New Roman" w:hAnsi="Times New Roman" w:cs="Times New Roman"/>
          <w:color w:val="202124"/>
          <w:sz w:val="22"/>
          <w:szCs w:val="22"/>
        </w:rPr>
      </w:pPr>
      <w:r>
        <w:rPr>
          <w:rStyle w:val="y2iqfc"/>
          <w:rFonts w:ascii="Times New Roman" w:hAnsi="Times New Roman" w:cs="Times New Roman"/>
          <w:color w:val="202124"/>
          <w:sz w:val="22"/>
          <w:szCs w:val="22"/>
          <w:lang w:val="en"/>
        </w:rPr>
        <w:tab/>
      </w:r>
      <w:r w:rsidRPr="00ED4331">
        <w:rPr>
          <w:rStyle w:val="y2iqfc"/>
          <w:rFonts w:ascii="Times New Roman" w:hAnsi="Times New Roman" w:cs="Times New Roman"/>
          <w:color w:val="202124"/>
          <w:sz w:val="22"/>
          <w:szCs w:val="22"/>
          <w:lang w:val="en"/>
        </w:rPr>
        <w:t>Within this paper, has been made a presentation of the basic conceptual definition of the budget as well as comprehensive research of the planned budgets and realized final accounts of the fifteen biggest local self-government units in the R</w:t>
      </w:r>
      <w:r w:rsidR="00A75B7D">
        <w:rPr>
          <w:rStyle w:val="y2iqfc"/>
          <w:rFonts w:ascii="Times New Roman" w:hAnsi="Times New Roman" w:cs="Times New Roman"/>
          <w:color w:val="202124"/>
          <w:sz w:val="22"/>
          <w:szCs w:val="22"/>
          <w:lang w:val="en"/>
        </w:rPr>
        <w:t xml:space="preserve">epublic of </w:t>
      </w:r>
      <w:r w:rsidRPr="00ED4331">
        <w:rPr>
          <w:rStyle w:val="y2iqfc"/>
          <w:rFonts w:ascii="Times New Roman" w:hAnsi="Times New Roman" w:cs="Times New Roman"/>
          <w:color w:val="202124"/>
          <w:sz w:val="22"/>
          <w:szCs w:val="22"/>
          <w:lang w:val="en"/>
        </w:rPr>
        <w:t>N</w:t>
      </w:r>
      <w:r w:rsidR="00A75B7D">
        <w:rPr>
          <w:rStyle w:val="y2iqfc"/>
          <w:rFonts w:ascii="Times New Roman" w:hAnsi="Times New Roman" w:cs="Times New Roman"/>
          <w:color w:val="202124"/>
          <w:sz w:val="22"/>
          <w:szCs w:val="22"/>
          <w:lang w:val="en"/>
        </w:rPr>
        <w:t>orth</w:t>
      </w:r>
      <w:r w:rsidRPr="00ED4331">
        <w:rPr>
          <w:rStyle w:val="y2iqfc"/>
          <w:rFonts w:ascii="Times New Roman" w:hAnsi="Times New Roman" w:cs="Times New Roman"/>
          <w:color w:val="202124"/>
          <w:sz w:val="22"/>
          <w:szCs w:val="22"/>
          <w:lang w:val="en"/>
        </w:rPr>
        <w:t xml:space="preserve"> Macedonia has been made. During the research several key conclusions were reached.</w:t>
      </w:r>
    </w:p>
    <w:p w14:paraId="79F5A530" w14:textId="77777777" w:rsidR="004A78DA" w:rsidRDefault="004A78DA" w:rsidP="004A78DA">
      <w:pPr>
        <w:pStyle w:val="HTMLPreformatted"/>
        <w:tabs>
          <w:tab w:val="clear" w:pos="916"/>
          <w:tab w:val="left" w:pos="567"/>
        </w:tabs>
        <w:jc w:val="both"/>
        <w:rPr>
          <w:rFonts w:ascii="Times New Roman" w:hAnsi="Times New Roman" w:cs="Times New Roman"/>
          <w:color w:val="202124"/>
          <w:sz w:val="22"/>
          <w:szCs w:val="22"/>
        </w:rPr>
      </w:pPr>
      <w:r>
        <w:rPr>
          <w:rFonts w:ascii="Times New Roman" w:hAnsi="Times New Roman" w:cs="Times New Roman"/>
          <w:color w:val="202124"/>
          <w:sz w:val="22"/>
          <w:szCs w:val="22"/>
        </w:rPr>
        <w:tab/>
      </w:r>
      <w:r w:rsidRPr="00ED4331">
        <w:rPr>
          <w:rStyle w:val="y2iqfc"/>
          <w:rFonts w:ascii="Times New Roman" w:hAnsi="Times New Roman" w:cs="Times New Roman"/>
          <w:color w:val="202124"/>
          <w:sz w:val="22"/>
          <w:szCs w:val="22"/>
          <w:lang w:val="en"/>
        </w:rPr>
        <w:t xml:space="preserve">In terms of transparency and accountability, a lot of work still needs to be done in almost all the Municipalities that were the subject of research. There are still Municipalities that do not publish their financial statements publicly and transparently. Such were the Municipality of Tetovo and Gazi Baba, while the Municipality of </w:t>
      </w:r>
      <w:proofErr w:type="spellStart"/>
      <w:r w:rsidRPr="00ED4331">
        <w:rPr>
          <w:rStyle w:val="y2iqfc"/>
          <w:rFonts w:ascii="Times New Roman" w:hAnsi="Times New Roman" w:cs="Times New Roman"/>
          <w:color w:val="202124"/>
          <w:sz w:val="22"/>
          <w:szCs w:val="22"/>
          <w:lang w:val="en"/>
        </w:rPr>
        <w:t>Strumica</w:t>
      </w:r>
      <w:proofErr w:type="spellEnd"/>
      <w:r w:rsidRPr="00ED4331">
        <w:rPr>
          <w:rStyle w:val="y2iqfc"/>
          <w:rFonts w:ascii="Times New Roman" w:hAnsi="Times New Roman" w:cs="Times New Roman"/>
          <w:color w:val="202124"/>
          <w:sz w:val="22"/>
          <w:szCs w:val="22"/>
          <w:lang w:val="en"/>
        </w:rPr>
        <w:t xml:space="preserve"> does not present cumulative financial reports. In some of the other Municipalities, it was quite difficult to get data, given that the annual accounts are not immediately visible.</w:t>
      </w:r>
    </w:p>
    <w:p w14:paraId="56EDB184" w14:textId="77777777" w:rsidR="004A78DA" w:rsidRDefault="004A78DA" w:rsidP="004A78DA">
      <w:pPr>
        <w:pStyle w:val="HTMLPreformatted"/>
        <w:tabs>
          <w:tab w:val="clear" w:pos="916"/>
          <w:tab w:val="left" w:pos="567"/>
        </w:tabs>
        <w:jc w:val="both"/>
        <w:rPr>
          <w:rFonts w:ascii="Times New Roman" w:hAnsi="Times New Roman" w:cs="Times New Roman"/>
          <w:color w:val="202124"/>
          <w:sz w:val="22"/>
          <w:szCs w:val="22"/>
        </w:rPr>
      </w:pPr>
      <w:r>
        <w:rPr>
          <w:rFonts w:ascii="Times New Roman" w:hAnsi="Times New Roman" w:cs="Times New Roman"/>
          <w:color w:val="202124"/>
          <w:sz w:val="22"/>
          <w:szCs w:val="22"/>
        </w:rPr>
        <w:tab/>
      </w:r>
      <w:r w:rsidRPr="00ED4331">
        <w:rPr>
          <w:rStyle w:val="y2iqfc"/>
          <w:rFonts w:ascii="Times New Roman" w:hAnsi="Times New Roman" w:cs="Times New Roman"/>
          <w:color w:val="202124"/>
          <w:sz w:val="22"/>
          <w:szCs w:val="22"/>
          <w:lang w:val="en"/>
        </w:rPr>
        <w:t>About weaknesses, it is best to divide them into two bases, weaknesses for revenues and weaknesses for expenditures. In fact, they arise from the construction of the final account. The weak side of the revenues is the uneven generation of revenues from separate items. Revenues with the largest share in total revenues are transfers and donations and tax revenues. Hence, it should be stated that the Municipalities should aim to reduce their dependence on the central budget, while providing more funds from their own sources.</w:t>
      </w:r>
    </w:p>
    <w:p w14:paraId="3B1F620A" w14:textId="77777777" w:rsidR="004A78DA" w:rsidRDefault="004A78DA" w:rsidP="004A78DA">
      <w:pPr>
        <w:pStyle w:val="HTMLPreformatted"/>
        <w:tabs>
          <w:tab w:val="clear" w:pos="916"/>
          <w:tab w:val="left" w:pos="567"/>
        </w:tabs>
        <w:jc w:val="both"/>
        <w:rPr>
          <w:rStyle w:val="y2iqfc"/>
          <w:rFonts w:ascii="Times New Roman" w:hAnsi="Times New Roman" w:cs="Times New Roman"/>
          <w:color w:val="202124"/>
          <w:sz w:val="22"/>
          <w:szCs w:val="22"/>
        </w:rPr>
      </w:pPr>
      <w:r>
        <w:rPr>
          <w:rFonts w:ascii="Times New Roman" w:hAnsi="Times New Roman" w:cs="Times New Roman"/>
          <w:color w:val="202124"/>
          <w:sz w:val="22"/>
          <w:szCs w:val="22"/>
        </w:rPr>
        <w:tab/>
      </w:r>
      <w:r w:rsidRPr="00ED4331">
        <w:rPr>
          <w:rStyle w:val="y2iqfc"/>
          <w:rFonts w:ascii="Times New Roman" w:hAnsi="Times New Roman" w:cs="Times New Roman"/>
          <w:color w:val="202124"/>
          <w:sz w:val="22"/>
          <w:szCs w:val="22"/>
          <w:lang w:val="en"/>
        </w:rPr>
        <w:t xml:space="preserve">Some of the Municipalities (Chair, </w:t>
      </w:r>
      <w:proofErr w:type="spellStart"/>
      <w:r w:rsidRPr="00ED4331">
        <w:rPr>
          <w:rStyle w:val="y2iqfc"/>
          <w:rFonts w:ascii="Times New Roman" w:hAnsi="Times New Roman" w:cs="Times New Roman"/>
          <w:color w:val="202124"/>
          <w:sz w:val="22"/>
          <w:szCs w:val="22"/>
          <w:lang w:val="en"/>
        </w:rPr>
        <w:t>Kisela</w:t>
      </w:r>
      <w:proofErr w:type="spellEnd"/>
      <w:r w:rsidRPr="00ED4331">
        <w:rPr>
          <w:rStyle w:val="y2iqfc"/>
          <w:rFonts w:ascii="Times New Roman" w:hAnsi="Times New Roman" w:cs="Times New Roman"/>
          <w:color w:val="202124"/>
          <w:sz w:val="22"/>
          <w:szCs w:val="22"/>
          <w:lang w:val="en"/>
        </w:rPr>
        <w:t xml:space="preserve"> </w:t>
      </w:r>
      <w:proofErr w:type="spellStart"/>
      <w:r w:rsidRPr="00ED4331">
        <w:rPr>
          <w:rStyle w:val="y2iqfc"/>
          <w:rFonts w:ascii="Times New Roman" w:hAnsi="Times New Roman" w:cs="Times New Roman"/>
          <w:color w:val="202124"/>
          <w:sz w:val="22"/>
          <w:szCs w:val="22"/>
          <w:lang w:val="en"/>
        </w:rPr>
        <w:t>Voda</w:t>
      </w:r>
      <w:proofErr w:type="spellEnd"/>
      <w:r w:rsidRPr="00ED4331">
        <w:rPr>
          <w:rStyle w:val="y2iqfc"/>
          <w:rFonts w:ascii="Times New Roman" w:hAnsi="Times New Roman" w:cs="Times New Roman"/>
          <w:color w:val="202124"/>
          <w:sz w:val="22"/>
          <w:szCs w:val="22"/>
          <w:lang w:val="en"/>
        </w:rPr>
        <w:t xml:space="preserve"> and </w:t>
      </w:r>
      <w:proofErr w:type="spellStart"/>
      <w:r w:rsidRPr="00ED4331">
        <w:rPr>
          <w:rStyle w:val="y2iqfc"/>
          <w:rFonts w:ascii="Times New Roman" w:hAnsi="Times New Roman" w:cs="Times New Roman"/>
          <w:color w:val="202124"/>
          <w:sz w:val="22"/>
          <w:szCs w:val="22"/>
          <w:lang w:val="en"/>
        </w:rPr>
        <w:t>Veles</w:t>
      </w:r>
      <w:proofErr w:type="spellEnd"/>
      <w:r w:rsidRPr="00ED4331">
        <w:rPr>
          <w:rStyle w:val="y2iqfc"/>
          <w:rFonts w:ascii="Times New Roman" w:hAnsi="Times New Roman" w:cs="Times New Roman"/>
          <w:color w:val="202124"/>
          <w:sz w:val="22"/>
          <w:szCs w:val="22"/>
          <w:lang w:val="en"/>
        </w:rPr>
        <w:t>) also record domestic borrowing, which in turn is even less independent action and the need for additional borrowing for the survival of the unit.</w:t>
      </w:r>
    </w:p>
    <w:p w14:paraId="22AE85B9" w14:textId="77777777" w:rsidR="004A78DA" w:rsidRDefault="004A78DA" w:rsidP="004A78DA">
      <w:pPr>
        <w:pStyle w:val="HTMLPreformatted"/>
        <w:tabs>
          <w:tab w:val="clear" w:pos="916"/>
          <w:tab w:val="left" w:pos="567"/>
        </w:tabs>
        <w:jc w:val="both"/>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rPr>
        <w:tab/>
      </w:r>
      <w:r w:rsidRPr="00ED4331">
        <w:rPr>
          <w:rStyle w:val="y2iqfc"/>
          <w:rFonts w:ascii="Times New Roman" w:hAnsi="Times New Roman" w:cs="Times New Roman"/>
          <w:color w:val="202124"/>
          <w:sz w:val="22"/>
          <w:szCs w:val="22"/>
          <w:lang w:val="en"/>
        </w:rPr>
        <w:t>In terms of expenditures in almost all Municipalities, the share of wages and benefits, goods and services, and capital expenditures in total expenditures even reaches over 90% of the total percentages, which in turn represents a very high value that falls only on these three items.</w:t>
      </w:r>
    </w:p>
    <w:p w14:paraId="6FB1820C" w14:textId="1C4CBE82" w:rsidR="000C5346" w:rsidRPr="004A78DA" w:rsidRDefault="004A78DA" w:rsidP="004A78DA">
      <w:pPr>
        <w:pStyle w:val="HTMLPreformatted"/>
        <w:tabs>
          <w:tab w:val="clear" w:pos="916"/>
          <w:tab w:val="left" w:pos="567"/>
        </w:tabs>
        <w:jc w:val="both"/>
        <w:rPr>
          <w:rFonts w:ascii="Times New Roman" w:hAnsi="Times New Roman" w:cs="Times New Roman"/>
          <w:color w:val="202124"/>
          <w:sz w:val="22"/>
          <w:szCs w:val="22"/>
        </w:rPr>
      </w:pPr>
      <w:r>
        <w:rPr>
          <w:rStyle w:val="y2iqfc"/>
          <w:rFonts w:ascii="Times New Roman" w:hAnsi="Times New Roman" w:cs="Times New Roman"/>
          <w:color w:val="202124"/>
          <w:sz w:val="22"/>
          <w:szCs w:val="22"/>
          <w:lang w:val="en"/>
        </w:rPr>
        <w:tab/>
      </w:r>
      <w:r w:rsidRPr="00ED4331">
        <w:rPr>
          <w:rStyle w:val="y2iqfc"/>
          <w:rFonts w:ascii="Times New Roman" w:hAnsi="Times New Roman" w:cs="Times New Roman"/>
          <w:color w:val="202124"/>
          <w:sz w:val="22"/>
          <w:szCs w:val="22"/>
          <w:lang w:val="en"/>
        </w:rPr>
        <w:t>In the case of capital expenditures, the majority of funds are allocated to other construction facilities, and a good portion is also allocated to the purchase of equipment and machinery. Given that not all Municipalities provide a realistic picture of what these capital expenditures are, and yet the purpose is broad and should have a long-term effect, it should be noted that the Municipalities should take into account the more specific presentation of expenditures in this item, such as and investing in capital expenditures that will relate to the development of road infrastructure and other facilities important for the Municipalities.</w:t>
      </w:r>
    </w:p>
    <w:p w14:paraId="07D707B0" w14:textId="77777777" w:rsidR="00A433DE" w:rsidRDefault="00A433DE" w:rsidP="00A433DE">
      <w:pPr>
        <w:spacing w:after="0" w:line="240" w:lineRule="auto"/>
        <w:jc w:val="center"/>
        <w:rPr>
          <w:rFonts w:ascii="Times New Roman" w:hAnsi="Times New Roman" w:cs="Times New Roman"/>
          <w:b/>
          <w:sz w:val="20"/>
          <w:szCs w:val="20"/>
          <w:shd w:val="clear" w:color="auto" w:fill="FFFFFF"/>
        </w:rPr>
      </w:pPr>
    </w:p>
    <w:p w14:paraId="55CAF130" w14:textId="77777777" w:rsidR="00E16B55" w:rsidRDefault="00E16B55" w:rsidP="00A433DE">
      <w:pPr>
        <w:spacing w:after="0" w:line="240" w:lineRule="auto"/>
        <w:jc w:val="center"/>
        <w:rPr>
          <w:rFonts w:ascii="Times New Roman" w:hAnsi="Times New Roman" w:cs="Times New Roman"/>
          <w:b/>
          <w:color w:val="FF0000"/>
          <w:sz w:val="20"/>
          <w:szCs w:val="20"/>
          <w:shd w:val="clear" w:color="auto" w:fill="FFFFFF"/>
        </w:rPr>
      </w:pPr>
    </w:p>
    <w:p w14:paraId="5F4EB231" w14:textId="634B2B59" w:rsidR="00A433DE" w:rsidRPr="00285B81" w:rsidRDefault="00921BFF" w:rsidP="00A433DE">
      <w:pPr>
        <w:spacing w:after="0" w:line="240" w:lineRule="auto"/>
        <w:jc w:val="center"/>
        <w:rPr>
          <w:rFonts w:ascii="Times New Roman" w:hAnsi="Times New Roman" w:cs="Times New Roman"/>
          <w:b/>
          <w:sz w:val="20"/>
          <w:szCs w:val="20"/>
          <w:shd w:val="clear" w:color="auto" w:fill="FFFFFF"/>
        </w:rPr>
      </w:pPr>
      <w:r w:rsidRPr="00285B81">
        <w:rPr>
          <w:rFonts w:ascii="Times New Roman" w:hAnsi="Times New Roman" w:cs="Times New Roman"/>
          <w:b/>
          <w:sz w:val="20"/>
          <w:szCs w:val="20"/>
          <w:shd w:val="clear" w:color="auto" w:fill="FFFFFF"/>
        </w:rPr>
        <w:t>REFERENCES:</w:t>
      </w:r>
    </w:p>
    <w:p w14:paraId="6916F809" w14:textId="77777777" w:rsidR="00921BFF" w:rsidRPr="00A433DE" w:rsidRDefault="00921BFF" w:rsidP="00A433DE">
      <w:pPr>
        <w:spacing w:after="0" w:line="240" w:lineRule="auto"/>
        <w:jc w:val="center"/>
        <w:rPr>
          <w:rFonts w:ascii="Times New Roman" w:hAnsi="Times New Roman" w:cs="Times New Roman"/>
          <w:b/>
          <w:sz w:val="20"/>
          <w:szCs w:val="20"/>
          <w:shd w:val="clear" w:color="auto" w:fill="FFFFFF"/>
        </w:rPr>
      </w:pPr>
    </w:p>
    <w:p w14:paraId="3136633D" w14:textId="1B8A7802" w:rsidR="00A433DE" w:rsidRPr="00A433DE" w:rsidRDefault="00E16B55"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E16B55">
        <w:rPr>
          <w:rFonts w:ascii="Times New Roman" w:hAnsi="Times New Roman" w:cs="Times New Roman"/>
          <w:sz w:val="20"/>
          <w:szCs w:val="20"/>
        </w:rPr>
        <w:t>Alt, J. E.</w:t>
      </w:r>
      <w:r w:rsidRPr="00E16B55">
        <w:rPr>
          <w:rFonts w:ascii="Times New Roman" w:hAnsi="Times New Roman" w:cs="Times New Roman"/>
          <w:sz w:val="20"/>
          <w:szCs w:val="20"/>
          <w:lang w:val="en-US"/>
        </w:rPr>
        <w:t xml:space="preserve">, </w:t>
      </w:r>
      <w:r w:rsidRPr="00E16B55">
        <w:rPr>
          <w:rFonts w:ascii="Times New Roman" w:hAnsi="Times New Roman" w:cs="Times New Roman"/>
          <w:sz w:val="20"/>
          <w:szCs w:val="20"/>
        </w:rPr>
        <w:t>Lassen, D. D. (2006)</w:t>
      </w:r>
      <w:r w:rsidRPr="00E16B55">
        <w:rPr>
          <w:rFonts w:ascii="Times New Roman" w:hAnsi="Times New Roman" w:cs="Times New Roman"/>
          <w:sz w:val="20"/>
          <w:szCs w:val="20"/>
          <w:lang w:val="en-US"/>
        </w:rPr>
        <w:t>.</w:t>
      </w:r>
      <w:r w:rsidRPr="00E16B55">
        <w:rPr>
          <w:rFonts w:ascii="Times New Roman" w:hAnsi="Times New Roman" w:cs="Times New Roman"/>
          <w:sz w:val="20"/>
          <w:szCs w:val="20"/>
        </w:rPr>
        <w:t xml:space="preserve"> Fiscal transparency, political parties, and debt in OECD countries‖, European Economic Review, 50: 1403-1439</w:t>
      </w:r>
      <w:r w:rsidR="00A433DE" w:rsidRPr="00A433DE">
        <w:rPr>
          <w:rFonts w:ascii="Times New Roman" w:hAnsi="Times New Roman" w:cs="Times New Roman"/>
          <w:sz w:val="20"/>
          <w:szCs w:val="20"/>
          <w:shd w:val="clear" w:color="auto" w:fill="FFFFFF"/>
        </w:rPr>
        <w:t xml:space="preserve">. </w:t>
      </w:r>
    </w:p>
    <w:p w14:paraId="0E89D934" w14:textId="4CB64659" w:rsidR="00A433DE" w:rsidRPr="008F7C57" w:rsidRDefault="00E16B55"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EC3353">
        <w:rPr>
          <w:rFonts w:ascii="Times New Roman" w:hAnsi="Times New Roman" w:cs="Times New Roman"/>
          <w:sz w:val="20"/>
          <w:szCs w:val="20"/>
        </w:rPr>
        <w:t>Andersen, A. L.</w:t>
      </w:r>
      <w:r w:rsidRPr="00EC3353">
        <w:rPr>
          <w:rFonts w:ascii="Times New Roman" w:hAnsi="Times New Roman" w:cs="Times New Roman"/>
          <w:sz w:val="20"/>
          <w:szCs w:val="20"/>
          <w:lang w:val="en-US"/>
        </w:rPr>
        <w:t>,</w:t>
      </w:r>
      <w:r w:rsidRPr="00EC3353">
        <w:rPr>
          <w:rFonts w:ascii="Times New Roman" w:hAnsi="Times New Roman" w:cs="Times New Roman"/>
          <w:sz w:val="20"/>
          <w:szCs w:val="20"/>
        </w:rPr>
        <w:t xml:space="preserve"> Nielsen, L. H. W. (2010)</w:t>
      </w:r>
      <w:r w:rsidRPr="00EC3353">
        <w:rPr>
          <w:rFonts w:ascii="Times New Roman" w:hAnsi="Times New Roman" w:cs="Times New Roman"/>
          <w:sz w:val="20"/>
          <w:szCs w:val="20"/>
          <w:lang w:val="en-US"/>
        </w:rPr>
        <w:t>.</w:t>
      </w:r>
      <w:r w:rsidRPr="00EC3353">
        <w:rPr>
          <w:rFonts w:ascii="Times New Roman" w:hAnsi="Times New Roman" w:cs="Times New Roman"/>
          <w:sz w:val="20"/>
          <w:szCs w:val="20"/>
        </w:rPr>
        <w:t xml:space="preserve"> Fiscal Transparency and Procyclical Fiscal Policy‖, EPRU Working Paper Series, 1, Copenhagen: Economic Policy Research Unit, University of Copenhagen</w:t>
      </w:r>
      <w:r w:rsidR="00A433DE" w:rsidRPr="008F7C57">
        <w:rPr>
          <w:rFonts w:ascii="Times New Roman" w:hAnsi="Times New Roman" w:cs="Times New Roman"/>
          <w:sz w:val="20"/>
          <w:szCs w:val="20"/>
          <w:shd w:val="clear" w:color="auto" w:fill="FFFFFF"/>
        </w:rPr>
        <w:t>.</w:t>
      </w:r>
    </w:p>
    <w:p w14:paraId="595E62A7" w14:textId="02123AC0" w:rsidR="00A433DE" w:rsidRPr="008F7C57" w:rsidRDefault="00E16B55"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EC3353">
        <w:rPr>
          <w:rFonts w:ascii="Times New Roman" w:hAnsi="Times New Roman" w:cs="Times New Roman"/>
          <w:sz w:val="20"/>
          <w:szCs w:val="20"/>
        </w:rPr>
        <w:t>Bastida, F</w:t>
      </w:r>
      <w:r w:rsidRPr="00EC3353">
        <w:rPr>
          <w:rFonts w:ascii="Times New Roman" w:hAnsi="Times New Roman" w:cs="Times New Roman"/>
          <w:sz w:val="20"/>
          <w:szCs w:val="20"/>
          <w:lang w:val="en-US"/>
        </w:rPr>
        <w:t>.,</w:t>
      </w:r>
      <w:r w:rsidRPr="00EC3353">
        <w:rPr>
          <w:rFonts w:ascii="Times New Roman" w:hAnsi="Times New Roman" w:cs="Times New Roman"/>
          <w:sz w:val="20"/>
          <w:szCs w:val="20"/>
        </w:rPr>
        <w:t xml:space="preserve"> Benito, B. (2007)</w:t>
      </w:r>
      <w:r w:rsidRPr="00EC3353">
        <w:rPr>
          <w:rFonts w:ascii="Times New Roman" w:hAnsi="Times New Roman" w:cs="Times New Roman"/>
          <w:sz w:val="20"/>
          <w:szCs w:val="20"/>
          <w:lang w:val="en-US"/>
        </w:rPr>
        <w:t xml:space="preserve">. </w:t>
      </w:r>
      <w:r w:rsidRPr="00EC3353">
        <w:rPr>
          <w:rFonts w:ascii="Times New Roman" w:hAnsi="Times New Roman" w:cs="Times New Roman"/>
          <w:sz w:val="20"/>
          <w:szCs w:val="20"/>
        </w:rPr>
        <w:t>Central government budget practices and transparency: an international comparison‖, Public Administration, 85 (3): 667-716</w:t>
      </w:r>
      <w:r w:rsidR="00A433DE" w:rsidRPr="008F7C57">
        <w:rPr>
          <w:rFonts w:ascii="Times New Roman" w:hAnsi="Times New Roman" w:cs="Times New Roman"/>
          <w:sz w:val="20"/>
          <w:szCs w:val="20"/>
          <w:shd w:val="clear" w:color="auto" w:fill="FFFFFF"/>
        </w:rPr>
        <w:t>.</w:t>
      </w:r>
    </w:p>
    <w:p w14:paraId="14FB7471" w14:textId="4ECCEA63" w:rsidR="00A433DE" w:rsidRPr="008F7C57" w:rsidRDefault="00E16B55"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E16B55">
        <w:rPr>
          <w:rFonts w:ascii="Times New Roman" w:hAnsi="Times New Roman" w:cs="Times New Roman"/>
          <w:sz w:val="20"/>
          <w:szCs w:val="20"/>
        </w:rPr>
        <w:t>Blöndal, J. R. (2006)</w:t>
      </w:r>
      <w:r w:rsidRPr="00E16B55">
        <w:rPr>
          <w:rFonts w:ascii="Times New Roman" w:hAnsi="Times New Roman" w:cs="Times New Roman"/>
          <w:sz w:val="20"/>
          <w:szCs w:val="20"/>
          <w:lang w:val="en-US"/>
        </w:rPr>
        <w:t xml:space="preserve">. </w:t>
      </w:r>
      <w:r w:rsidRPr="00E16B55">
        <w:rPr>
          <w:rFonts w:ascii="Times New Roman" w:hAnsi="Times New Roman" w:cs="Times New Roman"/>
          <w:sz w:val="20"/>
          <w:szCs w:val="20"/>
        </w:rPr>
        <w:t>Budget Transparency: Experiences from OECD Countries‖, Meeting of Senior Budget Officials from Latin American Countries, Santiago de Chile, January 25</w:t>
      </w:r>
      <w:r w:rsidR="00A433DE" w:rsidRPr="008F7C57">
        <w:rPr>
          <w:rFonts w:ascii="Times New Roman" w:hAnsi="Times New Roman" w:cs="Times New Roman"/>
          <w:sz w:val="20"/>
          <w:szCs w:val="20"/>
          <w:shd w:val="clear" w:color="auto" w:fill="FFFFFF"/>
        </w:rPr>
        <w:t>.</w:t>
      </w:r>
    </w:p>
    <w:p w14:paraId="0DAEC961" w14:textId="6639CBD0" w:rsidR="00A433DE" w:rsidRPr="008F7C57" w:rsidRDefault="00E16B55"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E16B55">
        <w:rPr>
          <w:rFonts w:ascii="Times New Roman" w:hAnsi="Times New Roman" w:cs="Times New Roman"/>
          <w:sz w:val="20"/>
          <w:szCs w:val="20"/>
        </w:rPr>
        <w:t xml:space="preserve">Caamaño-Alegre, J., Lago-Peñas, S., Reyes-Santias, F., Santiago-Boubeta, A. </w:t>
      </w:r>
      <w:r w:rsidRPr="00E16B55">
        <w:rPr>
          <w:rFonts w:ascii="Times New Roman" w:hAnsi="Times New Roman" w:cs="Times New Roman"/>
          <w:sz w:val="20"/>
          <w:szCs w:val="20"/>
          <w:lang w:val="en-US"/>
        </w:rPr>
        <w:t xml:space="preserve">(2013). </w:t>
      </w:r>
      <w:r w:rsidRPr="00E16B55">
        <w:rPr>
          <w:rFonts w:ascii="Times New Roman" w:hAnsi="Times New Roman" w:cs="Times New Roman"/>
          <w:sz w:val="20"/>
          <w:szCs w:val="20"/>
        </w:rPr>
        <w:t>Budget transparency in Local Governments: An Empirical Analysis, Article  in  Local Government Studies</w:t>
      </w:r>
      <w:r w:rsidR="00A433DE" w:rsidRPr="008F7C57">
        <w:rPr>
          <w:rFonts w:ascii="Times New Roman" w:hAnsi="Times New Roman" w:cs="Times New Roman"/>
          <w:sz w:val="20"/>
          <w:szCs w:val="20"/>
          <w:shd w:val="clear" w:color="auto" w:fill="FFFFFF"/>
        </w:rPr>
        <w:t xml:space="preserve">. </w:t>
      </w:r>
    </w:p>
    <w:p w14:paraId="21B1FE27" w14:textId="77777777" w:rsidR="00147A24" w:rsidRPr="00147A24" w:rsidRDefault="00E16B55" w:rsidP="00A433DE">
      <w:pPr>
        <w:pStyle w:val="ListParagraph"/>
        <w:numPr>
          <w:ilvl w:val="0"/>
          <w:numId w:val="1"/>
        </w:numPr>
        <w:spacing w:after="0" w:line="240" w:lineRule="auto"/>
        <w:ind w:left="0" w:firstLine="426"/>
        <w:jc w:val="both"/>
        <w:rPr>
          <w:rStyle w:val="Hyperlink"/>
          <w:rFonts w:ascii="Times New Roman" w:hAnsi="Times New Roman" w:cs="Times New Roman"/>
          <w:color w:val="auto"/>
          <w:sz w:val="20"/>
          <w:szCs w:val="20"/>
          <w:u w:val="none"/>
          <w:shd w:val="clear" w:color="auto" w:fill="FFFFFF"/>
        </w:rPr>
      </w:pPr>
      <w:r w:rsidRPr="00EC3353">
        <w:rPr>
          <w:rFonts w:ascii="Times New Roman" w:hAnsi="Times New Roman" w:cs="Times New Roman"/>
          <w:sz w:val="20"/>
          <w:szCs w:val="20"/>
        </w:rPr>
        <w:t xml:space="preserve">Center for Civil Communications, </w:t>
      </w:r>
      <w:r w:rsidRPr="00EC3353">
        <w:fldChar w:fldCharType="begin"/>
      </w:r>
      <w:r w:rsidRPr="00EC3353">
        <w:rPr>
          <w:sz w:val="20"/>
          <w:szCs w:val="20"/>
        </w:rPr>
        <w:instrText>HYPERLINK "https://www.ccc.org.mk/"</w:instrText>
      </w:r>
      <w:r w:rsidRPr="00EC3353">
        <w:fldChar w:fldCharType="separate"/>
      </w:r>
      <w:r w:rsidRPr="00EC3353">
        <w:rPr>
          <w:rStyle w:val="Hyperlink"/>
          <w:rFonts w:ascii="Times New Roman" w:hAnsi="Times New Roman" w:cs="Times New Roman"/>
          <w:sz w:val="20"/>
          <w:szCs w:val="20"/>
        </w:rPr>
        <w:t>https://www.ccc.org.mk/</w:t>
      </w:r>
      <w:r w:rsidRPr="00EC3353">
        <w:rPr>
          <w:rStyle w:val="Hyperlink"/>
          <w:rFonts w:ascii="Times New Roman" w:hAnsi="Times New Roman" w:cs="Times New Roman"/>
          <w:sz w:val="20"/>
          <w:szCs w:val="20"/>
        </w:rPr>
        <w:fldChar w:fldCharType="end"/>
      </w:r>
    </w:p>
    <w:p w14:paraId="057035CE" w14:textId="54FCB660" w:rsidR="00A433DE" w:rsidRPr="008F7C57" w:rsidRDefault="00147A24"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rPr>
        <w:t xml:space="preserve">Decree for the promulgation of the law on budgetsOfficial gazette of the R.N. Macedonia, </w:t>
      </w:r>
      <w:hyperlink r:id="rId25" w:history="1">
        <w:r w:rsidRPr="002D16DE">
          <w:rPr>
            <w:rStyle w:val="Hyperlink"/>
            <w:rFonts w:ascii="Times New Roman" w:hAnsi="Times New Roman" w:cs="Times New Roman"/>
            <w:sz w:val="20"/>
            <w:szCs w:val="20"/>
          </w:rPr>
          <w:t>https://www.stat.gov.mk/</w:t>
        </w:r>
      </w:hyperlink>
    </w:p>
    <w:p w14:paraId="3CCCCFB7" w14:textId="2084F167" w:rsidR="00A433DE" w:rsidRPr="008F7C57" w:rsidRDefault="00147A24"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rPr>
        <w:t>Ferejohn, J. (1999)</w:t>
      </w:r>
      <w:r w:rsidRPr="002D16DE">
        <w:rPr>
          <w:rFonts w:ascii="Times New Roman" w:hAnsi="Times New Roman" w:cs="Times New Roman"/>
          <w:sz w:val="20"/>
          <w:szCs w:val="20"/>
          <w:lang w:val="en-US"/>
        </w:rPr>
        <w:t>.</w:t>
      </w:r>
      <w:r w:rsidRPr="002D16DE">
        <w:rPr>
          <w:rFonts w:ascii="Times New Roman" w:hAnsi="Times New Roman" w:cs="Times New Roman"/>
          <w:sz w:val="20"/>
          <w:szCs w:val="20"/>
        </w:rPr>
        <w:t xml:space="preserve"> Accountability and authority: toward a theory of political accountability, en A. Przeworski, S. C. Stokes and B. Manin (eds.), Democracy, accountability and representation, Cambridge: Cambridge University Press, 131-153</w:t>
      </w:r>
      <w:r w:rsidR="00A433DE" w:rsidRPr="008F7C57">
        <w:rPr>
          <w:rFonts w:ascii="Times New Roman" w:hAnsi="Times New Roman" w:cs="Times New Roman"/>
          <w:sz w:val="20"/>
          <w:szCs w:val="20"/>
          <w:shd w:val="clear" w:color="auto" w:fill="FFFFFF"/>
        </w:rPr>
        <w:t>.</w:t>
      </w:r>
    </w:p>
    <w:p w14:paraId="18497BF2" w14:textId="1906E66D" w:rsidR="00A433DE" w:rsidRPr="008F7C57" w:rsidRDefault="00147A24"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rPr>
        <w:t>Heald, D. (2003)</w:t>
      </w:r>
      <w:r w:rsidRPr="002D16DE">
        <w:rPr>
          <w:rFonts w:ascii="Times New Roman" w:hAnsi="Times New Roman" w:cs="Times New Roman"/>
          <w:sz w:val="20"/>
          <w:szCs w:val="20"/>
          <w:lang w:val="en-US"/>
        </w:rPr>
        <w:t>.</w:t>
      </w:r>
      <w:r w:rsidRPr="002D16DE">
        <w:rPr>
          <w:rFonts w:ascii="Times New Roman" w:hAnsi="Times New Roman" w:cs="Times New Roman"/>
          <w:sz w:val="20"/>
          <w:szCs w:val="20"/>
        </w:rPr>
        <w:t xml:space="preserve"> Fiscal transparency: concepts, measurement and UK practice‖, Public administration, 81 (4): 723-759</w:t>
      </w:r>
      <w:r w:rsidR="00A433DE" w:rsidRPr="008F7C57">
        <w:rPr>
          <w:rFonts w:ascii="Times New Roman" w:hAnsi="Times New Roman" w:cs="Times New Roman"/>
          <w:sz w:val="20"/>
          <w:szCs w:val="20"/>
          <w:shd w:val="clear" w:color="auto" w:fill="FFFFFF"/>
        </w:rPr>
        <w:t>.</w:t>
      </w:r>
    </w:p>
    <w:p w14:paraId="5624ABEF" w14:textId="16B1ADA6" w:rsidR="00A433DE" w:rsidRPr="008F7C57" w:rsidRDefault="00147A24"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rPr>
        <w:lastRenderedPageBreak/>
        <w:t>Heald, D. (2006)</w:t>
      </w:r>
      <w:r w:rsidRPr="002D16DE">
        <w:rPr>
          <w:rFonts w:ascii="Times New Roman" w:hAnsi="Times New Roman" w:cs="Times New Roman"/>
          <w:sz w:val="20"/>
          <w:szCs w:val="20"/>
          <w:lang w:val="en-US"/>
        </w:rPr>
        <w:t xml:space="preserve">. </w:t>
      </w:r>
      <w:r w:rsidRPr="002D16DE">
        <w:rPr>
          <w:rFonts w:ascii="Times New Roman" w:hAnsi="Times New Roman" w:cs="Times New Roman"/>
          <w:sz w:val="20"/>
          <w:szCs w:val="20"/>
        </w:rPr>
        <w:t>Varieties of Transparency, in C. Hood y D. Heald (eds.), Transparency: The Key to Better Governance?, Oxford: Oxford University Press, 25-43</w:t>
      </w:r>
      <w:r w:rsidR="00A433DE" w:rsidRPr="008F7C57">
        <w:rPr>
          <w:rFonts w:ascii="Times New Roman" w:hAnsi="Times New Roman" w:cs="Times New Roman"/>
          <w:sz w:val="20"/>
          <w:szCs w:val="20"/>
          <w:shd w:val="clear" w:color="auto" w:fill="FFFFFF"/>
        </w:rPr>
        <w:t>.</w:t>
      </w:r>
    </w:p>
    <w:p w14:paraId="57E4D26E" w14:textId="5E0D8D00" w:rsidR="00A433DE" w:rsidRPr="008F7C57" w:rsidRDefault="00147A24"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rPr>
        <w:t>IMF (2007a), Code of Good Practices on Fiscal Transparency (2007), Washington DC: International Monetary Fund. www.imf.org</w:t>
      </w:r>
      <w:r w:rsidR="00A433DE" w:rsidRPr="008F7C57">
        <w:rPr>
          <w:rFonts w:ascii="Times New Roman" w:hAnsi="Times New Roman" w:cs="Times New Roman"/>
          <w:sz w:val="20"/>
          <w:szCs w:val="20"/>
          <w:shd w:val="clear" w:color="auto" w:fill="FFFFFF"/>
        </w:rPr>
        <w:t>.</w:t>
      </w:r>
    </w:p>
    <w:p w14:paraId="0069A14D" w14:textId="446D7854" w:rsidR="00A433DE" w:rsidRPr="008F7C57" w:rsidRDefault="00147A24"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rPr>
        <w:t>IMF (2007b): Manual on Fiscal Transparency (2007), Washington DC: International Monetary Fund, www.imf.org</w:t>
      </w:r>
      <w:r w:rsidR="00A433DE" w:rsidRPr="008F7C57">
        <w:rPr>
          <w:rFonts w:ascii="Times New Roman" w:hAnsi="Times New Roman" w:cs="Times New Roman"/>
          <w:sz w:val="20"/>
          <w:szCs w:val="20"/>
          <w:shd w:val="clear" w:color="auto" w:fill="FFFFFF"/>
        </w:rPr>
        <w:t>.</w:t>
      </w:r>
    </w:p>
    <w:p w14:paraId="6F5DCA8E" w14:textId="4D98CE1C" w:rsidR="00A433DE" w:rsidRPr="008F7C57" w:rsidRDefault="00147A24"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rPr>
        <w:t>Jarmuzek, M. (2006)</w:t>
      </w:r>
      <w:r w:rsidRPr="002D16DE">
        <w:rPr>
          <w:rFonts w:ascii="Times New Roman" w:hAnsi="Times New Roman" w:cs="Times New Roman"/>
          <w:sz w:val="20"/>
          <w:szCs w:val="20"/>
          <w:lang w:val="en-US"/>
        </w:rPr>
        <w:t>.</w:t>
      </w:r>
      <w:r w:rsidRPr="002D16DE">
        <w:rPr>
          <w:rFonts w:ascii="Times New Roman" w:hAnsi="Times New Roman" w:cs="Times New Roman"/>
          <w:sz w:val="20"/>
          <w:szCs w:val="20"/>
        </w:rPr>
        <w:t xml:space="preserve"> Does fiscal transparency matter? The evidence from transition economies‖, www.cerge.cuni</w:t>
      </w:r>
      <w:r w:rsidR="00A433DE" w:rsidRPr="008F7C57">
        <w:rPr>
          <w:rFonts w:ascii="Times New Roman" w:hAnsi="Times New Roman" w:cs="Times New Roman"/>
          <w:sz w:val="20"/>
          <w:szCs w:val="20"/>
          <w:shd w:val="clear" w:color="auto" w:fill="FFFFFF"/>
        </w:rPr>
        <w:t>.</w:t>
      </w:r>
    </w:p>
    <w:p w14:paraId="7C30A3A4" w14:textId="5A70EB97" w:rsidR="00A433DE" w:rsidRPr="008F7C57" w:rsidRDefault="00147A24"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rPr>
        <w:t xml:space="preserve">European Institute for Gender Equality,  </w:t>
      </w:r>
      <w:hyperlink r:id="rId26" w:history="1">
        <w:r w:rsidRPr="002D16DE">
          <w:rPr>
            <w:rStyle w:val="Hyperlink"/>
            <w:rFonts w:ascii="Times New Roman" w:hAnsi="Times New Roman" w:cs="Times New Roman"/>
            <w:sz w:val="20"/>
            <w:szCs w:val="20"/>
          </w:rPr>
          <w:t>https://eige.europa.eu/</w:t>
        </w:r>
      </w:hyperlink>
      <w:r w:rsidR="00A433DE" w:rsidRPr="008F7C57">
        <w:rPr>
          <w:rFonts w:ascii="Times New Roman" w:hAnsi="Times New Roman" w:cs="Times New Roman"/>
          <w:sz w:val="20"/>
          <w:szCs w:val="20"/>
          <w:shd w:val="clear" w:color="auto" w:fill="FFFFFF"/>
        </w:rPr>
        <w:t xml:space="preserve"> </w:t>
      </w:r>
    </w:p>
    <w:p w14:paraId="7102D51E" w14:textId="34114E87" w:rsidR="00A433DE" w:rsidRPr="008F7C57" w:rsidRDefault="00147A24"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rPr>
        <w:t xml:space="preserve">Everything you need know about municipal budgets, </w:t>
      </w:r>
      <w:r w:rsidRPr="002D16DE">
        <w:fldChar w:fldCharType="begin"/>
      </w:r>
      <w:r w:rsidRPr="002D16DE">
        <w:rPr>
          <w:sz w:val="20"/>
          <w:szCs w:val="20"/>
        </w:rPr>
        <w:instrText>HYPERLINK "https://www.pa.org.za/blog/everything-you-need-know-about-municipal-budgets"</w:instrText>
      </w:r>
      <w:r w:rsidRPr="002D16DE">
        <w:fldChar w:fldCharType="separate"/>
      </w:r>
      <w:r w:rsidRPr="002D16DE">
        <w:rPr>
          <w:rStyle w:val="Hyperlink"/>
          <w:rFonts w:ascii="Times New Roman" w:hAnsi="Times New Roman" w:cs="Times New Roman"/>
          <w:sz w:val="20"/>
          <w:szCs w:val="20"/>
        </w:rPr>
        <w:t>https://www.pa.org.za/blog/everything-you-need-know-about-municipal-budgets</w:t>
      </w:r>
      <w:r w:rsidRPr="002D16DE">
        <w:rPr>
          <w:rStyle w:val="Hyperlink"/>
          <w:rFonts w:ascii="Times New Roman" w:hAnsi="Times New Roman" w:cs="Times New Roman"/>
          <w:sz w:val="20"/>
          <w:szCs w:val="20"/>
        </w:rPr>
        <w:fldChar w:fldCharType="end"/>
      </w:r>
    </w:p>
    <w:p w14:paraId="14B6DA8F" w14:textId="246434F4" w:rsidR="00A433DE" w:rsidRPr="008F7C57" w:rsidRDefault="00147A24"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lang w:val="en-US"/>
        </w:rPr>
        <w:t>Law for budgets</w:t>
      </w:r>
      <w:r w:rsidRPr="002D16DE">
        <w:rPr>
          <w:rFonts w:ascii="Times New Roman" w:hAnsi="Times New Roman" w:cs="Times New Roman"/>
          <w:sz w:val="20"/>
          <w:szCs w:val="20"/>
        </w:rPr>
        <w:t>,</w:t>
      </w:r>
      <w:r w:rsidRPr="002D16DE">
        <w:rPr>
          <w:sz w:val="18"/>
          <w:szCs w:val="18"/>
        </w:rPr>
        <w:t xml:space="preserve"> </w:t>
      </w:r>
      <w:r w:rsidRPr="002D16DE">
        <w:rPr>
          <w:rFonts w:ascii="Times New Roman" w:hAnsi="Times New Roman" w:cs="Times New Roman"/>
          <w:sz w:val="20"/>
          <w:szCs w:val="20"/>
        </w:rPr>
        <w:t xml:space="preserve">(203/2022), Official gazette of the R.N. Macedonia </w:t>
      </w:r>
      <w:r w:rsidRPr="002D16DE">
        <w:rPr>
          <w:rFonts w:ascii="Times New Roman" w:hAnsi="Times New Roman" w:cs="Times New Roman"/>
          <w:sz w:val="20"/>
          <w:szCs w:val="20"/>
          <w:lang w:val="en-US"/>
        </w:rPr>
        <w:t>no</w:t>
      </w:r>
      <w:r w:rsidRPr="002D16DE">
        <w:rPr>
          <w:rFonts w:ascii="Times New Roman" w:hAnsi="Times New Roman" w:cs="Times New Roman"/>
          <w:sz w:val="20"/>
          <w:szCs w:val="20"/>
        </w:rPr>
        <w:t>.203/2022</w:t>
      </w:r>
      <w:r w:rsidR="00A433DE" w:rsidRPr="008F7C57">
        <w:rPr>
          <w:rFonts w:ascii="Times New Roman" w:hAnsi="Times New Roman" w:cs="Times New Roman"/>
          <w:sz w:val="20"/>
          <w:szCs w:val="20"/>
          <w:shd w:val="clear" w:color="auto" w:fill="FFFFFF"/>
        </w:rPr>
        <w:t>.</w:t>
      </w:r>
    </w:p>
    <w:p w14:paraId="45EB60C3" w14:textId="3DE43181" w:rsidR="00A433DE" w:rsidRPr="008F7C57" w:rsidRDefault="00147A24"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rPr>
        <w:t>Law on Amendments and Supplements to the Law on Execution of the Budget of the Republic of Macedonia for 2022, (164/2022), Official gazette of the R.N. Macedonia</w:t>
      </w:r>
      <w:r w:rsidR="00A433DE" w:rsidRPr="008F7C57">
        <w:rPr>
          <w:rFonts w:ascii="Times New Roman" w:hAnsi="Times New Roman" w:cs="Times New Roman"/>
          <w:sz w:val="20"/>
          <w:szCs w:val="20"/>
          <w:shd w:val="clear" w:color="auto" w:fill="FFFFFF"/>
        </w:rPr>
        <w:t>.</w:t>
      </w:r>
    </w:p>
    <w:p w14:paraId="71EBF73F" w14:textId="072F3082" w:rsidR="00A433DE" w:rsidRPr="008F7C57" w:rsidRDefault="00147A24"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rPr>
        <w:t xml:space="preserve">Law on execution of the Budget of the </w:t>
      </w:r>
      <w:r w:rsidRPr="002D16DE">
        <w:rPr>
          <w:rFonts w:ascii="Times New Roman" w:hAnsi="Times New Roman" w:cs="Times New Roman"/>
          <w:sz w:val="20"/>
          <w:szCs w:val="20"/>
          <w:lang w:val="en-US"/>
        </w:rPr>
        <w:t xml:space="preserve">R.N. </w:t>
      </w:r>
      <w:r w:rsidRPr="002D16DE">
        <w:rPr>
          <w:rFonts w:ascii="Times New Roman" w:hAnsi="Times New Roman" w:cs="Times New Roman"/>
          <w:sz w:val="20"/>
          <w:szCs w:val="20"/>
        </w:rPr>
        <w:t>Macedonia for 2021</w:t>
      </w:r>
      <w:r w:rsidRPr="002D16DE">
        <w:rPr>
          <w:rFonts w:ascii="Times New Roman" w:hAnsi="Times New Roman" w:cs="Times New Roman"/>
          <w:sz w:val="20"/>
          <w:szCs w:val="20"/>
          <w:lang w:val="en-US"/>
        </w:rPr>
        <w:t>,</w:t>
      </w:r>
      <w:r w:rsidRPr="002D16DE">
        <w:rPr>
          <w:rFonts w:ascii="Times New Roman" w:hAnsi="Times New Roman" w:cs="Times New Roman"/>
          <w:sz w:val="20"/>
          <w:szCs w:val="20"/>
        </w:rPr>
        <w:t xml:space="preserve"> (307/2020)</w:t>
      </w:r>
      <w:r w:rsidRPr="002D16DE">
        <w:rPr>
          <w:rFonts w:ascii="Times New Roman" w:hAnsi="Times New Roman" w:cs="Times New Roman"/>
          <w:sz w:val="20"/>
          <w:szCs w:val="20"/>
          <w:lang w:val="en-US"/>
        </w:rPr>
        <w:t xml:space="preserve"> Official gazette of the R.N. Macedonia</w:t>
      </w:r>
      <w:r w:rsidR="00A433DE" w:rsidRPr="008F7C57">
        <w:rPr>
          <w:rFonts w:ascii="Times New Roman" w:hAnsi="Times New Roman" w:cs="Times New Roman"/>
          <w:sz w:val="20"/>
          <w:szCs w:val="20"/>
          <w:shd w:val="clear" w:color="auto" w:fill="FFFFFF"/>
        </w:rPr>
        <w:t>.</w:t>
      </w:r>
    </w:p>
    <w:p w14:paraId="047926FF" w14:textId="119E0533" w:rsidR="00A433DE" w:rsidRPr="008F7C57" w:rsidRDefault="00147A24" w:rsidP="00A433DE">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rPr>
        <w:t>Metamorphozis,  (2021)</w:t>
      </w:r>
      <w:r w:rsidRPr="002D16DE">
        <w:rPr>
          <w:rFonts w:ascii="Times New Roman" w:hAnsi="Times New Roman" w:cs="Times New Roman"/>
          <w:sz w:val="20"/>
          <w:szCs w:val="20"/>
          <w:lang w:val="en-US"/>
        </w:rPr>
        <w:t>.</w:t>
      </w:r>
      <w:r w:rsidRPr="002D16DE">
        <w:rPr>
          <w:rFonts w:ascii="Times New Roman" w:hAnsi="Times New Roman" w:cs="Times New Roman"/>
          <w:sz w:val="20"/>
          <w:szCs w:val="20"/>
        </w:rPr>
        <w:t xml:space="preserve"> Assessment of good governance in local self-governmental units in North Macedonia  through the index of openness assembly, </w:t>
      </w:r>
      <w:hyperlink r:id="rId27" w:history="1">
        <w:r w:rsidRPr="002D16DE">
          <w:rPr>
            <w:rStyle w:val="Hyperlink"/>
            <w:rFonts w:ascii="Times New Roman" w:hAnsi="Times New Roman" w:cs="Times New Roman"/>
            <w:sz w:val="20"/>
            <w:szCs w:val="20"/>
          </w:rPr>
          <w:t>https://metamorphosis.org.mk/wp-content/uploads/2021/09/procenka-na-dobroto-vladeenje-2021.pdf</w:t>
        </w:r>
      </w:hyperlink>
      <w:r w:rsidRPr="002D16DE">
        <w:rPr>
          <w:rFonts w:ascii="Times New Roman" w:hAnsi="Times New Roman" w:cs="Times New Roman"/>
          <w:sz w:val="20"/>
          <w:szCs w:val="20"/>
        </w:rPr>
        <w:t xml:space="preserve"> )</w:t>
      </w:r>
      <w:r w:rsidR="00A433DE" w:rsidRPr="008F7C57">
        <w:rPr>
          <w:rFonts w:ascii="Times New Roman" w:hAnsi="Times New Roman" w:cs="Times New Roman"/>
          <w:sz w:val="20"/>
          <w:szCs w:val="20"/>
          <w:shd w:val="clear" w:color="auto" w:fill="FFFFFF"/>
        </w:rPr>
        <w:t xml:space="preserve">. </w:t>
      </w:r>
    </w:p>
    <w:p w14:paraId="5BFCE53D" w14:textId="1B49902B" w:rsidR="00A433DE" w:rsidRPr="008F7C57" w:rsidRDefault="00147A24" w:rsidP="00147A24">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r w:rsidRPr="002D16DE">
        <w:rPr>
          <w:rFonts w:ascii="Times New Roman" w:hAnsi="Times New Roman" w:cs="Times New Roman"/>
          <w:sz w:val="20"/>
          <w:szCs w:val="20"/>
          <w:lang w:val="en-US"/>
        </w:rPr>
        <w:t xml:space="preserve">OECD, </w:t>
      </w:r>
      <w:r w:rsidRPr="002D16DE">
        <w:rPr>
          <w:rFonts w:ascii="Times New Roman" w:hAnsi="Times New Roman" w:cs="Times New Roman"/>
          <w:sz w:val="20"/>
          <w:szCs w:val="20"/>
        </w:rPr>
        <w:t>(2014)</w:t>
      </w:r>
      <w:r w:rsidRPr="002D16DE">
        <w:rPr>
          <w:rFonts w:ascii="Times New Roman" w:hAnsi="Times New Roman" w:cs="Times New Roman"/>
          <w:sz w:val="20"/>
          <w:szCs w:val="20"/>
          <w:lang w:val="en-US"/>
        </w:rPr>
        <w:t>.</w:t>
      </w:r>
      <w:r w:rsidRPr="002D16DE">
        <w:rPr>
          <w:rFonts w:ascii="Times New Roman" w:hAnsi="Times New Roman" w:cs="Times New Roman"/>
          <w:sz w:val="20"/>
          <w:szCs w:val="20"/>
        </w:rPr>
        <w:t xml:space="preserve"> </w:t>
      </w:r>
      <w:r w:rsidRPr="002D16DE">
        <w:rPr>
          <w:rFonts w:ascii="Times New Roman" w:hAnsi="Times New Roman" w:cs="Times New Roman"/>
          <w:sz w:val="20"/>
          <w:szCs w:val="20"/>
          <w:lang w:val="en-US"/>
        </w:rPr>
        <w:t xml:space="preserve">Public governance ant territorial development,  </w:t>
      </w:r>
      <w:hyperlink r:id="rId28" w:history="1">
        <w:r w:rsidRPr="002D16DE">
          <w:rPr>
            <w:rStyle w:val="Hyperlink"/>
            <w:rFonts w:ascii="Times New Roman" w:hAnsi="Times New Roman" w:cs="Times New Roman"/>
            <w:sz w:val="20"/>
            <w:szCs w:val="20"/>
            <w:lang w:val="en-US"/>
          </w:rPr>
          <w:t>https://www.oecd.org/</w:t>
        </w:r>
      </w:hyperlink>
      <w:r w:rsidR="00A433DE" w:rsidRPr="008F7C57">
        <w:rPr>
          <w:rFonts w:ascii="Times New Roman" w:hAnsi="Times New Roman" w:cs="Times New Roman"/>
          <w:sz w:val="20"/>
          <w:szCs w:val="20"/>
          <w:shd w:val="clear" w:color="auto" w:fill="FFFFFF"/>
        </w:rPr>
        <w:t>.</w:t>
      </w:r>
    </w:p>
    <w:p w14:paraId="273F7A17" w14:textId="611EA070" w:rsidR="00A433DE" w:rsidRPr="00147A24" w:rsidRDefault="00147A24" w:rsidP="00FC0BE2">
      <w:pPr>
        <w:pStyle w:val="ListParagraph"/>
        <w:numPr>
          <w:ilvl w:val="0"/>
          <w:numId w:val="1"/>
        </w:numPr>
        <w:spacing w:after="0" w:line="240" w:lineRule="auto"/>
        <w:ind w:left="0" w:firstLine="426"/>
        <w:jc w:val="both"/>
        <w:rPr>
          <w:rFonts w:ascii="Times New Roman" w:hAnsi="Times New Roman" w:cs="Times New Roman"/>
          <w:sz w:val="20"/>
          <w:szCs w:val="20"/>
          <w:shd w:val="clear" w:color="auto" w:fill="FFFFFF"/>
        </w:rPr>
      </w:pPr>
      <w:proofErr w:type="spellStart"/>
      <w:r w:rsidRPr="002D16DE">
        <w:rPr>
          <w:rFonts w:ascii="Times New Roman" w:hAnsi="Times New Roman" w:cs="Times New Roman"/>
          <w:sz w:val="20"/>
          <w:szCs w:val="20"/>
          <w:lang w:val="en-US"/>
        </w:rPr>
        <w:t>Trenovski</w:t>
      </w:r>
      <w:proofErr w:type="spellEnd"/>
      <w:r w:rsidRPr="002D16DE">
        <w:rPr>
          <w:rFonts w:ascii="Times New Roman" w:hAnsi="Times New Roman" w:cs="Times New Roman"/>
          <w:sz w:val="20"/>
          <w:szCs w:val="20"/>
          <w:lang w:val="en-US"/>
        </w:rPr>
        <w:t xml:space="preserve">, B. </w:t>
      </w:r>
      <w:r w:rsidRPr="002D16DE">
        <w:rPr>
          <w:rFonts w:ascii="Times New Roman" w:hAnsi="Times New Roman" w:cs="Times New Roman"/>
          <w:sz w:val="20"/>
          <w:szCs w:val="20"/>
        </w:rPr>
        <w:t>(2021)</w:t>
      </w:r>
      <w:r w:rsidRPr="002D16DE">
        <w:rPr>
          <w:rFonts w:ascii="Times New Roman" w:hAnsi="Times New Roman" w:cs="Times New Roman"/>
          <w:sz w:val="20"/>
          <w:szCs w:val="20"/>
          <w:lang w:val="en-US"/>
        </w:rPr>
        <w:t>.</w:t>
      </w:r>
      <w:r w:rsidRPr="002D16DE">
        <w:rPr>
          <w:rFonts w:ascii="Times New Roman" w:hAnsi="Times New Roman" w:cs="Times New Roman"/>
          <w:sz w:val="20"/>
          <w:szCs w:val="20"/>
        </w:rPr>
        <w:t xml:space="preserve"> </w:t>
      </w:r>
      <w:r w:rsidRPr="002D16DE">
        <w:rPr>
          <w:rFonts w:ascii="Times New Roman" w:hAnsi="Times New Roman" w:cs="Times New Roman"/>
          <w:sz w:val="20"/>
          <w:szCs w:val="20"/>
          <w:lang w:val="en-US"/>
        </w:rPr>
        <w:t>Manual for budgeting of local self-government units, USAID</w:t>
      </w:r>
      <w:r w:rsidR="00A433DE" w:rsidRPr="008F7C57">
        <w:rPr>
          <w:rFonts w:ascii="Times New Roman" w:hAnsi="Times New Roman" w:cs="Times New Roman"/>
          <w:sz w:val="20"/>
          <w:szCs w:val="20"/>
          <w:shd w:val="clear" w:color="auto" w:fill="FFFFFF"/>
        </w:rPr>
        <w:t>.</w:t>
      </w:r>
    </w:p>
    <w:p w14:paraId="493B8DA3" w14:textId="77777777" w:rsidR="00FC0BE2" w:rsidRDefault="00FC0BE2" w:rsidP="00FC0BE2">
      <w:pPr>
        <w:pStyle w:val="ListParagraph"/>
        <w:spacing w:after="0" w:line="240" w:lineRule="auto"/>
        <w:ind w:left="0"/>
        <w:jc w:val="center"/>
        <w:rPr>
          <w:rFonts w:ascii="Times New Roman" w:hAnsi="Times New Roman" w:cs="Times New Roman"/>
          <w:sz w:val="20"/>
          <w:szCs w:val="20"/>
          <w:shd w:val="clear" w:color="auto" w:fill="FFFFFF"/>
        </w:rPr>
      </w:pPr>
    </w:p>
    <w:p w14:paraId="0CB5726C" w14:textId="77777777" w:rsidR="00FC0BE2" w:rsidRPr="00FC0BE2" w:rsidRDefault="00FC0BE2" w:rsidP="00FC0BE2">
      <w:pPr>
        <w:pStyle w:val="ListParagraph"/>
        <w:spacing w:after="0" w:line="240" w:lineRule="auto"/>
        <w:ind w:left="0"/>
        <w:jc w:val="both"/>
        <w:rPr>
          <w:rFonts w:ascii="Times New Roman" w:hAnsi="Times New Roman" w:cs="Times New Roman"/>
          <w:i/>
          <w:sz w:val="20"/>
          <w:szCs w:val="20"/>
          <w:shd w:val="clear" w:color="auto" w:fill="FFFFFF"/>
        </w:rPr>
      </w:pPr>
      <w:r w:rsidRPr="00FC0BE2">
        <w:rPr>
          <w:rFonts w:ascii="Times New Roman" w:hAnsi="Times New Roman" w:cs="Times New Roman"/>
          <w:b/>
          <w:i/>
          <w:noProof/>
          <w:color w:val="222222"/>
          <w:sz w:val="24"/>
          <w:szCs w:val="24"/>
          <w:shd w:val="clear" w:color="auto" w:fill="FFFFFF"/>
          <w:lang w:val="mk-MK" w:eastAsia="mk-MK"/>
        </w:rPr>
        <w:drawing>
          <wp:anchor distT="0" distB="0" distL="114300" distR="114300" simplePos="0" relativeHeight="251661312" behindDoc="0" locked="0" layoutInCell="1" allowOverlap="1" wp14:anchorId="101D4D81" wp14:editId="4F33108D">
            <wp:simplePos x="0" y="0"/>
            <wp:positionH relativeFrom="column">
              <wp:posOffset>57150</wp:posOffset>
            </wp:positionH>
            <wp:positionV relativeFrom="paragraph">
              <wp:posOffset>38100</wp:posOffset>
            </wp:positionV>
            <wp:extent cx="857250" cy="314325"/>
            <wp:effectExtent l="0" t="0" r="0" b="9525"/>
            <wp:wrapSquare wrapText="bothSides"/>
            <wp:docPr id="7" name="Картина 7" descr="C:\Users\NB6451\Desktop\desktop_09_2021\za Milenski\proekt_2021\CCA_4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B6451\Desktop\desktop_09_2021\za Milenski\proekt_2021\CCA_40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BE2">
        <w:rPr>
          <w:rFonts w:ascii="Times New Roman" w:hAnsi="Times New Roman" w:cs="Times New Roman"/>
          <w:i/>
          <w:sz w:val="20"/>
          <w:szCs w:val="20"/>
          <w:shd w:val="clear" w:color="auto" w:fill="FFFFFF"/>
        </w:rPr>
        <w:t>This work is licensed under a Creative Commons Attribution 4.0 International License</w:t>
      </w:r>
    </w:p>
    <w:p w14:paraId="27F3424C" w14:textId="77777777" w:rsidR="00FC0BE2" w:rsidRPr="00FC0BE2" w:rsidRDefault="00FC0BE2">
      <w:pPr>
        <w:pStyle w:val="ListParagraph"/>
        <w:spacing w:after="0" w:line="240" w:lineRule="auto"/>
        <w:ind w:left="0"/>
        <w:rPr>
          <w:rFonts w:ascii="Times New Roman" w:hAnsi="Times New Roman" w:cs="Times New Roman"/>
          <w:i/>
          <w:sz w:val="20"/>
          <w:szCs w:val="20"/>
          <w:shd w:val="clear" w:color="auto" w:fill="FFFFFF"/>
        </w:rPr>
      </w:pPr>
    </w:p>
    <w:sectPr w:rsidR="00FC0BE2" w:rsidRPr="00FC0BE2" w:rsidSect="000C5346">
      <w:type w:val="continuous"/>
      <w:pgSz w:w="11906" w:h="16838"/>
      <w:pgMar w:top="1134" w:right="1077" w:bottom="993" w:left="107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C688B" w14:textId="77777777" w:rsidR="00ED47F3" w:rsidRDefault="00ED47F3">
      <w:pPr>
        <w:spacing w:after="0" w:line="240" w:lineRule="auto"/>
      </w:pPr>
      <w:r>
        <w:separator/>
      </w:r>
    </w:p>
  </w:endnote>
  <w:endnote w:type="continuationSeparator" w:id="0">
    <w:p w14:paraId="0114FBB7" w14:textId="77777777" w:rsidR="00ED47F3" w:rsidRDefault="00ED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mic Sans MS">
    <w:panose1 w:val="030F0702030302020204"/>
    <w:charset w:val="CC"/>
    <w:family w:val="script"/>
    <w:pitch w:val="variable"/>
    <w:sig w:usb0="00000287" w:usb1="4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B27B9" w14:textId="77777777" w:rsidR="00ED47F3" w:rsidRDefault="00ED47F3">
      <w:pPr>
        <w:spacing w:after="0" w:line="240" w:lineRule="auto"/>
      </w:pPr>
      <w:r>
        <w:separator/>
      </w:r>
    </w:p>
  </w:footnote>
  <w:footnote w:type="continuationSeparator" w:id="0">
    <w:p w14:paraId="69EC958B" w14:textId="77777777" w:rsidR="00ED47F3" w:rsidRDefault="00ED47F3">
      <w:pPr>
        <w:spacing w:after="0" w:line="240" w:lineRule="auto"/>
      </w:pPr>
      <w:r>
        <w:continuationSeparator/>
      </w:r>
    </w:p>
  </w:footnote>
  <w:footnote w:id="1">
    <w:p w14:paraId="26DA3856" w14:textId="0B6E0DFA" w:rsidR="007377B0" w:rsidRPr="003E747B" w:rsidRDefault="007377B0" w:rsidP="00F0135A">
      <w:pPr>
        <w:spacing w:after="0" w:line="240" w:lineRule="auto"/>
        <w:jc w:val="both"/>
        <w:rPr>
          <w:rFonts w:ascii="Times New Roman" w:hAnsi="Times New Roman" w:cs="Times New Roman"/>
          <w:sz w:val="18"/>
          <w:szCs w:val="18"/>
          <w:shd w:val="clear" w:color="auto" w:fill="FFFFFF"/>
        </w:rPr>
      </w:pPr>
      <w:r w:rsidRPr="003E747B">
        <w:rPr>
          <w:rFonts w:ascii="Times New Roman" w:hAnsi="Times New Roman" w:cs="Times New Roman"/>
          <w:b/>
          <w:sz w:val="18"/>
          <w:szCs w:val="18"/>
        </w:rPr>
        <w:t>About the author</w:t>
      </w:r>
      <w:r w:rsidRPr="003E747B">
        <w:rPr>
          <w:rFonts w:ascii="Times New Roman" w:hAnsi="Times New Roman" w:cs="Times New Roman"/>
          <w:b/>
          <w:sz w:val="18"/>
          <w:szCs w:val="18"/>
          <w:lang w:val="en-US"/>
        </w:rPr>
        <w:t>s</w:t>
      </w:r>
      <w:r w:rsidRPr="003E747B">
        <w:rPr>
          <w:rFonts w:ascii="Times New Roman" w:hAnsi="Times New Roman" w:cs="Times New Roman"/>
          <w:b/>
          <w:i/>
          <w:sz w:val="18"/>
          <w:szCs w:val="18"/>
        </w:rPr>
        <w:t xml:space="preserve">: </w:t>
      </w:r>
      <w:r w:rsidR="000200ED" w:rsidRPr="003E747B">
        <w:rPr>
          <w:rFonts w:ascii="Times New Roman" w:hAnsi="Times New Roman" w:cs="Times New Roman"/>
          <w:i/>
          <w:sz w:val="18"/>
          <w:szCs w:val="18"/>
          <w:u w:val="single"/>
          <w:shd w:val="clear" w:color="auto" w:fill="FFFFFF"/>
          <w:lang w:val="en-US"/>
        </w:rPr>
        <w:t xml:space="preserve">Irina </w:t>
      </w:r>
      <w:proofErr w:type="spellStart"/>
      <w:r w:rsidR="000200ED" w:rsidRPr="003E747B">
        <w:rPr>
          <w:rFonts w:ascii="Times New Roman" w:hAnsi="Times New Roman" w:cs="Times New Roman"/>
          <w:i/>
          <w:sz w:val="18"/>
          <w:szCs w:val="18"/>
          <w:u w:val="single"/>
          <w:shd w:val="clear" w:color="auto" w:fill="FFFFFF"/>
          <w:lang w:val="en-US"/>
        </w:rPr>
        <w:t>Joldeska</w:t>
      </w:r>
      <w:proofErr w:type="spellEnd"/>
      <w:r w:rsidRPr="003E747B">
        <w:rPr>
          <w:rFonts w:ascii="Times New Roman" w:hAnsi="Times New Roman" w:cs="Times New Roman"/>
          <w:b/>
          <w:sz w:val="18"/>
          <w:szCs w:val="18"/>
          <w:shd w:val="clear" w:color="auto" w:fill="FFFFFF"/>
        </w:rPr>
        <w:t xml:space="preserve">. </w:t>
      </w:r>
      <w:r w:rsidR="003E747B" w:rsidRPr="003E747B">
        <w:rPr>
          <w:rFonts w:ascii="Times New Roman" w:hAnsi="Times New Roman" w:cs="Times New Roman"/>
          <w:sz w:val="18"/>
          <w:szCs w:val="18"/>
          <w:shd w:val="clear" w:color="auto" w:fill="FFFFFF"/>
        </w:rPr>
        <w:t xml:space="preserve">Doctor in the field of economic sciences (accounting and auditing) and is employed at the Faculty of Tourism and Hospitality in Ohrid, University of St. Kliment Ohridski - Bitola. Her main areas of scientific interest are Accounting, Control and Audit, Managerial Accounting in Insurance Companies, Control of Business Processes in Insurance Companies. </w:t>
      </w:r>
      <w:proofErr w:type="spellStart"/>
      <w:r w:rsidR="003E747B" w:rsidRPr="003E747B">
        <w:rPr>
          <w:rFonts w:ascii="Times New Roman" w:hAnsi="Times New Roman" w:cs="Times New Roman"/>
          <w:sz w:val="18"/>
          <w:szCs w:val="18"/>
          <w:shd w:val="clear" w:color="auto" w:fill="FFFFFF"/>
          <w:lang w:val="en-US"/>
        </w:rPr>
        <w:t>Sh</w:t>
      </w:r>
      <w:proofErr w:type="spellEnd"/>
      <w:r w:rsidR="003E747B" w:rsidRPr="003E747B">
        <w:rPr>
          <w:rFonts w:ascii="Times New Roman" w:hAnsi="Times New Roman" w:cs="Times New Roman"/>
          <w:sz w:val="18"/>
          <w:szCs w:val="18"/>
          <w:shd w:val="clear" w:color="auto" w:fill="FFFFFF"/>
        </w:rPr>
        <w:t xml:space="preserve">e is a member of the Association of Chartered Accountants of the Republic of North Macedonia and a founding member of the international research society Eastern European Risk Insurance Association. At the same time, </w:t>
      </w:r>
      <w:r w:rsidR="003E747B" w:rsidRPr="003E747B">
        <w:rPr>
          <w:rFonts w:ascii="Times New Roman" w:hAnsi="Times New Roman" w:cs="Times New Roman"/>
          <w:sz w:val="18"/>
          <w:szCs w:val="18"/>
          <w:shd w:val="clear" w:color="auto" w:fill="FFFFFF"/>
          <w:lang w:val="en-US"/>
        </w:rPr>
        <w:t>s</w:t>
      </w:r>
      <w:r w:rsidR="003E747B" w:rsidRPr="003E747B">
        <w:rPr>
          <w:rFonts w:ascii="Times New Roman" w:hAnsi="Times New Roman" w:cs="Times New Roman"/>
          <w:sz w:val="18"/>
          <w:szCs w:val="18"/>
          <w:shd w:val="clear" w:color="auto" w:fill="FFFFFF"/>
        </w:rPr>
        <w:t>he works as a skilled person in the area of Accounting in the area of the Republic of North Macedonia.</w:t>
      </w:r>
    </w:p>
    <w:p w14:paraId="1CB00DBE" w14:textId="77777777" w:rsidR="007377B0" w:rsidRPr="000200ED" w:rsidRDefault="007377B0" w:rsidP="00B8595D">
      <w:pPr>
        <w:spacing w:after="0" w:line="240" w:lineRule="auto"/>
        <w:jc w:val="right"/>
        <w:rPr>
          <w:rFonts w:ascii="Times New Roman" w:hAnsi="Times New Roman" w:cs="Times New Roman"/>
          <w:color w:val="FF0000"/>
          <w:sz w:val="18"/>
          <w:szCs w:val="18"/>
        </w:rPr>
      </w:pPr>
    </w:p>
    <w:p w14:paraId="485C1214" w14:textId="5EC94032" w:rsidR="008E6582" w:rsidRPr="001F6E8F" w:rsidRDefault="000200ED" w:rsidP="00F0135A">
      <w:pPr>
        <w:spacing w:after="0" w:line="240" w:lineRule="auto"/>
        <w:jc w:val="both"/>
        <w:rPr>
          <w:rFonts w:ascii="Times New Roman" w:hAnsi="Times New Roman" w:cs="Times New Roman"/>
          <w:sz w:val="18"/>
          <w:szCs w:val="18"/>
          <w:shd w:val="clear" w:color="auto" w:fill="FFFFFF"/>
        </w:rPr>
      </w:pPr>
      <w:proofErr w:type="spellStart"/>
      <w:r w:rsidRPr="001F6E8F">
        <w:rPr>
          <w:rFonts w:ascii="Times New Roman" w:hAnsi="Times New Roman" w:cs="Times New Roman"/>
          <w:i/>
          <w:sz w:val="18"/>
          <w:szCs w:val="18"/>
          <w:u w:val="single"/>
          <w:shd w:val="clear" w:color="auto" w:fill="FFFFFF"/>
          <w:lang w:val="en-US"/>
        </w:rPr>
        <w:t>Desa</w:t>
      </w:r>
      <w:proofErr w:type="spellEnd"/>
      <w:r w:rsidRPr="001F6E8F">
        <w:rPr>
          <w:rFonts w:ascii="Times New Roman" w:hAnsi="Times New Roman" w:cs="Times New Roman"/>
          <w:i/>
          <w:sz w:val="18"/>
          <w:szCs w:val="18"/>
          <w:u w:val="single"/>
          <w:shd w:val="clear" w:color="auto" w:fill="FFFFFF"/>
          <w:lang w:val="en-US"/>
        </w:rPr>
        <w:t xml:space="preserve"> </w:t>
      </w:r>
      <w:proofErr w:type="spellStart"/>
      <w:r w:rsidRPr="001F6E8F">
        <w:rPr>
          <w:rFonts w:ascii="Times New Roman" w:hAnsi="Times New Roman" w:cs="Times New Roman"/>
          <w:i/>
          <w:sz w:val="18"/>
          <w:szCs w:val="18"/>
          <w:u w:val="single"/>
          <w:shd w:val="clear" w:color="auto" w:fill="FFFFFF"/>
          <w:lang w:val="en-US"/>
        </w:rPr>
        <w:t>Kosarkoska</w:t>
      </w:r>
      <w:proofErr w:type="spellEnd"/>
      <w:r w:rsidR="007377B0" w:rsidRPr="001F6E8F">
        <w:rPr>
          <w:rFonts w:ascii="Times New Roman" w:hAnsi="Times New Roman" w:cs="Times New Roman"/>
          <w:b/>
          <w:sz w:val="18"/>
          <w:szCs w:val="18"/>
          <w:shd w:val="clear" w:color="auto" w:fill="FFFFFF"/>
        </w:rPr>
        <w:t xml:space="preserve">. </w:t>
      </w:r>
      <w:r w:rsidR="001F6E8F" w:rsidRPr="001F6E8F">
        <w:rPr>
          <w:rFonts w:ascii="Times New Roman" w:hAnsi="Times New Roman" w:cs="Times New Roman"/>
          <w:sz w:val="18"/>
          <w:szCs w:val="18"/>
          <w:shd w:val="clear" w:color="auto" w:fill="FFFFFF"/>
        </w:rPr>
        <w:t>Full professor at the Faculty of Tourism and Hospitality, Departments of Insurance and Risk, and Tourism and Hospitality. Her areas of work are accounting, controlling, risk management, analysis of financial statements. She actively participated and participates in several application projects where partners and/or end users are companies from the Macedonian insurance industry, projects from the field of auditing, from the field of development of the tourism economy. He has many years of experience in training insurance brokers and organization of workshops.</w:t>
      </w:r>
      <w:r w:rsidR="007377B0" w:rsidRPr="001F6E8F">
        <w:rPr>
          <w:rFonts w:ascii="Times New Roman" w:hAnsi="Times New Roman" w:cs="Times New Roman"/>
          <w:sz w:val="18"/>
          <w:szCs w:val="18"/>
          <w:shd w:val="clear" w:color="auto" w:fill="FFFFFF"/>
        </w:rPr>
        <w:t xml:space="preserve">  </w:t>
      </w:r>
    </w:p>
    <w:p w14:paraId="0122D521" w14:textId="77777777" w:rsidR="00F0135A" w:rsidRPr="000200ED" w:rsidRDefault="00F0135A" w:rsidP="00F0135A">
      <w:pPr>
        <w:spacing w:after="0" w:line="240" w:lineRule="auto"/>
        <w:jc w:val="both"/>
        <w:rPr>
          <w:rFonts w:ascii="Times New Roman" w:hAnsi="Times New Roman" w:cs="Times New Roman"/>
          <w:color w:val="FF0000"/>
          <w:sz w:val="18"/>
          <w:szCs w:val="18"/>
          <w:shd w:val="clear" w:color="auto" w:fill="FFFFFF"/>
        </w:rPr>
      </w:pPr>
    </w:p>
    <w:p w14:paraId="001E85AF" w14:textId="31CF1D99" w:rsidR="00B8595D" w:rsidRPr="00B516EC" w:rsidRDefault="000200ED" w:rsidP="00F0135A">
      <w:pPr>
        <w:spacing w:after="0" w:line="240" w:lineRule="auto"/>
        <w:jc w:val="both"/>
        <w:rPr>
          <w:rFonts w:ascii="Times New Roman" w:hAnsi="Times New Roman" w:cs="Times New Roman"/>
          <w:sz w:val="18"/>
          <w:szCs w:val="18"/>
          <w:shd w:val="clear" w:color="auto" w:fill="FFFFFF"/>
        </w:rPr>
      </w:pPr>
      <w:r w:rsidRPr="00B516EC">
        <w:rPr>
          <w:rFonts w:ascii="Times New Roman" w:hAnsi="Times New Roman" w:cs="Times New Roman"/>
          <w:i/>
          <w:sz w:val="18"/>
          <w:szCs w:val="18"/>
          <w:u w:val="single"/>
          <w:shd w:val="clear" w:color="auto" w:fill="FFFFFF"/>
          <w:lang w:val="en-US"/>
        </w:rPr>
        <w:t>Stevcho Mecheski</w:t>
      </w:r>
      <w:r w:rsidR="00B8595D" w:rsidRPr="00B516EC">
        <w:rPr>
          <w:rFonts w:ascii="Times New Roman" w:hAnsi="Times New Roman" w:cs="Times New Roman"/>
          <w:b/>
          <w:sz w:val="18"/>
          <w:szCs w:val="18"/>
          <w:shd w:val="clear" w:color="auto" w:fill="FFFFFF"/>
        </w:rPr>
        <w:t xml:space="preserve">. </w:t>
      </w:r>
      <w:r w:rsidR="00B516EC" w:rsidRPr="00B516EC">
        <w:rPr>
          <w:rFonts w:ascii="Times New Roman" w:hAnsi="Times New Roman" w:cs="Times New Roman"/>
          <w:sz w:val="18"/>
          <w:szCs w:val="18"/>
          <w:shd w:val="clear" w:color="auto" w:fill="FFFFFF"/>
        </w:rPr>
        <w:t>Assistant Professor at the Faculty of Tourism and Hospitality - Ohrid (Department of Insurance) at the University of St. Kliment Ohridski – Bitola, where he obtained all academic titles and works since 2004. His main areas of scientific interest are marketing management, marketing research, distribution channels, insurance operations and insurance management. He teaches several subjects from his scientific field in the first, second and third cycle of studies. He attended numerous seminars and trainings and acquired important certificates in project management and insurance. He is a founding member of the international research society Eastern European Risk Insurance Association.</w:t>
      </w:r>
      <w:r w:rsidR="00B8595D" w:rsidRPr="00B516EC">
        <w:rPr>
          <w:rFonts w:ascii="Times New Roman" w:hAnsi="Times New Roman" w:cs="Times New Roman"/>
          <w:sz w:val="18"/>
          <w:szCs w:val="18"/>
          <w:shd w:val="clear" w:color="auto" w:fill="FFFFFF"/>
        </w:rPr>
        <w:t xml:space="preserve">  </w:t>
      </w:r>
    </w:p>
    <w:p w14:paraId="2DFB489E" w14:textId="77777777" w:rsidR="00B8595D" w:rsidRPr="00B8595D" w:rsidRDefault="00B8595D" w:rsidP="00B8595D">
      <w:pPr>
        <w:spacing w:after="0" w:line="240" w:lineRule="auto"/>
        <w:jc w:val="both"/>
        <w:rPr>
          <w:rFonts w:ascii="Times New Roman" w:hAnsi="Times New Roman" w:cs="Times New Roman"/>
          <w:color w:val="222222"/>
          <w:sz w:val="18"/>
          <w:szCs w:val="18"/>
          <w:shd w:val="clear" w:color="auto" w:fill="FFFFFF"/>
        </w:rPr>
      </w:pPr>
    </w:p>
    <w:p w14:paraId="1C1D982A" w14:textId="16817D8E" w:rsidR="00B8595D" w:rsidRPr="00B8595D" w:rsidRDefault="00B8595D" w:rsidP="00B8595D">
      <w:pPr>
        <w:spacing w:after="0" w:line="240" w:lineRule="auto"/>
        <w:jc w:val="both"/>
        <w:rPr>
          <w:rFonts w:ascii="Times New Roman" w:hAnsi="Times New Roman" w:cs="Times New Roman"/>
          <w:sz w:val="18"/>
          <w:szCs w:val="18"/>
        </w:rPr>
      </w:pPr>
      <w:r w:rsidRPr="00B8595D">
        <w:rPr>
          <w:rFonts w:ascii="Times New Roman" w:hAnsi="Times New Roman" w:cs="Times New Roman"/>
          <w:b/>
          <w:sz w:val="18"/>
          <w:szCs w:val="18"/>
        </w:rPr>
        <w:t>Copyright © 2021</w:t>
      </w:r>
      <w:r w:rsidRPr="00B8595D">
        <w:rPr>
          <w:rFonts w:ascii="Times New Roman" w:hAnsi="Times New Roman" w:cs="Times New Roman"/>
          <w:sz w:val="18"/>
          <w:szCs w:val="18"/>
          <w:lang w:val="en-US"/>
        </w:rPr>
        <w:t>:</w:t>
      </w:r>
      <w:r w:rsidRPr="00B8595D">
        <w:rPr>
          <w:rFonts w:ascii="Times New Roman" w:hAnsi="Times New Roman" w:cs="Times New Roman"/>
          <w:sz w:val="18"/>
          <w:szCs w:val="18"/>
        </w:rPr>
        <w:t xml:space="preserve"> </w:t>
      </w:r>
    </w:p>
    <w:p w14:paraId="36633F0D" w14:textId="00BA65E7" w:rsidR="00B8595D" w:rsidRDefault="00B8595D" w:rsidP="00B8595D">
      <w:pPr>
        <w:spacing w:after="0" w:line="240" w:lineRule="auto"/>
        <w:jc w:val="both"/>
        <w:rPr>
          <w:rFonts w:ascii="Times New Roman" w:hAnsi="Times New Roman" w:cs="Times New Roman"/>
          <w:sz w:val="18"/>
          <w:szCs w:val="18"/>
        </w:rPr>
      </w:pPr>
      <w:r w:rsidRPr="00B8595D">
        <w:rPr>
          <w:rFonts w:ascii="Times New Roman" w:hAnsi="Times New Roman" w:cs="Times New Roman"/>
          <w:b/>
          <w:sz w:val="18"/>
          <w:szCs w:val="18"/>
        </w:rPr>
        <w:t>Article history:</w:t>
      </w:r>
      <w:r w:rsidRPr="00B8595D">
        <w:rPr>
          <w:rFonts w:ascii="Times New Roman" w:hAnsi="Times New Roman" w:cs="Times New Roman"/>
          <w:b/>
          <w:sz w:val="18"/>
          <w:szCs w:val="18"/>
          <w:lang w:val="en-US"/>
        </w:rPr>
        <w:t xml:space="preserve"> </w:t>
      </w:r>
    </w:p>
    <w:p w14:paraId="1876AD9E" w14:textId="09E3F852" w:rsidR="00AD43B4" w:rsidRPr="00AD43B4" w:rsidRDefault="00C60D4C" w:rsidP="00AD43B4">
      <w:pPr>
        <w:pStyle w:val="Header"/>
        <w:jc w:val="both"/>
        <w:rPr>
          <w:rFonts w:ascii="Times New Roman" w:hAnsi="Times New Roman" w:cs="Times New Roman"/>
          <w:sz w:val="18"/>
          <w:szCs w:val="18"/>
          <w:lang w:val="en-US"/>
        </w:rPr>
      </w:pPr>
      <w:r w:rsidRPr="00AD43B4">
        <w:rPr>
          <w:rFonts w:ascii="Times New Roman" w:hAnsi="Times New Roman" w:cs="Times New Roman"/>
          <w:b/>
          <w:sz w:val="18"/>
          <w:szCs w:val="18"/>
        </w:rPr>
        <w:t>Citation (APA):</w:t>
      </w:r>
      <w:r w:rsidRPr="00AD43B4">
        <w:rPr>
          <w:rFonts w:ascii="Times New Roman" w:hAnsi="Times New Roman" w:cs="Times New Roman"/>
          <w:sz w:val="18"/>
          <w:szCs w:val="18"/>
          <w:lang w:val="en-US"/>
        </w:rPr>
        <w:t xml:space="preserve"> </w:t>
      </w:r>
    </w:p>
    <w:p w14:paraId="1BEF3C59" w14:textId="77777777" w:rsidR="00C60D4C" w:rsidRPr="00AD43B4" w:rsidRDefault="00AD43B4" w:rsidP="00AD43B4">
      <w:pPr>
        <w:spacing w:after="0" w:line="240" w:lineRule="auto"/>
        <w:jc w:val="both"/>
        <w:rPr>
          <w:rFonts w:ascii="Times New Roman" w:hAnsi="Times New Roman" w:cs="Times New Roman"/>
          <w:color w:val="222222"/>
          <w:sz w:val="24"/>
          <w:szCs w:val="24"/>
          <w:shd w:val="clear" w:color="auto" w:fill="FFFFFF"/>
        </w:rPr>
      </w:pPr>
      <w:r w:rsidRPr="00AD43B4">
        <w:rPr>
          <w:rFonts w:ascii="Comic Sans MS" w:hAnsi="Comic Sans MS"/>
          <w:sz w:val="20"/>
          <w:szCs w:val="20"/>
          <w:lang w:val="en-US"/>
        </w:rPr>
        <w:t xml:space="preserve"> </w:t>
      </w:r>
    </w:p>
  </w:footnote>
  <w:footnote w:id="2">
    <w:p w14:paraId="24E1D52F" w14:textId="77777777" w:rsidR="00E57AB9" w:rsidRPr="005C4F8C" w:rsidRDefault="00E57AB9" w:rsidP="00E57AB9">
      <w:pPr>
        <w:pStyle w:val="FootnoteText"/>
        <w:jc w:val="both"/>
        <w:rPr>
          <w:sz w:val="16"/>
          <w:szCs w:val="16"/>
        </w:rPr>
      </w:pPr>
      <w:r w:rsidRPr="005C4F8C">
        <w:rPr>
          <w:rStyle w:val="FootnoteReference"/>
        </w:rPr>
        <w:footnoteRef/>
      </w:r>
      <w:r>
        <w:rPr>
          <w:sz w:val="16"/>
          <w:szCs w:val="16"/>
          <w:lang w:val="en-US"/>
        </w:rPr>
        <w:t xml:space="preserve">In this research are not taken data for the municipalities that do not have transparently published data. Tetovo and Gazi Baba municipalities have not published final account at all, and </w:t>
      </w:r>
      <w:proofErr w:type="spellStart"/>
      <w:r>
        <w:rPr>
          <w:sz w:val="16"/>
          <w:szCs w:val="16"/>
          <w:lang w:val="en-US"/>
        </w:rPr>
        <w:t>Strumica</w:t>
      </w:r>
      <w:proofErr w:type="spellEnd"/>
      <w:r>
        <w:rPr>
          <w:sz w:val="16"/>
          <w:szCs w:val="16"/>
          <w:lang w:val="en-US"/>
        </w:rPr>
        <w:t xml:space="preserve"> municipality has not published the cumulative final account.  </w:t>
      </w:r>
      <w:r w:rsidRPr="005C4F8C">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CA88A" w14:textId="1E7A4D54" w:rsidR="00A433DE" w:rsidRPr="00054EBC" w:rsidRDefault="00054EBC" w:rsidP="00054EBC">
    <w:pPr>
      <w:tabs>
        <w:tab w:val="left" w:pos="1215"/>
        <w:tab w:val="center" w:pos="4876"/>
      </w:tabs>
      <w:rPr>
        <w:rFonts w:ascii="Comic Sans MS" w:hAnsi="Comic Sans MS"/>
        <w:sz w:val="20"/>
        <w:szCs w:val="20"/>
      </w:rPr>
    </w:pPr>
    <w:r w:rsidRPr="00054EBC">
      <w:rPr>
        <w:rFonts w:ascii="Comic Sans MS" w:hAnsi="Comic Sans MS"/>
        <w:sz w:val="20"/>
        <w:szCs w:val="20"/>
      </w:rPr>
      <w:tab/>
    </w:r>
    <w:r w:rsidRPr="00054EBC">
      <w:rPr>
        <w:rFonts w:ascii="Comic Sans MS" w:hAnsi="Comic Sans M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35B7E" w14:textId="7A7C775C" w:rsidR="009F69BB" w:rsidRPr="001B0DBD" w:rsidRDefault="009F69BB" w:rsidP="001B0DBD">
    <w:pPr>
      <w:pStyle w:val="Header"/>
    </w:pPr>
    <w:r w:rsidRPr="001B0DB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15C6"/>
    <w:multiLevelType w:val="hybridMultilevel"/>
    <w:tmpl w:val="E7FC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5A04AB"/>
    <w:multiLevelType w:val="hybridMultilevel"/>
    <w:tmpl w:val="9A54212E"/>
    <w:lvl w:ilvl="0" w:tplc="43EE5B1E">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46"/>
    <w:rsid w:val="000200ED"/>
    <w:rsid w:val="00035473"/>
    <w:rsid w:val="00054EBC"/>
    <w:rsid w:val="00081C3C"/>
    <w:rsid w:val="000C5346"/>
    <w:rsid w:val="00114AE3"/>
    <w:rsid w:val="00125581"/>
    <w:rsid w:val="00147A24"/>
    <w:rsid w:val="001B0DBD"/>
    <w:rsid w:val="001F42FC"/>
    <w:rsid w:val="001F6E8F"/>
    <w:rsid w:val="0023194A"/>
    <w:rsid w:val="00285B81"/>
    <w:rsid w:val="002B2D25"/>
    <w:rsid w:val="002B39AF"/>
    <w:rsid w:val="003D08F5"/>
    <w:rsid w:val="003E747B"/>
    <w:rsid w:val="00424C92"/>
    <w:rsid w:val="00430AFB"/>
    <w:rsid w:val="004A78DA"/>
    <w:rsid w:val="004B5095"/>
    <w:rsid w:val="004C587B"/>
    <w:rsid w:val="004E4B88"/>
    <w:rsid w:val="004E7C51"/>
    <w:rsid w:val="00587E9C"/>
    <w:rsid w:val="00650447"/>
    <w:rsid w:val="006F38E5"/>
    <w:rsid w:val="007377B0"/>
    <w:rsid w:val="00747928"/>
    <w:rsid w:val="00795C88"/>
    <w:rsid w:val="00860E18"/>
    <w:rsid w:val="008844BE"/>
    <w:rsid w:val="008D2B4F"/>
    <w:rsid w:val="008D74EB"/>
    <w:rsid w:val="008E6582"/>
    <w:rsid w:val="008F7C57"/>
    <w:rsid w:val="00921BFF"/>
    <w:rsid w:val="009A5B21"/>
    <w:rsid w:val="009F69BB"/>
    <w:rsid w:val="00A433DE"/>
    <w:rsid w:val="00A44497"/>
    <w:rsid w:val="00A75B7D"/>
    <w:rsid w:val="00AD43B4"/>
    <w:rsid w:val="00AE52EF"/>
    <w:rsid w:val="00B1032A"/>
    <w:rsid w:val="00B4262E"/>
    <w:rsid w:val="00B516EC"/>
    <w:rsid w:val="00B8595D"/>
    <w:rsid w:val="00B94F0B"/>
    <w:rsid w:val="00BE61CF"/>
    <w:rsid w:val="00BF3C71"/>
    <w:rsid w:val="00C60D4C"/>
    <w:rsid w:val="00C827BB"/>
    <w:rsid w:val="00C843FE"/>
    <w:rsid w:val="00CB156B"/>
    <w:rsid w:val="00D101DD"/>
    <w:rsid w:val="00D60C4B"/>
    <w:rsid w:val="00D75F3E"/>
    <w:rsid w:val="00D77FA4"/>
    <w:rsid w:val="00D83FB0"/>
    <w:rsid w:val="00DB4A7F"/>
    <w:rsid w:val="00E127E6"/>
    <w:rsid w:val="00E16B55"/>
    <w:rsid w:val="00E467D1"/>
    <w:rsid w:val="00E55339"/>
    <w:rsid w:val="00E57AB9"/>
    <w:rsid w:val="00E64600"/>
    <w:rsid w:val="00E975CC"/>
    <w:rsid w:val="00ED47F3"/>
    <w:rsid w:val="00F0135A"/>
    <w:rsid w:val="00F035E4"/>
    <w:rsid w:val="00F42CFB"/>
    <w:rsid w:val="00F832D5"/>
    <w:rsid w:val="00FC0B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6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46"/>
  </w:style>
  <w:style w:type="paragraph" w:styleId="Heading1">
    <w:name w:val="heading 1"/>
    <w:basedOn w:val="Normal"/>
    <w:next w:val="Normal"/>
    <w:link w:val="Heading1Char"/>
    <w:uiPriority w:val="9"/>
    <w:qFormat/>
    <w:rsid w:val="000C534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C534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0C534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0C534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C534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C534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C53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534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0C53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3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5346"/>
    <w:rPr>
      <w:rFonts w:eastAsiaTheme="minorEastAsia"/>
      <w:sz w:val="21"/>
      <w:szCs w:val="21"/>
    </w:rPr>
  </w:style>
  <w:style w:type="character" w:styleId="Hyperlink">
    <w:name w:val="Hyperlink"/>
    <w:basedOn w:val="DefaultParagraphFont"/>
    <w:uiPriority w:val="99"/>
    <w:unhideWhenUsed/>
    <w:rsid w:val="000C5346"/>
    <w:rPr>
      <w:color w:val="0563C1" w:themeColor="hyperlink"/>
      <w:u w:val="single"/>
    </w:rPr>
  </w:style>
  <w:style w:type="character" w:customStyle="1" w:styleId="Heading1Char">
    <w:name w:val="Heading 1 Char"/>
    <w:basedOn w:val="DefaultParagraphFont"/>
    <w:link w:val="Heading1"/>
    <w:uiPriority w:val="9"/>
    <w:rsid w:val="000C534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0C534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0C534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0C534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C534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C534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0C53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534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0C534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C5346"/>
    <w:pPr>
      <w:spacing w:line="240" w:lineRule="auto"/>
    </w:pPr>
    <w:rPr>
      <w:b/>
      <w:bCs/>
      <w:color w:val="5B9BD5" w:themeColor="accent1"/>
      <w:sz w:val="18"/>
      <w:szCs w:val="18"/>
    </w:rPr>
  </w:style>
  <w:style w:type="paragraph" w:styleId="Title">
    <w:name w:val="Title"/>
    <w:basedOn w:val="Normal"/>
    <w:next w:val="Normal"/>
    <w:link w:val="TitleChar"/>
    <w:uiPriority w:val="10"/>
    <w:qFormat/>
    <w:rsid w:val="000C534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0C534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C534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C534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0C5346"/>
    <w:rPr>
      <w:b/>
      <w:bCs/>
    </w:rPr>
  </w:style>
  <w:style w:type="character" w:styleId="Emphasis">
    <w:name w:val="Emphasis"/>
    <w:basedOn w:val="DefaultParagraphFont"/>
    <w:uiPriority w:val="20"/>
    <w:qFormat/>
    <w:rsid w:val="000C5346"/>
    <w:rPr>
      <w:i/>
      <w:iCs/>
    </w:rPr>
  </w:style>
  <w:style w:type="paragraph" w:styleId="NoSpacing">
    <w:name w:val="No Spacing"/>
    <w:uiPriority w:val="1"/>
    <w:qFormat/>
    <w:rsid w:val="000C5346"/>
    <w:pPr>
      <w:spacing w:after="0" w:line="240" w:lineRule="auto"/>
    </w:pPr>
  </w:style>
  <w:style w:type="paragraph" w:styleId="Quote">
    <w:name w:val="Quote"/>
    <w:basedOn w:val="Normal"/>
    <w:next w:val="Normal"/>
    <w:link w:val="QuoteChar"/>
    <w:uiPriority w:val="29"/>
    <w:qFormat/>
    <w:rsid w:val="000C5346"/>
    <w:rPr>
      <w:i/>
      <w:iCs/>
      <w:color w:val="000000" w:themeColor="text1"/>
    </w:rPr>
  </w:style>
  <w:style w:type="character" w:customStyle="1" w:styleId="QuoteChar">
    <w:name w:val="Quote Char"/>
    <w:basedOn w:val="DefaultParagraphFont"/>
    <w:link w:val="Quote"/>
    <w:uiPriority w:val="29"/>
    <w:rsid w:val="000C5346"/>
    <w:rPr>
      <w:i/>
      <w:iCs/>
      <w:color w:val="000000" w:themeColor="text1"/>
    </w:rPr>
  </w:style>
  <w:style w:type="paragraph" w:styleId="IntenseQuote">
    <w:name w:val="Intense Quote"/>
    <w:basedOn w:val="Normal"/>
    <w:next w:val="Normal"/>
    <w:link w:val="IntenseQuoteChar"/>
    <w:uiPriority w:val="30"/>
    <w:qFormat/>
    <w:rsid w:val="000C534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C5346"/>
    <w:rPr>
      <w:b/>
      <w:bCs/>
      <w:i/>
      <w:iCs/>
      <w:color w:val="5B9BD5" w:themeColor="accent1"/>
    </w:rPr>
  </w:style>
  <w:style w:type="character" w:styleId="SubtleEmphasis">
    <w:name w:val="Subtle Emphasis"/>
    <w:basedOn w:val="DefaultParagraphFont"/>
    <w:uiPriority w:val="19"/>
    <w:qFormat/>
    <w:rsid w:val="000C5346"/>
    <w:rPr>
      <w:i/>
      <w:iCs/>
      <w:color w:val="808080" w:themeColor="text1" w:themeTint="7F"/>
    </w:rPr>
  </w:style>
  <w:style w:type="character" w:styleId="IntenseEmphasis">
    <w:name w:val="Intense Emphasis"/>
    <w:basedOn w:val="DefaultParagraphFont"/>
    <w:uiPriority w:val="21"/>
    <w:qFormat/>
    <w:rsid w:val="000C5346"/>
    <w:rPr>
      <w:b/>
      <w:bCs/>
      <w:i/>
      <w:iCs/>
      <w:color w:val="5B9BD5" w:themeColor="accent1"/>
    </w:rPr>
  </w:style>
  <w:style w:type="character" w:styleId="SubtleReference">
    <w:name w:val="Subtle Reference"/>
    <w:basedOn w:val="DefaultParagraphFont"/>
    <w:uiPriority w:val="31"/>
    <w:qFormat/>
    <w:rsid w:val="000C5346"/>
    <w:rPr>
      <w:smallCaps/>
      <w:color w:val="ED7D31" w:themeColor="accent2"/>
      <w:u w:val="single"/>
    </w:rPr>
  </w:style>
  <w:style w:type="character" w:styleId="IntenseReference">
    <w:name w:val="Intense Reference"/>
    <w:basedOn w:val="DefaultParagraphFont"/>
    <w:uiPriority w:val="32"/>
    <w:qFormat/>
    <w:rsid w:val="000C5346"/>
    <w:rPr>
      <w:b/>
      <w:bCs/>
      <w:smallCaps/>
      <w:color w:val="ED7D31" w:themeColor="accent2"/>
      <w:spacing w:val="5"/>
      <w:u w:val="single"/>
    </w:rPr>
  </w:style>
  <w:style w:type="character" w:styleId="BookTitle">
    <w:name w:val="Book Title"/>
    <w:basedOn w:val="DefaultParagraphFont"/>
    <w:uiPriority w:val="33"/>
    <w:qFormat/>
    <w:rsid w:val="000C5346"/>
    <w:rPr>
      <w:b/>
      <w:bCs/>
      <w:smallCaps/>
      <w:spacing w:val="5"/>
    </w:rPr>
  </w:style>
  <w:style w:type="paragraph" w:styleId="TOCHeading">
    <w:name w:val="TOC Heading"/>
    <w:basedOn w:val="Heading1"/>
    <w:next w:val="Normal"/>
    <w:uiPriority w:val="39"/>
    <w:semiHidden/>
    <w:unhideWhenUsed/>
    <w:qFormat/>
    <w:rsid w:val="000C5346"/>
    <w:pPr>
      <w:outlineLvl w:val="9"/>
    </w:pPr>
  </w:style>
  <w:style w:type="paragraph" w:styleId="Footer">
    <w:name w:val="footer"/>
    <w:basedOn w:val="Normal"/>
    <w:link w:val="FooterChar"/>
    <w:uiPriority w:val="99"/>
    <w:unhideWhenUsed/>
    <w:rsid w:val="00A433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33DE"/>
  </w:style>
  <w:style w:type="paragraph" w:styleId="ListParagraph">
    <w:name w:val="List Paragraph"/>
    <w:basedOn w:val="Normal"/>
    <w:uiPriority w:val="34"/>
    <w:qFormat/>
    <w:rsid w:val="00A433DE"/>
    <w:pPr>
      <w:ind w:left="720"/>
      <w:contextualSpacing/>
    </w:pPr>
  </w:style>
  <w:style w:type="paragraph" w:styleId="BalloonText">
    <w:name w:val="Balloon Text"/>
    <w:basedOn w:val="Normal"/>
    <w:link w:val="BalloonTextChar"/>
    <w:uiPriority w:val="99"/>
    <w:semiHidden/>
    <w:unhideWhenUsed/>
    <w:rsid w:val="00E46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D1"/>
    <w:rPr>
      <w:rFonts w:ascii="Segoe UI" w:hAnsi="Segoe UI" w:cs="Segoe UI"/>
      <w:sz w:val="18"/>
      <w:szCs w:val="18"/>
    </w:rPr>
  </w:style>
  <w:style w:type="paragraph" w:styleId="FootnoteText">
    <w:name w:val="footnote text"/>
    <w:basedOn w:val="Normal"/>
    <w:link w:val="FootnoteTextChar"/>
    <w:uiPriority w:val="99"/>
    <w:semiHidden/>
    <w:unhideWhenUsed/>
    <w:rsid w:val="001255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581"/>
    <w:rPr>
      <w:sz w:val="20"/>
      <w:szCs w:val="20"/>
    </w:rPr>
  </w:style>
  <w:style w:type="character" w:styleId="FootnoteReference">
    <w:name w:val="footnote reference"/>
    <w:basedOn w:val="DefaultParagraphFont"/>
    <w:uiPriority w:val="99"/>
    <w:semiHidden/>
    <w:unhideWhenUsed/>
    <w:rsid w:val="00125581"/>
    <w:rPr>
      <w:vertAlign w:val="superscript"/>
    </w:rPr>
  </w:style>
  <w:style w:type="paragraph" w:styleId="HTMLPreformatted">
    <w:name w:val="HTML Preformatted"/>
    <w:basedOn w:val="Normal"/>
    <w:link w:val="HTMLPreformattedChar"/>
    <w:uiPriority w:val="99"/>
    <w:unhideWhenUsed/>
    <w:rsid w:val="00E5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E55339"/>
    <w:rPr>
      <w:rFonts w:ascii="Courier New" w:eastAsia="Times New Roman" w:hAnsi="Courier New" w:cs="Courier New"/>
      <w:sz w:val="20"/>
      <w:szCs w:val="20"/>
      <w:lang w:eastAsia="bg-BG"/>
    </w:rPr>
  </w:style>
  <w:style w:type="character" w:customStyle="1" w:styleId="y2iqfc">
    <w:name w:val="y2iqfc"/>
    <w:basedOn w:val="DefaultParagraphFont"/>
    <w:rsid w:val="00E55339"/>
  </w:style>
  <w:style w:type="paragraph" w:styleId="EndnoteText">
    <w:name w:val="endnote text"/>
    <w:basedOn w:val="Normal"/>
    <w:link w:val="EndnoteTextChar"/>
    <w:uiPriority w:val="99"/>
    <w:semiHidden/>
    <w:unhideWhenUsed/>
    <w:rsid w:val="007377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77B0"/>
    <w:rPr>
      <w:sz w:val="20"/>
      <w:szCs w:val="20"/>
    </w:rPr>
  </w:style>
  <w:style w:type="character" w:styleId="EndnoteReference">
    <w:name w:val="endnote reference"/>
    <w:basedOn w:val="DefaultParagraphFont"/>
    <w:uiPriority w:val="99"/>
    <w:semiHidden/>
    <w:unhideWhenUsed/>
    <w:rsid w:val="007377B0"/>
    <w:rPr>
      <w:vertAlign w:val="superscript"/>
    </w:rPr>
  </w:style>
  <w:style w:type="character" w:customStyle="1" w:styleId="UnresolvedMention">
    <w:name w:val="Unresolved Mention"/>
    <w:basedOn w:val="DefaultParagraphFont"/>
    <w:uiPriority w:val="99"/>
    <w:semiHidden/>
    <w:unhideWhenUsed/>
    <w:rsid w:val="00F0135A"/>
    <w:rPr>
      <w:color w:val="605E5C"/>
      <w:shd w:val="clear" w:color="auto" w:fill="E1DFDD"/>
    </w:rPr>
  </w:style>
  <w:style w:type="character" w:styleId="FollowedHyperlink">
    <w:name w:val="FollowedHyperlink"/>
    <w:basedOn w:val="DefaultParagraphFont"/>
    <w:uiPriority w:val="99"/>
    <w:semiHidden/>
    <w:unhideWhenUsed/>
    <w:rsid w:val="00F0135A"/>
    <w:rPr>
      <w:color w:val="954F72" w:themeColor="followedHyperlink"/>
      <w:u w:val="single"/>
    </w:rPr>
  </w:style>
  <w:style w:type="table" w:styleId="LightShading-Accent5">
    <w:name w:val="Light Shading Accent 5"/>
    <w:basedOn w:val="TableNormal"/>
    <w:uiPriority w:val="60"/>
    <w:rsid w:val="00E57AB9"/>
    <w:pPr>
      <w:spacing w:after="0" w:line="240" w:lineRule="auto"/>
    </w:pPr>
    <w:rPr>
      <w:rFonts w:eastAsiaTheme="minorHAnsi"/>
      <w:color w:val="2F5496" w:themeColor="accent5" w:themeShade="BF"/>
      <w:lang w:val="mk-MK"/>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46"/>
  </w:style>
  <w:style w:type="paragraph" w:styleId="Heading1">
    <w:name w:val="heading 1"/>
    <w:basedOn w:val="Normal"/>
    <w:next w:val="Normal"/>
    <w:link w:val="Heading1Char"/>
    <w:uiPriority w:val="9"/>
    <w:qFormat/>
    <w:rsid w:val="000C534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C534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0C534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0C534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C534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C534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C534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534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0C534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3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5346"/>
    <w:rPr>
      <w:rFonts w:eastAsiaTheme="minorEastAsia"/>
      <w:sz w:val="21"/>
      <w:szCs w:val="21"/>
    </w:rPr>
  </w:style>
  <w:style w:type="character" w:styleId="Hyperlink">
    <w:name w:val="Hyperlink"/>
    <w:basedOn w:val="DefaultParagraphFont"/>
    <w:uiPriority w:val="99"/>
    <w:unhideWhenUsed/>
    <w:rsid w:val="000C5346"/>
    <w:rPr>
      <w:color w:val="0563C1" w:themeColor="hyperlink"/>
      <w:u w:val="single"/>
    </w:rPr>
  </w:style>
  <w:style w:type="character" w:customStyle="1" w:styleId="Heading1Char">
    <w:name w:val="Heading 1 Char"/>
    <w:basedOn w:val="DefaultParagraphFont"/>
    <w:link w:val="Heading1"/>
    <w:uiPriority w:val="9"/>
    <w:rsid w:val="000C534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0C534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0C534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0C534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0C534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0C534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0C53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534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0C534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C5346"/>
    <w:pPr>
      <w:spacing w:line="240" w:lineRule="auto"/>
    </w:pPr>
    <w:rPr>
      <w:b/>
      <w:bCs/>
      <w:color w:val="5B9BD5" w:themeColor="accent1"/>
      <w:sz w:val="18"/>
      <w:szCs w:val="18"/>
    </w:rPr>
  </w:style>
  <w:style w:type="paragraph" w:styleId="Title">
    <w:name w:val="Title"/>
    <w:basedOn w:val="Normal"/>
    <w:next w:val="Normal"/>
    <w:link w:val="TitleChar"/>
    <w:uiPriority w:val="10"/>
    <w:qFormat/>
    <w:rsid w:val="000C534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0C534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0C534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C534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0C5346"/>
    <w:rPr>
      <w:b/>
      <w:bCs/>
    </w:rPr>
  </w:style>
  <w:style w:type="character" w:styleId="Emphasis">
    <w:name w:val="Emphasis"/>
    <w:basedOn w:val="DefaultParagraphFont"/>
    <w:uiPriority w:val="20"/>
    <w:qFormat/>
    <w:rsid w:val="000C5346"/>
    <w:rPr>
      <w:i/>
      <w:iCs/>
    </w:rPr>
  </w:style>
  <w:style w:type="paragraph" w:styleId="NoSpacing">
    <w:name w:val="No Spacing"/>
    <w:uiPriority w:val="1"/>
    <w:qFormat/>
    <w:rsid w:val="000C5346"/>
    <w:pPr>
      <w:spacing w:after="0" w:line="240" w:lineRule="auto"/>
    </w:pPr>
  </w:style>
  <w:style w:type="paragraph" w:styleId="Quote">
    <w:name w:val="Quote"/>
    <w:basedOn w:val="Normal"/>
    <w:next w:val="Normal"/>
    <w:link w:val="QuoteChar"/>
    <w:uiPriority w:val="29"/>
    <w:qFormat/>
    <w:rsid w:val="000C5346"/>
    <w:rPr>
      <w:i/>
      <w:iCs/>
      <w:color w:val="000000" w:themeColor="text1"/>
    </w:rPr>
  </w:style>
  <w:style w:type="character" w:customStyle="1" w:styleId="QuoteChar">
    <w:name w:val="Quote Char"/>
    <w:basedOn w:val="DefaultParagraphFont"/>
    <w:link w:val="Quote"/>
    <w:uiPriority w:val="29"/>
    <w:rsid w:val="000C5346"/>
    <w:rPr>
      <w:i/>
      <w:iCs/>
      <w:color w:val="000000" w:themeColor="text1"/>
    </w:rPr>
  </w:style>
  <w:style w:type="paragraph" w:styleId="IntenseQuote">
    <w:name w:val="Intense Quote"/>
    <w:basedOn w:val="Normal"/>
    <w:next w:val="Normal"/>
    <w:link w:val="IntenseQuoteChar"/>
    <w:uiPriority w:val="30"/>
    <w:qFormat/>
    <w:rsid w:val="000C534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C5346"/>
    <w:rPr>
      <w:b/>
      <w:bCs/>
      <w:i/>
      <w:iCs/>
      <w:color w:val="5B9BD5" w:themeColor="accent1"/>
    </w:rPr>
  </w:style>
  <w:style w:type="character" w:styleId="SubtleEmphasis">
    <w:name w:val="Subtle Emphasis"/>
    <w:basedOn w:val="DefaultParagraphFont"/>
    <w:uiPriority w:val="19"/>
    <w:qFormat/>
    <w:rsid w:val="000C5346"/>
    <w:rPr>
      <w:i/>
      <w:iCs/>
      <w:color w:val="808080" w:themeColor="text1" w:themeTint="7F"/>
    </w:rPr>
  </w:style>
  <w:style w:type="character" w:styleId="IntenseEmphasis">
    <w:name w:val="Intense Emphasis"/>
    <w:basedOn w:val="DefaultParagraphFont"/>
    <w:uiPriority w:val="21"/>
    <w:qFormat/>
    <w:rsid w:val="000C5346"/>
    <w:rPr>
      <w:b/>
      <w:bCs/>
      <w:i/>
      <w:iCs/>
      <w:color w:val="5B9BD5" w:themeColor="accent1"/>
    </w:rPr>
  </w:style>
  <w:style w:type="character" w:styleId="SubtleReference">
    <w:name w:val="Subtle Reference"/>
    <w:basedOn w:val="DefaultParagraphFont"/>
    <w:uiPriority w:val="31"/>
    <w:qFormat/>
    <w:rsid w:val="000C5346"/>
    <w:rPr>
      <w:smallCaps/>
      <w:color w:val="ED7D31" w:themeColor="accent2"/>
      <w:u w:val="single"/>
    </w:rPr>
  </w:style>
  <w:style w:type="character" w:styleId="IntenseReference">
    <w:name w:val="Intense Reference"/>
    <w:basedOn w:val="DefaultParagraphFont"/>
    <w:uiPriority w:val="32"/>
    <w:qFormat/>
    <w:rsid w:val="000C5346"/>
    <w:rPr>
      <w:b/>
      <w:bCs/>
      <w:smallCaps/>
      <w:color w:val="ED7D31" w:themeColor="accent2"/>
      <w:spacing w:val="5"/>
      <w:u w:val="single"/>
    </w:rPr>
  </w:style>
  <w:style w:type="character" w:styleId="BookTitle">
    <w:name w:val="Book Title"/>
    <w:basedOn w:val="DefaultParagraphFont"/>
    <w:uiPriority w:val="33"/>
    <w:qFormat/>
    <w:rsid w:val="000C5346"/>
    <w:rPr>
      <w:b/>
      <w:bCs/>
      <w:smallCaps/>
      <w:spacing w:val="5"/>
    </w:rPr>
  </w:style>
  <w:style w:type="paragraph" w:styleId="TOCHeading">
    <w:name w:val="TOC Heading"/>
    <w:basedOn w:val="Heading1"/>
    <w:next w:val="Normal"/>
    <w:uiPriority w:val="39"/>
    <w:semiHidden/>
    <w:unhideWhenUsed/>
    <w:qFormat/>
    <w:rsid w:val="000C5346"/>
    <w:pPr>
      <w:outlineLvl w:val="9"/>
    </w:pPr>
  </w:style>
  <w:style w:type="paragraph" w:styleId="Footer">
    <w:name w:val="footer"/>
    <w:basedOn w:val="Normal"/>
    <w:link w:val="FooterChar"/>
    <w:uiPriority w:val="99"/>
    <w:unhideWhenUsed/>
    <w:rsid w:val="00A433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33DE"/>
  </w:style>
  <w:style w:type="paragraph" w:styleId="ListParagraph">
    <w:name w:val="List Paragraph"/>
    <w:basedOn w:val="Normal"/>
    <w:uiPriority w:val="34"/>
    <w:qFormat/>
    <w:rsid w:val="00A433DE"/>
    <w:pPr>
      <w:ind w:left="720"/>
      <w:contextualSpacing/>
    </w:pPr>
  </w:style>
  <w:style w:type="paragraph" w:styleId="BalloonText">
    <w:name w:val="Balloon Text"/>
    <w:basedOn w:val="Normal"/>
    <w:link w:val="BalloonTextChar"/>
    <w:uiPriority w:val="99"/>
    <w:semiHidden/>
    <w:unhideWhenUsed/>
    <w:rsid w:val="00E46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7D1"/>
    <w:rPr>
      <w:rFonts w:ascii="Segoe UI" w:hAnsi="Segoe UI" w:cs="Segoe UI"/>
      <w:sz w:val="18"/>
      <w:szCs w:val="18"/>
    </w:rPr>
  </w:style>
  <w:style w:type="paragraph" w:styleId="FootnoteText">
    <w:name w:val="footnote text"/>
    <w:basedOn w:val="Normal"/>
    <w:link w:val="FootnoteTextChar"/>
    <w:uiPriority w:val="99"/>
    <w:semiHidden/>
    <w:unhideWhenUsed/>
    <w:rsid w:val="001255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581"/>
    <w:rPr>
      <w:sz w:val="20"/>
      <w:szCs w:val="20"/>
    </w:rPr>
  </w:style>
  <w:style w:type="character" w:styleId="FootnoteReference">
    <w:name w:val="footnote reference"/>
    <w:basedOn w:val="DefaultParagraphFont"/>
    <w:uiPriority w:val="99"/>
    <w:semiHidden/>
    <w:unhideWhenUsed/>
    <w:rsid w:val="00125581"/>
    <w:rPr>
      <w:vertAlign w:val="superscript"/>
    </w:rPr>
  </w:style>
  <w:style w:type="paragraph" w:styleId="HTMLPreformatted">
    <w:name w:val="HTML Preformatted"/>
    <w:basedOn w:val="Normal"/>
    <w:link w:val="HTMLPreformattedChar"/>
    <w:uiPriority w:val="99"/>
    <w:unhideWhenUsed/>
    <w:rsid w:val="00E5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E55339"/>
    <w:rPr>
      <w:rFonts w:ascii="Courier New" w:eastAsia="Times New Roman" w:hAnsi="Courier New" w:cs="Courier New"/>
      <w:sz w:val="20"/>
      <w:szCs w:val="20"/>
      <w:lang w:eastAsia="bg-BG"/>
    </w:rPr>
  </w:style>
  <w:style w:type="character" w:customStyle="1" w:styleId="y2iqfc">
    <w:name w:val="y2iqfc"/>
    <w:basedOn w:val="DefaultParagraphFont"/>
    <w:rsid w:val="00E55339"/>
  </w:style>
  <w:style w:type="paragraph" w:styleId="EndnoteText">
    <w:name w:val="endnote text"/>
    <w:basedOn w:val="Normal"/>
    <w:link w:val="EndnoteTextChar"/>
    <w:uiPriority w:val="99"/>
    <w:semiHidden/>
    <w:unhideWhenUsed/>
    <w:rsid w:val="007377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77B0"/>
    <w:rPr>
      <w:sz w:val="20"/>
      <w:szCs w:val="20"/>
    </w:rPr>
  </w:style>
  <w:style w:type="character" w:styleId="EndnoteReference">
    <w:name w:val="endnote reference"/>
    <w:basedOn w:val="DefaultParagraphFont"/>
    <w:uiPriority w:val="99"/>
    <w:semiHidden/>
    <w:unhideWhenUsed/>
    <w:rsid w:val="007377B0"/>
    <w:rPr>
      <w:vertAlign w:val="superscript"/>
    </w:rPr>
  </w:style>
  <w:style w:type="character" w:customStyle="1" w:styleId="UnresolvedMention">
    <w:name w:val="Unresolved Mention"/>
    <w:basedOn w:val="DefaultParagraphFont"/>
    <w:uiPriority w:val="99"/>
    <w:semiHidden/>
    <w:unhideWhenUsed/>
    <w:rsid w:val="00F0135A"/>
    <w:rPr>
      <w:color w:val="605E5C"/>
      <w:shd w:val="clear" w:color="auto" w:fill="E1DFDD"/>
    </w:rPr>
  </w:style>
  <w:style w:type="character" w:styleId="FollowedHyperlink">
    <w:name w:val="FollowedHyperlink"/>
    <w:basedOn w:val="DefaultParagraphFont"/>
    <w:uiPriority w:val="99"/>
    <w:semiHidden/>
    <w:unhideWhenUsed/>
    <w:rsid w:val="00F0135A"/>
    <w:rPr>
      <w:color w:val="954F72" w:themeColor="followedHyperlink"/>
      <w:u w:val="single"/>
    </w:rPr>
  </w:style>
  <w:style w:type="table" w:styleId="LightShading-Accent5">
    <w:name w:val="Light Shading Accent 5"/>
    <w:basedOn w:val="TableNormal"/>
    <w:uiPriority w:val="60"/>
    <w:rsid w:val="00E57AB9"/>
    <w:pPr>
      <w:spacing w:after="0" w:line="240" w:lineRule="auto"/>
    </w:pPr>
    <w:rPr>
      <w:rFonts w:eastAsiaTheme="minorHAnsi"/>
      <w:color w:val="2F5496" w:themeColor="accent5" w:themeShade="BF"/>
      <w:lang w:val="mk-MK"/>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ina.joldeska@uklo.edu.mk" TargetMode="External"/><Relationship Id="rId18" Type="http://schemas.microsoft.com/office/2007/relationships/diagramDrawing" Target="diagrams/drawing1.xml"/><Relationship Id="rId26" Type="http://schemas.openxmlformats.org/officeDocument/2006/relationships/hyperlink" Target="https://eige.europa.eu/"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hyperlink" Target="https://www.stat.gov.mk/"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chart" Target="charts/chart5.xml"/><Relationship Id="rId28" Type="http://schemas.openxmlformats.org/officeDocument/2006/relationships/hyperlink" Target="https://www.oecd.org/" TargetMode="External"/><Relationship Id="rId10" Type="http://schemas.openxmlformats.org/officeDocument/2006/relationships/image" Target="media/image2.jpeg"/><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chart" Target="charts/chart4.xml"/><Relationship Id="rId27" Type="http://schemas.openxmlformats.org/officeDocument/2006/relationships/hyperlink" Target="https://metamorphosis.org.mk/wp-content/uploads/2021/09/procenka-na-dobroto-vladeenje-2021.pdf"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mk-MK"/>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a:pPr>
            <a:r>
              <a:rPr lang="en-US" sz="1100" i="1">
                <a:effectLst/>
                <a:latin typeface="Times New Roman" panose="02020603050405020304" pitchFamily="18" charset="0"/>
                <a:cs typeface="Times New Roman" panose="02020603050405020304" pitchFamily="18" charset="0"/>
              </a:rPr>
              <a:t>Graphic no.1 Transparency in Municipalities in the R. N. Macedonia for 2021 </a:t>
            </a:r>
            <a:r>
              <a:rPr lang="en-US" sz="1100" i="0">
                <a:effectLst/>
                <a:latin typeface="Times New Roman" panose="02020603050405020304" pitchFamily="18" charset="0"/>
                <a:cs typeface="Times New Roman" panose="02020603050405020304" pitchFamily="18" charset="0"/>
              </a:rPr>
              <a:t>(Center for Civil Communications, 2021)</a:t>
            </a:r>
            <a:endParaRPr lang="en-US" sz="1100">
              <a:effectLst/>
              <a:latin typeface="Times New Roman" panose="02020603050405020304" pitchFamily="18" charset="0"/>
              <a:cs typeface="Times New Roman" panose="02020603050405020304" pitchFamily="18" charset="0"/>
            </a:endParaRPr>
          </a:p>
        </c:rich>
      </c:tx>
      <c:layout>
        <c:manualLayout>
          <c:xMode val="edge"/>
          <c:yMode val="edge"/>
          <c:x val="0.12546110252447193"/>
          <c:y val="2.6143790849673203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a:lstStyle/>
              <a:p>
                <a:pPr>
                  <a:defRPr sz="800">
                    <a:latin typeface="Times New Roman" pitchFamily="18" charset="0"/>
                    <a:cs typeface="Times New Roman" pitchFamily="18" charset="0"/>
                  </a:defRPr>
                </a:pPr>
                <a:endParaRPr lang="mk-M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'Транспарентност по Општини'!$E$3:$E$17</c:f>
              <c:strCache>
                <c:ptCount val="15"/>
                <c:pt idx="0">
                  <c:v>Kumanovo</c:v>
                </c:pt>
                <c:pt idx="1">
                  <c:v>Bitola</c:v>
                </c:pt>
                <c:pt idx="2">
                  <c:v>Tetovo</c:v>
                </c:pt>
                <c:pt idx="3">
                  <c:v>Gostivar</c:v>
                </c:pt>
                <c:pt idx="4">
                  <c:v>Prilep</c:v>
                </c:pt>
                <c:pt idx="5">
                  <c:v>Gazi Baba</c:v>
                </c:pt>
                <c:pt idx="6">
                  <c:v>Aerodrom</c:v>
                </c:pt>
                <c:pt idx="7">
                  <c:v>Cair</c:v>
                </c:pt>
                <c:pt idx="8">
                  <c:v>Struga</c:v>
                </c:pt>
                <c:pt idx="9">
                  <c:v>Karpos</c:v>
                </c:pt>
                <c:pt idx="10">
                  <c:v>Kisela Voda</c:v>
                </c:pt>
                <c:pt idx="11">
                  <c:v>Ohrid</c:v>
                </c:pt>
                <c:pt idx="12">
                  <c:v>Veles</c:v>
                </c:pt>
                <c:pt idx="13">
                  <c:v>Strumica</c:v>
                </c:pt>
                <c:pt idx="14">
                  <c:v>Stip</c:v>
                </c:pt>
              </c:strCache>
            </c:strRef>
          </c:cat>
          <c:val>
            <c:numRef>
              <c:f>'Транспарентност по Општини'!$F$3:$F$17</c:f>
              <c:numCache>
                <c:formatCode>0.00</c:formatCode>
                <c:ptCount val="15"/>
                <c:pt idx="0">
                  <c:v>88.6</c:v>
                </c:pt>
                <c:pt idx="1">
                  <c:v>91.4</c:v>
                </c:pt>
                <c:pt idx="2">
                  <c:v>67.099999999999994</c:v>
                </c:pt>
                <c:pt idx="3">
                  <c:v>63.9</c:v>
                </c:pt>
                <c:pt idx="4">
                  <c:v>64.3</c:v>
                </c:pt>
                <c:pt idx="5">
                  <c:v>79.7</c:v>
                </c:pt>
                <c:pt idx="6">
                  <c:v>69.599999999999994</c:v>
                </c:pt>
                <c:pt idx="7">
                  <c:v>31.9</c:v>
                </c:pt>
                <c:pt idx="8">
                  <c:v>47.2</c:v>
                </c:pt>
                <c:pt idx="9">
                  <c:v>100</c:v>
                </c:pt>
                <c:pt idx="10">
                  <c:v>59.2</c:v>
                </c:pt>
                <c:pt idx="11">
                  <c:v>81.900000000000006</c:v>
                </c:pt>
                <c:pt idx="12">
                  <c:v>93.1</c:v>
                </c:pt>
                <c:pt idx="13">
                  <c:v>80</c:v>
                </c:pt>
                <c:pt idx="14">
                  <c:v>86.1</c:v>
                </c:pt>
              </c:numCache>
            </c:numRef>
          </c:val>
          <c:extLst xmlns:c16r2="http://schemas.microsoft.com/office/drawing/2015/06/chart">
            <c:ext xmlns:c16="http://schemas.microsoft.com/office/drawing/2014/chart" uri="{C3380CC4-5D6E-409C-BE32-E72D297353CC}">
              <c16:uniqueId val="{00000000-4F52-4687-A21C-B61A10ED8689}"/>
            </c:ext>
          </c:extLst>
        </c:ser>
        <c:dLbls>
          <c:showLegendKey val="0"/>
          <c:showVal val="0"/>
          <c:showCatName val="0"/>
          <c:showSerName val="0"/>
          <c:showPercent val="0"/>
          <c:showBubbleSize val="0"/>
        </c:dLbls>
        <c:gapWidth val="150"/>
        <c:shape val="cone"/>
        <c:axId val="159396608"/>
        <c:axId val="159398144"/>
        <c:axId val="0"/>
      </c:bar3DChart>
      <c:catAx>
        <c:axId val="15939660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mk-MK"/>
          </a:p>
        </c:txPr>
        <c:crossAx val="159398144"/>
        <c:crosses val="autoZero"/>
        <c:auto val="1"/>
        <c:lblAlgn val="ctr"/>
        <c:lblOffset val="100"/>
        <c:noMultiLvlLbl val="0"/>
      </c:catAx>
      <c:valAx>
        <c:axId val="159398144"/>
        <c:scaling>
          <c:orientation val="minMax"/>
        </c:scaling>
        <c:delete val="0"/>
        <c:axPos val="l"/>
        <c:majorGridlines/>
        <c:numFmt formatCode="0.00" sourceLinked="1"/>
        <c:majorTickMark val="out"/>
        <c:minorTickMark val="none"/>
        <c:tickLblPos val="nextTo"/>
        <c:txPr>
          <a:bodyPr/>
          <a:lstStyle/>
          <a:p>
            <a:pPr>
              <a:defRPr>
                <a:latin typeface="Times New Roman" pitchFamily="18" charset="0"/>
                <a:cs typeface="Times New Roman" pitchFamily="18" charset="0"/>
              </a:defRPr>
            </a:pPr>
            <a:endParaRPr lang="mk-MK"/>
          </a:p>
        </c:txPr>
        <c:crossAx val="1593966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mk-MK"/>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a:pPr>
            <a:r>
              <a:rPr lang="en-US" sz="1100" b="1" i="1" u="none" strike="noStrike" baseline="0">
                <a:effectLst/>
                <a:latin typeface="Times New Roman" panose="02020603050405020304" pitchFamily="18" charset="0"/>
                <a:cs typeface="Times New Roman" panose="02020603050405020304" pitchFamily="18" charset="0"/>
              </a:rPr>
              <a:t>Graphic no.2 Percentage of realized revenues in relation to planned revenues by Municipalities for 2021</a:t>
            </a:r>
            <a:endParaRPr lang="en-US" sz="800">
              <a:latin typeface="Times New Roman" panose="02020603050405020304" pitchFamily="18" charset="0"/>
              <a:cs typeface="Times New Roman" panose="02020603050405020304" pitchFamily="18" charset="0"/>
            </a:endParaRPr>
          </a:p>
        </c:rich>
      </c:tx>
      <c:layout>
        <c:manualLayout>
          <c:xMode val="edge"/>
          <c:yMode val="edge"/>
          <c:x val="0.11394537932373246"/>
          <c:y val="4.1666666666666664E-2"/>
        </c:manualLayout>
      </c:layout>
      <c:overlay val="0"/>
    </c:title>
    <c:autoTitleDeleted val="0"/>
    <c:plotArea>
      <c:layout/>
      <c:barChart>
        <c:barDir val="col"/>
        <c:grouping val="clustered"/>
        <c:varyColors val="0"/>
        <c:ser>
          <c:idx val="0"/>
          <c:order val="0"/>
          <c:invertIfNegative val="0"/>
          <c:dLbls>
            <c:dLbl>
              <c:idx val="1"/>
              <c:layout>
                <c:manualLayout>
                  <c:x val="0"/>
                  <c:y val="1.78571428571428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F14-4D93-9F6E-DCA4490B2AB6}"/>
                </c:ext>
              </c:extLst>
            </c:dLbl>
            <c:dLbl>
              <c:idx val="5"/>
              <c:layout>
                <c:manualLayout>
                  <c:x val="-7.5328696651458818E-17"/>
                  <c:y val="-2.38095238095238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14-4D93-9F6E-DCA4490B2AB6}"/>
                </c:ext>
              </c:extLst>
            </c:dLbl>
            <c:dLbl>
              <c:idx val="6"/>
              <c:layout>
                <c:manualLayout>
                  <c:x val="0"/>
                  <c:y val="-2.38095238095238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F14-4D93-9F6E-DCA4490B2AB6}"/>
                </c:ext>
              </c:extLst>
            </c:dLbl>
            <c:dLbl>
              <c:idx val="8"/>
              <c:layout>
                <c:manualLayout>
                  <c:x val="0"/>
                  <c:y val="1.78571428571428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F14-4D93-9F6E-DCA4490B2AB6}"/>
                </c:ext>
              </c:extLst>
            </c:dLbl>
            <c:dLbl>
              <c:idx val="10"/>
              <c:layout>
                <c:manualLayout>
                  <c:x val="0"/>
                  <c:y val="-1.785714285714285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14-4D93-9F6E-DCA4490B2AB6}"/>
                </c:ext>
              </c:extLst>
            </c:dLbl>
            <c:spPr>
              <a:noFill/>
              <a:ln>
                <a:noFill/>
              </a:ln>
              <a:effectLst/>
            </c:spPr>
            <c:txPr>
              <a:bodyPr/>
              <a:lstStyle/>
              <a:p>
                <a:pPr>
                  <a:defRPr sz="800">
                    <a:latin typeface="Times New Roman" pitchFamily="18" charset="0"/>
                    <a:cs typeface="Times New Roman" pitchFamily="18" charset="0"/>
                  </a:defRPr>
                </a:pPr>
                <a:endParaRPr lang="mk-M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'Вкупни приходи'!$B$3:$B$14</c:f>
              <c:strCache>
                <c:ptCount val="12"/>
                <c:pt idx="0">
                  <c:v>Kumanovo</c:v>
                </c:pt>
                <c:pt idx="1">
                  <c:v>Bitola</c:v>
                </c:pt>
                <c:pt idx="2">
                  <c:v>Gostivar</c:v>
                </c:pt>
                <c:pt idx="3">
                  <c:v>Prilep</c:v>
                </c:pt>
                <c:pt idx="4">
                  <c:v>Aerodrom</c:v>
                </c:pt>
                <c:pt idx="5">
                  <c:v>Cair</c:v>
                </c:pt>
                <c:pt idx="6">
                  <c:v>Struga</c:v>
                </c:pt>
                <c:pt idx="7">
                  <c:v>Karpos</c:v>
                </c:pt>
                <c:pt idx="8">
                  <c:v>Kisela Voda</c:v>
                </c:pt>
                <c:pt idx="9">
                  <c:v>Ohrid</c:v>
                </c:pt>
                <c:pt idx="10">
                  <c:v>Veles</c:v>
                </c:pt>
                <c:pt idx="11">
                  <c:v>Stip</c:v>
                </c:pt>
              </c:strCache>
            </c:strRef>
          </c:cat>
          <c:val>
            <c:numRef>
              <c:f>'Вкупни приходи'!$C$3:$C$14</c:f>
              <c:numCache>
                <c:formatCode>0.00%</c:formatCode>
                <c:ptCount val="12"/>
                <c:pt idx="0">
                  <c:v>0.82679999999999998</c:v>
                </c:pt>
                <c:pt idx="1">
                  <c:v>0.70030000000000003</c:v>
                </c:pt>
                <c:pt idx="2">
                  <c:v>0.96930000000000005</c:v>
                </c:pt>
                <c:pt idx="3">
                  <c:v>0.75329999999999997</c:v>
                </c:pt>
                <c:pt idx="4">
                  <c:v>0.75470000000000004</c:v>
                </c:pt>
                <c:pt idx="5">
                  <c:v>0.72809999999999997</c:v>
                </c:pt>
                <c:pt idx="6">
                  <c:v>0.89610000000000001</c:v>
                </c:pt>
                <c:pt idx="7">
                  <c:v>0.81089999999999995</c:v>
                </c:pt>
                <c:pt idx="8">
                  <c:v>0.64900000000000002</c:v>
                </c:pt>
                <c:pt idx="9">
                  <c:v>0.81030000000000002</c:v>
                </c:pt>
                <c:pt idx="10">
                  <c:v>0.71240000000000003</c:v>
                </c:pt>
                <c:pt idx="11">
                  <c:v>0.81589999999999996</c:v>
                </c:pt>
              </c:numCache>
            </c:numRef>
          </c:val>
          <c:extLst xmlns:c16r2="http://schemas.microsoft.com/office/drawing/2015/06/chart">
            <c:ext xmlns:c16="http://schemas.microsoft.com/office/drawing/2014/chart" uri="{C3380CC4-5D6E-409C-BE32-E72D297353CC}">
              <c16:uniqueId val="{00000000-5429-428C-93D2-63D745ADF08E}"/>
            </c:ext>
          </c:extLst>
        </c:ser>
        <c:dLbls>
          <c:showLegendKey val="0"/>
          <c:showVal val="0"/>
          <c:showCatName val="0"/>
          <c:showSerName val="0"/>
          <c:showPercent val="0"/>
          <c:showBubbleSize val="0"/>
        </c:dLbls>
        <c:gapWidth val="150"/>
        <c:axId val="181347072"/>
        <c:axId val="181348608"/>
      </c:barChart>
      <c:catAx>
        <c:axId val="181347072"/>
        <c:scaling>
          <c:orientation val="minMax"/>
        </c:scaling>
        <c:delete val="0"/>
        <c:axPos val="b"/>
        <c:numFmt formatCode="General" sourceLinked="0"/>
        <c:majorTickMark val="out"/>
        <c:minorTickMark val="none"/>
        <c:tickLblPos val="nextTo"/>
        <c:txPr>
          <a:bodyPr/>
          <a:lstStyle/>
          <a:p>
            <a:pPr>
              <a:defRPr sz="800" baseline="0">
                <a:latin typeface="Times New Roman" pitchFamily="18" charset="0"/>
              </a:defRPr>
            </a:pPr>
            <a:endParaRPr lang="mk-MK"/>
          </a:p>
        </c:txPr>
        <c:crossAx val="181348608"/>
        <c:crosses val="autoZero"/>
        <c:auto val="1"/>
        <c:lblAlgn val="ctr"/>
        <c:lblOffset val="100"/>
        <c:noMultiLvlLbl val="0"/>
      </c:catAx>
      <c:valAx>
        <c:axId val="181348608"/>
        <c:scaling>
          <c:orientation val="minMax"/>
        </c:scaling>
        <c:delete val="0"/>
        <c:axPos val="l"/>
        <c:majorGridlines/>
        <c:numFmt formatCode="0.00%" sourceLinked="1"/>
        <c:majorTickMark val="out"/>
        <c:minorTickMark val="none"/>
        <c:tickLblPos val="nextTo"/>
        <c:txPr>
          <a:bodyPr/>
          <a:lstStyle/>
          <a:p>
            <a:pPr>
              <a:defRPr sz="800">
                <a:latin typeface="Times New Roman" pitchFamily="18" charset="0"/>
                <a:cs typeface="Times New Roman" pitchFamily="18" charset="0"/>
              </a:defRPr>
            </a:pPr>
            <a:endParaRPr lang="mk-MK"/>
          </a:p>
        </c:txPr>
        <c:crossAx val="18134707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mk-MK"/>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lgn="ctr">
              <a:defRPr/>
            </a:pPr>
            <a:r>
              <a:rPr lang="en-US" sz="1100" b="1" i="1" u="none" strike="noStrike" baseline="0">
                <a:effectLst/>
                <a:latin typeface="Times New Roman" panose="02020603050405020304" pitchFamily="18" charset="0"/>
                <a:cs typeface="Times New Roman" panose="02020603050405020304" pitchFamily="18" charset="0"/>
              </a:rPr>
              <a:t>Graphic no. 3 Percentage of realized expenditures in relation to planned expenditures by Municipalities for 2021</a:t>
            </a:r>
            <a:endParaRPr lang="en-US" sz="110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invertIfNegative val="0"/>
          <c:dLbls>
            <c:dLbl>
              <c:idx val="1"/>
              <c:layout>
                <c:manualLayout>
                  <c:x val="2.05761316872428E-3"/>
                  <c:y val="2.688172043010752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AC6-4AB2-8197-AC2E6A59FF18}"/>
                </c:ext>
              </c:extLst>
            </c:dLbl>
            <c:spPr>
              <a:noFill/>
              <a:ln>
                <a:noFill/>
              </a:ln>
              <a:effectLst/>
            </c:spPr>
            <c:txPr>
              <a:bodyPr/>
              <a:lstStyle/>
              <a:p>
                <a:pPr>
                  <a:defRPr sz="800">
                    <a:latin typeface="Times New Roman" pitchFamily="18" charset="0"/>
                    <a:cs typeface="Times New Roman" pitchFamily="18" charset="0"/>
                  </a:defRPr>
                </a:pPr>
                <a:endParaRPr lang="mk-M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'Вкупни расходи'!$B$3:$B$14</c:f>
              <c:strCache>
                <c:ptCount val="12"/>
                <c:pt idx="0">
                  <c:v>Kumanovo</c:v>
                </c:pt>
                <c:pt idx="1">
                  <c:v>Bitola</c:v>
                </c:pt>
                <c:pt idx="2">
                  <c:v>Gostivar</c:v>
                </c:pt>
                <c:pt idx="3">
                  <c:v>Prilep</c:v>
                </c:pt>
                <c:pt idx="4">
                  <c:v>Aerodrom</c:v>
                </c:pt>
                <c:pt idx="5">
                  <c:v>Cair</c:v>
                </c:pt>
                <c:pt idx="6">
                  <c:v>Struga</c:v>
                </c:pt>
                <c:pt idx="7">
                  <c:v>Karpos</c:v>
                </c:pt>
                <c:pt idx="8">
                  <c:v>Kisela Voda</c:v>
                </c:pt>
                <c:pt idx="9">
                  <c:v>Ohrid</c:v>
                </c:pt>
                <c:pt idx="10">
                  <c:v>Veles</c:v>
                </c:pt>
                <c:pt idx="11">
                  <c:v>Stip</c:v>
                </c:pt>
              </c:strCache>
            </c:strRef>
          </c:cat>
          <c:val>
            <c:numRef>
              <c:f>'Вкупни расходи'!$C$3:$C$14</c:f>
              <c:numCache>
                <c:formatCode>0.00%</c:formatCode>
                <c:ptCount val="12"/>
                <c:pt idx="0">
                  <c:v>0.80489999999999995</c:v>
                </c:pt>
                <c:pt idx="1">
                  <c:v>0.69379999999999997</c:v>
                </c:pt>
                <c:pt idx="2">
                  <c:v>0.96240000000000003</c:v>
                </c:pt>
                <c:pt idx="3">
                  <c:v>0.75329999999999997</c:v>
                </c:pt>
                <c:pt idx="4">
                  <c:v>0.73570000000000002</c:v>
                </c:pt>
                <c:pt idx="5">
                  <c:v>0.72650000000000003</c:v>
                </c:pt>
                <c:pt idx="6">
                  <c:v>0.88249999999999995</c:v>
                </c:pt>
                <c:pt idx="7">
                  <c:v>0.80920000000000003</c:v>
                </c:pt>
                <c:pt idx="8">
                  <c:v>0.64529999999999998</c:v>
                </c:pt>
                <c:pt idx="9">
                  <c:v>0.7752</c:v>
                </c:pt>
                <c:pt idx="10">
                  <c:v>0.69840000000000002</c:v>
                </c:pt>
                <c:pt idx="11">
                  <c:v>0.78380000000000005</c:v>
                </c:pt>
              </c:numCache>
            </c:numRef>
          </c:val>
          <c:extLst xmlns:c16r2="http://schemas.microsoft.com/office/drawing/2015/06/chart">
            <c:ext xmlns:c16="http://schemas.microsoft.com/office/drawing/2014/chart" uri="{C3380CC4-5D6E-409C-BE32-E72D297353CC}">
              <c16:uniqueId val="{00000000-C460-42E8-9914-CB2948606986}"/>
            </c:ext>
          </c:extLst>
        </c:ser>
        <c:dLbls>
          <c:showLegendKey val="0"/>
          <c:showVal val="0"/>
          <c:showCatName val="0"/>
          <c:showSerName val="0"/>
          <c:showPercent val="0"/>
          <c:showBubbleSize val="0"/>
        </c:dLbls>
        <c:gapWidth val="150"/>
        <c:axId val="181394432"/>
        <c:axId val="323838720"/>
      </c:barChart>
      <c:catAx>
        <c:axId val="181394432"/>
        <c:scaling>
          <c:orientation val="minMax"/>
        </c:scaling>
        <c:delete val="0"/>
        <c:axPos val="b"/>
        <c:numFmt formatCode="General" sourceLinked="0"/>
        <c:majorTickMark val="out"/>
        <c:minorTickMark val="none"/>
        <c:tickLblPos val="nextTo"/>
        <c:txPr>
          <a:bodyPr/>
          <a:lstStyle/>
          <a:p>
            <a:pPr>
              <a:defRPr sz="800">
                <a:latin typeface="Times New Roman" pitchFamily="18" charset="0"/>
                <a:cs typeface="Times New Roman" pitchFamily="18" charset="0"/>
              </a:defRPr>
            </a:pPr>
            <a:endParaRPr lang="mk-MK"/>
          </a:p>
        </c:txPr>
        <c:crossAx val="323838720"/>
        <c:crosses val="autoZero"/>
        <c:auto val="1"/>
        <c:lblAlgn val="ctr"/>
        <c:lblOffset val="100"/>
        <c:noMultiLvlLbl val="0"/>
      </c:catAx>
      <c:valAx>
        <c:axId val="323838720"/>
        <c:scaling>
          <c:orientation val="minMax"/>
        </c:scaling>
        <c:delete val="0"/>
        <c:axPos val="l"/>
        <c:majorGridlines/>
        <c:numFmt formatCode="0.00%" sourceLinked="1"/>
        <c:majorTickMark val="out"/>
        <c:minorTickMark val="none"/>
        <c:tickLblPos val="nextTo"/>
        <c:txPr>
          <a:bodyPr/>
          <a:lstStyle/>
          <a:p>
            <a:pPr>
              <a:defRPr sz="800">
                <a:latin typeface="Times New Roman" pitchFamily="18" charset="0"/>
                <a:cs typeface="Times New Roman" pitchFamily="18" charset="0"/>
              </a:defRPr>
            </a:pPr>
            <a:endParaRPr lang="mk-MK"/>
          </a:p>
        </c:txPr>
        <c:crossAx val="18139443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mk-MK"/>
  <c:roundedCorners val="0"/>
  <mc:AlternateContent xmlns:mc="http://schemas.openxmlformats.org/markup-compatibility/2006">
    <mc:Choice xmlns:c14="http://schemas.microsoft.com/office/drawing/2007/8/2/chart" Requires="c14">
      <c14:style val="137"/>
    </mc:Choice>
    <mc:Fallback>
      <c:style val="37"/>
    </mc:Fallback>
  </mc:AlternateContent>
  <c:clrMapOvr bg1="lt1" tx1="dk1" bg2="lt2" tx2="dk2" accent1="accent1" accent2="accent2" accent3="accent3" accent4="accent4" accent5="accent5" accent6="accent6" hlink="hlink" folHlink="folHlink"/>
  <c:chart>
    <c:title>
      <c:tx>
        <c:rich>
          <a:bodyPr/>
          <a:lstStyle/>
          <a:p>
            <a:pPr>
              <a:defRPr/>
            </a:pPr>
            <a:r>
              <a:rPr lang="en-US" sz="1100" b="1" i="1" u="none" strike="noStrike" baseline="0">
                <a:effectLst/>
                <a:latin typeface="Times New Roman" panose="02020603050405020304" pitchFamily="18" charset="0"/>
                <a:cs typeface="Times New Roman" panose="02020603050405020304" pitchFamily="18" charset="0"/>
              </a:rPr>
              <a:t>Graphic no.4 Participation of realized tax revenues and transfers and donations in the total revenues by Municipalities in R. N. Macedonia for 2021</a:t>
            </a:r>
            <a:endParaRPr lang="en-US" sz="1100">
              <a:latin typeface="Times New Roman" panose="02020603050405020304" pitchFamily="18" charset="0"/>
              <a:cs typeface="Times New Roman" panose="02020603050405020304"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a:lstStyle/>
              <a:p>
                <a:pPr>
                  <a:defRPr sz="800">
                    <a:latin typeface="Times New Roman" pitchFamily="18" charset="0"/>
                    <a:cs typeface="Times New Roman" pitchFamily="18" charset="0"/>
                  </a:defRPr>
                </a:pPr>
                <a:endParaRPr lang="mk-M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'Учество на тр и дон и даноч при'!$A$3:$A$14</c:f>
              <c:strCache>
                <c:ptCount val="12"/>
                <c:pt idx="0">
                  <c:v>Kumanovo</c:v>
                </c:pt>
                <c:pt idx="1">
                  <c:v>Bitola</c:v>
                </c:pt>
                <c:pt idx="2">
                  <c:v>Gostivar</c:v>
                </c:pt>
                <c:pt idx="3">
                  <c:v>Prilep</c:v>
                </c:pt>
                <c:pt idx="4">
                  <c:v>Aerodrom</c:v>
                </c:pt>
                <c:pt idx="5">
                  <c:v>Cair</c:v>
                </c:pt>
                <c:pt idx="6">
                  <c:v>Struga</c:v>
                </c:pt>
                <c:pt idx="7">
                  <c:v>Karpos</c:v>
                </c:pt>
                <c:pt idx="8">
                  <c:v>Kisela Voda</c:v>
                </c:pt>
                <c:pt idx="9">
                  <c:v>Ohrid</c:v>
                </c:pt>
                <c:pt idx="10">
                  <c:v>Veles</c:v>
                </c:pt>
                <c:pt idx="11">
                  <c:v>Stip</c:v>
                </c:pt>
              </c:strCache>
            </c:strRef>
          </c:cat>
          <c:val>
            <c:numRef>
              <c:f>'Учество на тр и дон и даноч при'!$B$3:$B$14</c:f>
              <c:numCache>
                <c:formatCode>0.00</c:formatCode>
                <c:ptCount val="12"/>
                <c:pt idx="0">
                  <c:v>93.48</c:v>
                </c:pt>
                <c:pt idx="1">
                  <c:v>90.13</c:v>
                </c:pt>
                <c:pt idx="2">
                  <c:v>95.45</c:v>
                </c:pt>
                <c:pt idx="3">
                  <c:v>91.06</c:v>
                </c:pt>
                <c:pt idx="4">
                  <c:v>95.83</c:v>
                </c:pt>
                <c:pt idx="5">
                  <c:v>87.49</c:v>
                </c:pt>
                <c:pt idx="6">
                  <c:v>97.16</c:v>
                </c:pt>
                <c:pt idx="7">
                  <c:v>93.49</c:v>
                </c:pt>
                <c:pt idx="8">
                  <c:v>91.83</c:v>
                </c:pt>
                <c:pt idx="9">
                  <c:v>95.54</c:v>
                </c:pt>
                <c:pt idx="10">
                  <c:v>94.06</c:v>
                </c:pt>
                <c:pt idx="11">
                  <c:v>92.89</c:v>
                </c:pt>
              </c:numCache>
            </c:numRef>
          </c:val>
          <c:extLst xmlns:c16r2="http://schemas.microsoft.com/office/drawing/2015/06/chart">
            <c:ext xmlns:c16="http://schemas.microsoft.com/office/drawing/2014/chart" uri="{C3380CC4-5D6E-409C-BE32-E72D297353CC}">
              <c16:uniqueId val="{00000000-EFD5-43EB-9612-6F9348DB87C5}"/>
            </c:ext>
          </c:extLst>
        </c:ser>
        <c:dLbls>
          <c:showLegendKey val="0"/>
          <c:showVal val="0"/>
          <c:showCatName val="0"/>
          <c:showSerName val="0"/>
          <c:showPercent val="0"/>
          <c:showBubbleSize val="0"/>
        </c:dLbls>
        <c:gapWidth val="150"/>
        <c:shape val="cylinder"/>
        <c:axId val="323867776"/>
        <c:axId val="323869312"/>
        <c:axId val="0"/>
      </c:bar3DChart>
      <c:catAx>
        <c:axId val="323867776"/>
        <c:scaling>
          <c:orientation val="minMax"/>
        </c:scaling>
        <c:delete val="0"/>
        <c:axPos val="b"/>
        <c:numFmt formatCode="General" sourceLinked="0"/>
        <c:majorTickMark val="out"/>
        <c:minorTickMark val="none"/>
        <c:tickLblPos val="nextTo"/>
        <c:txPr>
          <a:bodyPr/>
          <a:lstStyle/>
          <a:p>
            <a:pPr>
              <a:defRPr sz="800">
                <a:latin typeface="Times New Roman" pitchFamily="18" charset="0"/>
                <a:cs typeface="Times New Roman" pitchFamily="18" charset="0"/>
              </a:defRPr>
            </a:pPr>
            <a:endParaRPr lang="mk-MK"/>
          </a:p>
        </c:txPr>
        <c:crossAx val="323869312"/>
        <c:crosses val="autoZero"/>
        <c:auto val="1"/>
        <c:lblAlgn val="ctr"/>
        <c:lblOffset val="100"/>
        <c:noMultiLvlLbl val="0"/>
      </c:catAx>
      <c:valAx>
        <c:axId val="323869312"/>
        <c:scaling>
          <c:orientation val="minMax"/>
          <c:max val="100"/>
          <c:min val="20"/>
        </c:scaling>
        <c:delete val="0"/>
        <c:axPos val="l"/>
        <c:majorGridlines/>
        <c:numFmt formatCode="0.00" sourceLinked="1"/>
        <c:majorTickMark val="out"/>
        <c:minorTickMark val="none"/>
        <c:tickLblPos val="nextTo"/>
        <c:txPr>
          <a:bodyPr/>
          <a:lstStyle/>
          <a:p>
            <a:pPr>
              <a:defRPr sz="800">
                <a:latin typeface="Times New Roman" pitchFamily="18" charset="0"/>
                <a:cs typeface="Times New Roman" pitchFamily="18" charset="0"/>
              </a:defRPr>
            </a:pPr>
            <a:endParaRPr lang="mk-MK"/>
          </a:p>
        </c:txPr>
        <c:crossAx val="32386777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mk-MK"/>
  <c:roundedCorners val="0"/>
  <mc:AlternateContent xmlns:mc="http://schemas.openxmlformats.org/markup-compatibility/2006">
    <mc:Choice xmlns:c14="http://schemas.microsoft.com/office/drawing/2007/8/2/chart" Requires="c14">
      <c14:style val="137"/>
    </mc:Choice>
    <mc:Fallback>
      <c:style val="37"/>
    </mc:Fallback>
  </mc:AlternateContent>
  <c:clrMapOvr bg1="lt1" tx1="dk1" bg2="lt2" tx2="dk2" accent1="accent1" accent2="accent2" accent3="accent3" accent4="accent4" accent5="accent5" accent6="accent6" hlink="hlink" folHlink="folHlink"/>
  <c:chart>
    <c:title>
      <c:tx>
        <c:rich>
          <a:bodyPr/>
          <a:lstStyle/>
          <a:p>
            <a:pPr>
              <a:defRPr/>
            </a:pPr>
            <a:r>
              <a:rPr lang="en-US" sz="1100" b="1" i="1" u="none" strike="noStrike" baseline="0">
                <a:effectLst/>
                <a:latin typeface="Times New Roman" panose="02020603050405020304" pitchFamily="18" charset="0"/>
                <a:cs typeface="Times New Roman" panose="02020603050405020304" pitchFamily="18" charset="0"/>
              </a:rPr>
              <a:t>Graphic no.5 Participation of realized salaries and allowances, goods and services and capital expenditures in the total expenditures by Municipalities in R. N. Macedonia for 2021</a:t>
            </a:r>
            <a:endParaRPr lang="en-US" sz="1100">
              <a:latin typeface="Times New Roman" panose="02020603050405020304" pitchFamily="18" charset="0"/>
              <a:cs typeface="Times New Roman" panose="02020603050405020304" pitchFamily="18" charset="0"/>
            </a:endParaRPr>
          </a:p>
        </c:rich>
      </c:tx>
      <c:layout>
        <c:manualLayout>
          <c:xMode val="edge"/>
          <c:yMode val="edge"/>
          <c:x val="0.11016746022325098"/>
          <c:y val="3.8572424540682416E-2"/>
        </c:manualLayout>
      </c:layout>
      <c:overlay val="0"/>
    </c:title>
    <c:autoTitleDeleted val="0"/>
    <c:plotArea>
      <c:layout/>
      <c:barChart>
        <c:barDir val="col"/>
        <c:grouping val="clustered"/>
        <c:varyColors val="0"/>
        <c:ser>
          <c:idx val="0"/>
          <c:order val="0"/>
          <c:invertIfNegative val="0"/>
          <c:dLbls>
            <c:spPr>
              <a:noFill/>
              <a:ln>
                <a:noFill/>
              </a:ln>
              <a:effectLst/>
            </c:spPr>
            <c:txPr>
              <a:bodyPr/>
              <a:lstStyle/>
              <a:p>
                <a:pPr>
                  <a:defRPr sz="800">
                    <a:latin typeface="Times New Roman" pitchFamily="18" charset="0"/>
                    <a:cs typeface="Times New Roman" pitchFamily="18" charset="0"/>
                  </a:defRPr>
                </a:pPr>
                <a:endParaRPr lang="mk-M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'Учество на плати и над...во вку'!$B$3:$B$14</c:f>
              <c:strCache>
                <c:ptCount val="12"/>
                <c:pt idx="0">
                  <c:v>Kumanovo</c:v>
                </c:pt>
                <c:pt idx="1">
                  <c:v>Bitola</c:v>
                </c:pt>
                <c:pt idx="2">
                  <c:v>Gostivar</c:v>
                </c:pt>
                <c:pt idx="3">
                  <c:v>Prilep</c:v>
                </c:pt>
                <c:pt idx="4">
                  <c:v>Aerodrom</c:v>
                </c:pt>
                <c:pt idx="5">
                  <c:v>Cair</c:v>
                </c:pt>
                <c:pt idx="6">
                  <c:v>Struga</c:v>
                </c:pt>
                <c:pt idx="7">
                  <c:v>Karpos</c:v>
                </c:pt>
                <c:pt idx="8">
                  <c:v>Kisela Voda</c:v>
                </c:pt>
                <c:pt idx="9">
                  <c:v>Ohrid</c:v>
                </c:pt>
                <c:pt idx="10">
                  <c:v>Veles</c:v>
                </c:pt>
                <c:pt idx="11">
                  <c:v>Штип</c:v>
                </c:pt>
              </c:strCache>
            </c:strRef>
          </c:cat>
          <c:val>
            <c:numRef>
              <c:f>'Учество на плати и над...во вку'!$C$3:$C$14</c:f>
              <c:numCache>
                <c:formatCode>0.00</c:formatCode>
                <c:ptCount val="12"/>
                <c:pt idx="0">
                  <c:v>91.63</c:v>
                </c:pt>
                <c:pt idx="1">
                  <c:v>92.98</c:v>
                </c:pt>
                <c:pt idx="2" formatCode="General">
                  <c:v>96.52</c:v>
                </c:pt>
                <c:pt idx="3" formatCode="General">
                  <c:v>89.17</c:v>
                </c:pt>
                <c:pt idx="4" formatCode="General">
                  <c:v>94.33</c:v>
                </c:pt>
                <c:pt idx="5" formatCode="General">
                  <c:v>94.89</c:v>
                </c:pt>
                <c:pt idx="6" formatCode="General">
                  <c:v>95.57</c:v>
                </c:pt>
                <c:pt idx="7" formatCode="General">
                  <c:v>90.09</c:v>
                </c:pt>
                <c:pt idx="8" formatCode="General">
                  <c:v>95.43</c:v>
                </c:pt>
                <c:pt idx="9" formatCode="General">
                  <c:v>88.73</c:v>
                </c:pt>
                <c:pt idx="10" formatCode="General">
                  <c:v>91.24</c:v>
                </c:pt>
                <c:pt idx="11" formatCode="General">
                  <c:v>91.83</c:v>
                </c:pt>
              </c:numCache>
            </c:numRef>
          </c:val>
          <c:extLst xmlns:c16r2="http://schemas.microsoft.com/office/drawing/2015/06/chart">
            <c:ext xmlns:c16="http://schemas.microsoft.com/office/drawing/2014/chart" uri="{C3380CC4-5D6E-409C-BE32-E72D297353CC}">
              <c16:uniqueId val="{00000000-CF47-4FAE-856B-2F544F1AFE5A}"/>
            </c:ext>
          </c:extLst>
        </c:ser>
        <c:dLbls>
          <c:showLegendKey val="0"/>
          <c:showVal val="0"/>
          <c:showCatName val="0"/>
          <c:showSerName val="0"/>
          <c:showPercent val="0"/>
          <c:showBubbleSize val="0"/>
        </c:dLbls>
        <c:gapWidth val="150"/>
        <c:axId val="159665536"/>
        <c:axId val="159675520"/>
      </c:barChart>
      <c:catAx>
        <c:axId val="159665536"/>
        <c:scaling>
          <c:orientation val="minMax"/>
        </c:scaling>
        <c:delete val="0"/>
        <c:axPos val="b"/>
        <c:numFmt formatCode="General" sourceLinked="0"/>
        <c:majorTickMark val="out"/>
        <c:minorTickMark val="none"/>
        <c:tickLblPos val="nextTo"/>
        <c:txPr>
          <a:bodyPr/>
          <a:lstStyle/>
          <a:p>
            <a:pPr>
              <a:defRPr sz="800">
                <a:latin typeface="Times New Roman" pitchFamily="18" charset="0"/>
                <a:cs typeface="Times New Roman" pitchFamily="18" charset="0"/>
              </a:defRPr>
            </a:pPr>
            <a:endParaRPr lang="mk-MK"/>
          </a:p>
        </c:txPr>
        <c:crossAx val="159675520"/>
        <c:crosses val="autoZero"/>
        <c:auto val="1"/>
        <c:lblAlgn val="ctr"/>
        <c:lblOffset val="100"/>
        <c:noMultiLvlLbl val="0"/>
      </c:catAx>
      <c:valAx>
        <c:axId val="159675520"/>
        <c:scaling>
          <c:orientation val="minMax"/>
          <c:max val="100"/>
          <c:min val="20"/>
        </c:scaling>
        <c:delete val="0"/>
        <c:axPos val="l"/>
        <c:majorGridlines/>
        <c:numFmt formatCode="0.00" sourceLinked="1"/>
        <c:majorTickMark val="out"/>
        <c:minorTickMark val="none"/>
        <c:tickLblPos val="nextTo"/>
        <c:txPr>
          <a:bodyPr/>
          <a:lstStyle/>
          <a:p>
            <a:pPr>
              <a:defRPr sz="800">
                <a:latin typeface="Times New Roman" pitchFamily="18" charset="0"/>
                <a:cs typeface="Times New Roman" pitchFamily="18" charset="0"/>
              </a:defRPr>
            </a:pPr>
            <a:endParaRPr lang="mk-MK"/>
          </a:p>
        </c:txPr>
        <c:crossAx val="159665536"/>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mk-MK"/>
  <c:roundedCorners val="0"/>
  <mc:AlternateContent xmlns:mc="http://schemas.openxmlformats.org/markup-compatibility/2006">
    <mc:Choice xmlns:c14="http://schemas.microsoft.com/office/drawing/2007/8/2/chart" Requires="c14">
      <c14:style val="137"/>
    </mc:Choice>
    <mc:Fallback>
      <c:style val="37"/>
    </mc:Fallback>
  </mc:AlternateContent>
  <c:clrMapOvr bg1="lt1" tx1="dk1" bg2="lt2" tx2="dk2" accent1="accent1" accent2="accent2" accent3="accent3" accent4="accent4" accent5="accent5" accent6="accent6" hlink="hlink" folHlink="folHlink"/>
  <c:chart>
    <c:title>
      <c:tx>
        <c:rich>
          <a:bodyPr/>
          <a:lstStyle/>
          <a:p>
            <a:pPr>
              <a:defRPr/>
            </a:pPr>
            <a:r>
              <a:rPr lang="en-US" sz="1100" b="1" i="1" u="none" strike="noStrike" baseline="0">
                <a:effectLst/>
                <a:latin typeface="Times New Roman" panose="02020603050405020304" pitchFamily="18" charset="0"/>
                <a:cs typeface="Times New Roman" panose="02020603050405020304" pitchFamily="18" charset="0"/>
              </a:rPr>
              <a:t>Graphic no.6 Total realized revenues in the R.N. Macedonia per capita for 2021</a:t>
            </a:r>
            <a:endParaRPr lang="en-US" sz="1100">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0"/>
          <c:order val="0"/>
          <c:dLbls>
            <c:dLbl>
              <c:idx val="0"/>
              <c:layout>
                <c:manualLayout>
                  <c:x val="-4.255174434509934E-2"/>
                  <c:y val="6.200395724611887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1D2-4F95-AE9D-CFB119AC9A4B}"/>
                </c:ext>
              </c:extLst>
            </c:dLbl>
            <c:dLbl>
              <c:idx val="1"/>
              <c:layout>
                <c:manualLayout>
                  <c:x val="-4.042415712784439E-2"/>
                  <c:y val="-6.76406806321296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1D2-4F95-AE9D-CFB119AC9A4B}"/>
                </c:ext>
              </c:extLst>
            </c:dLbl>
            <c:dLbl>
              <c:idx val="2"/>
              <c:layout>
                <c:manualLayout>
                  <c:x val="-5.1062093214119163E-2"/>
                  <c:y val="7.32774040181404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1D2-4F95-AE9D-CFB119AC9A4B}"/>
                </c:ext>
              </c:extLst>
            </c:dLbl>
            <c:dLbl>
              <c:idx val="3"/>
              <c:layout>
                <c:manualLayout>
                  <c:x val="-4.4679331562354305E-2"/>
                  <c:y val="5.63672338601080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1D2-4F95-AE9D-CFB119AC9A4B}"/>
                </c:ext>
              </c:extLst>
            </c:dLbl>
            <c:dLbl>
              <c:idx val="4"/>
              <c:layout>
                <c:manualLayout>
                  <c:x val="-4.0424157127844369E-2"/>
                  <c:y val="-5.63672338601080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1D2-4F95-AE9D-CFB119AC9A4B}"/>
                </c:ext>
              </c:extLst>
            </c:dLbl>
            <c:dLbl>
              <c:idx val="5"/>
              <c:layout>
                <c:manualLayout>
                  <c:x val="-4.255174434509934E-2"/>
                  <c:y val="7.32774040181404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1D2-4F95-AE9D-CFB119AC9A4B}"/>
                </c:ext>
              </c:extLst>
            </c:dLbl>
            <c:dLbl>
              <c:idx val="6"/>
              <c:layout>
                <c:manualLayout>
                  <c:x val="-3.8296569910589405E-2"/>
                  <c:y val="5.63672338601080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1D2-4F95-AE9D-CFB119AC9A4B}"/>
                </c:ext>
              </c:extLst>
            </c:dLbl>
            <c:dLbl>
              <c:idx val="7"/>
              <c:layout>
                <c:manualLayout>
                  <c:x val="-4.255174434509934E-2"/>
                  <c:y val="-5.63672338601080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1D2-4F95-AE9D-CFB119AC9A4B}"/>
                </c:ext>
              </c:extLst>
            </c:dLbl>
            <c:dLbl>
              <c:idx val="8"/>
              <c:layout>
                <c:manualLayout>
                  <c:x val="-4.255174434509934E-2"/>
                  <c:y val="5.0730066637610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1D2-4F95-AE9D-CFB119AC9A4B}"/>
                </c:ext>
              </c:extLst>
            </c:dLbl>
            <c:dLbl>
              <c:idx val="9"/>
              <c:layout>
                <c:manualLayout>
                  <c:x val="-4.255174434509934E-2"/>
                  <c:y val="-6.20039572461188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1D2-4F95-AE9D-CFB119AC9A4B}"/>
                </c:ext>
              </c:extLst>
            </c:dLbl>
            <c:dLbl>
              <c:idx val="10"/>
              <c:layout>
                <c:manualLayout>
                  <c:x val="-4.0424157127844369E-2"/>
                  <c:y val="6.76406806321296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1D2-4F95-AE9D-CFB119AC9A4B}"/>
                </c:ext>
              </c:extLst>
            </c:dLbl>
            <c:dLbl>
              <c:idx val="11"/>
              <c:layout>
                <c:manualLayout>
                  <c:x val="-2.9786221041569538E-2"/>
                  <c:y val="-6.200395724611887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1D2-4F95-AE9D-CFB119AC9A4B}"/>
                </c:ext>
              </c:extLst>
            </c:dLbl>
            <c:spPr>
              <a:noFill/>
              <a:ln>
                <a:noFill/>
              </a:ln>
              <a:effectLst/>
            </c:spPr>
            <c:txPr>
              <a:bodyPr/>
              <a:lstStyle/>
              <a:p>
                <a:pPr>
                  <a:defRPr sz="800">
                    <a:latin typeface="Times New Roman" pitchFamily="18" charset="0"/>
                    <a:cs typeface="Times New Roman" pitchFamily="18" charset="0"/>
                  </a:defRPr>
                </a:pPr>
                <a:endParaRPr lang="mk-MK"/>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'Број на жители'!$K$3:$K$14</c:f>
              <c:strCache>
                <c:ptCount val="12"/>
                <c:pt idx="0">
                  <c:v>Kumanovo</c:v>
                </c:pt>
                <c:pt idx="1">
                  <c:v>Bitola</c:v>
                </c:pt>
                <c:pt idx="2">
                  <c:v>Gostivar</c:v>
                </c:pt>
                <c:pt idx="3">
                  <c:v>Prilep</c:v>
                </c:pt>
                <c:pt idx="4">
                  <c:v>Aerodrom</c:v>
                </c:pt>
                <c:pt idx="5">
                  <c:v>Cair</c:v>
                </c:pt>
                <c:pt idx="6">
                  <c:v>Struga</c:v>
                </c:pt>
                <c:pt idx="7">
                  <c:v>Karpos</c:v>
                </c:pt>
                <c:pt idx="8">
                  <c:v>Kisela Voda</c:v>
                </c:pt>
                <c:pt idx="9">
                  <c:v>Ohrid</c:v>
                </c:pt>
                <c:pt idx="10">
                  <c:v>Veles</c:v>
                </c:pt>
                <c:pt idx="11">
                  <c:v>Stip</c:v>
                </c:pt>
              </c:strCache>
            </c:strRef>
          </c:cat>
          <c:val>
            <c:numRef>
              <c:f>'Број на жители'!$L$3:$L$14</c:f>
              <c:numCache>
                <c:formatCode>#,##0</c:formatCode>
                <c:ptCount val="12"/>
                <c:pt idx="0">
                  <c:v>17964.620260132106</c:v>
                </c:pt>
                <c:pt idx="1">
                  <c:v>19907.773284486404</c:v>
                </c:pt>
                <c:pt idx="2">
                  <c:v>13598.303842452062</c:v>
                </c:pt>
                <c:pt idx="3">
                  <c:v>12417.589225379848</c:v>
                </c:pt>
                <c:pt idx="4">
                  <c:v>15032.860461886708</c:v>
                </c:pt>
                <c:pt idx="5">
                  <c:v>11559.79721488892</c:v>
                </c:pt>
                <c:pt idx="6">
                  <c:v>15324.542478992234</c:v>
                </c:pt>
                <c:pt idx="7">
                  <c:v>17163.325696376494</c:v>
                </c:pt>
                <c:pt idx="8">
                  <c:v>12680.248753612143</c:v>
                </c:pt>
                <c:pt idx="9">
                  <c:v>17296.612495102519</c:v>
                </c:pt>
                <c:pt idx="10">
                  <c:v>13128.100028553825</c:v>
                </c:pt>
                <c:pt idx="11">
                  <c:v>17471.471548795555</c:v>
                </c:pt>
              </c:numCache>
            </c:numRef>
          </c:val>
          <c:smooth val="0"/>
          <c:extLst xmlns:c16r2="http://schemas.microsoft.com/office/drawing/2015/06/chart">
            <c:ext xmlns:c16="http://schemas.microsoft.com/office/drawing/2014/chart" uri="{C3380CC4-5D6E-409C-BE32-E72D297353CC}">
              <c16:uniqueId val="{0000000C-31D2-4F95-AE9D-CFB119AC9A4B}"/>
            </c:ext>
          </c:extLst>
        </c:ser>
        <c:dLbls>
          <c:showLegendKey val="0"/>
          <c:showVal val="0"/>
          <c:showCatName val="0"/>
          <c:showSerName val="0"/>
          <c:showPercent val="0"/>
          <c:showBubbleSize val="0"/>
        </c:dLbls>
        <c:marker val="1"/>
        <c:smooth val="0"/>
        <c:axId val="324086016"/>
        <c:axId val="324128768"/>
      </c:lineChart>
      <c:catAx>
        <c:axId val="324086016"/>
        <c:scaling>
          <c:orientation val="minMax"/>
        </c:scaling>
        <c:delete val="0"/>
        <c:axPos val="b"/>
        <c:numFmt formatCode="General" sourceLinked="0"/>
        <c:majorTickMark val="out"/>
        <c:minorTickMark val="none"/>
        <c:tickLblPos val="nextTo"/>
        <c:txPr>
          <a:bodyPr/>
          <a:lstStyle/>
          <a:p>
            <a:pPr>
              <a:defRPr sz="800">
                <a:latin typeface="Times New Roman" pitchFamily="18" charset="0"/>
                <a:cs typeface="Times New Roman" pitchFamily="18" charset="0"/>
              </a:defRPr>
            </a:pPr>
            <a:endParaRPr lang="mk-MK"/>
          </a:p>
        </c:txPr>
        <c:crossAx val="324128768"/>
        <c:crosses val="autoZero"/>
        <c:auto val="1"/>
        <c:lblAlgn val="ctr"/>
        <c:lblOffset val="100"/>
        <c:noMultiLvlLbl val="0"/>
      </c:catAx>
      <c:valAx>
        <c:axId val="324128768"/>
        <c:scaling>
          <c:orientation val="minMax"/>
        </c:scaling>
        <c:delete val="0"/>
        <c:axPos val="l"/>
        <c:majorGridlines/>
        <c:numFmt formatCode="#,##0" sourceLinked="1"/>
        <c:majorTickMark val="out"/>
        <c:minorTickMark val="none"/>
        <c:tickLblPos val="nextTo"/>
        <c:txPr>
          <a:bodyPr/>
          <a:lstStyle/>
          <a:p>
            <a:pPr>
              <a:defRPr sz="800">
                <a:latin typeface="Times New Roman" pitchFamily="18" charset="0"/>
                <a:cs typeface="Times New Roman" pitchFamily="18" charset="0"/>
              </a:defRPr>
            </a:pPr>
            <a:endParaRPr lang="mk-MK"/>
          </a:p>
        </c:txPr>
        <c:crossAx val="324086016"/>
        <c:crosses val="autoZero"/>
        <c:crossBetween val="between"/>
      </c:valAx>
    </c:plotArea>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573637-5BDB-4B02-BA67-E14184AA64FA}" type="doc">
      <dgm:prSet loTypeId="urn:microsoft.com/office/officeart/2005/8/layout/hProcess9" loCatId="process" qsTypeId="urn:microsoft.com/office/officeart/2005/8/quickstyle/simple1" qsCatId="simple" csTypeId="urn:microsoft.com/office/officeart/2005/8/colors/accent1_2" csCatId="accent1" phldr="1"/>
      <dgm:spPr/>
    </dgm:pt>
    <dgm:pt modelId="{59EBF8A5-8CC8-47C8-AB86-A941D337B5B2}">
      <dgm:prSet phldrT="[Text]"/>
      <dgm:spPr>
        <a:xfrm>
          <a:off x="485" y="298886"/>
          <a:ext cx="778537" cy="3985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 Budget calendar</a:t>
          </a:r>
          <a:endParaRPr lang="mk-MK">
            <a:solidFill>
              <a:sysClr val="window" lastClr="FFFFFF"/>
            </a:solidFill>
            <a:latin typeface="Calibri"/>
            <a:ea typeface="+mn-ea"/>
            <a:cs typeface="+mn-cs"/>
          </a:endParaRPr>
        </a:p>
      </dgm:t>
    </dgm:pt>
    <dgm:pt modelId="{23C0D212-AEB1-4E84-B99A-DF9FE54C0113}" type="parTrans" cxnId="{EFF08D2E-AF2F-4D74-B81F-0D963268437C}">
      <dgm:prSet/>
      <dgm:spPr/>
      <dgm:t>
        <a:bodyPr/>
        <a:lstStyle/>
        <a:p>
          <a:pPr algn="ctr"/>
          <a:endParaRPr lang="mk-MK"/>
        </a:p>
      </dgm:t>
    </dgm:pt>
    <dgm:pt modelId="{BD3FF3D8-7B2E-4765-9417-C513B896C7C0}" type="sibTrans" cxnId="{EFF08D2E-AF2F-4D74-B81F-0D963268437C}">
      <dgm:prSet/>
      <dgm:spPr/>
      <dgm:t>
        <a:bodyPr/>
        <a:lstStyle/>
        <a:p>
          <a:pPr algn="ctr"/>
          <a:endParaRPr lang="mk-MK"/>
        </a:p>
      </dgm:t>
    </dgm:pt>
    <dgm:pt modelId="{20D9184B-BBD1-4E6C-A237-2352D971D609}">
      <dgm:prSet phldrT="[Text]"/>
      <dgm:spPr>
        <a:xfrm>
          <a:off x="817949" y="298886"/>
          <a:ext cx="778537" cy="3985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Budget cirkular</a:t>
          </a:r>
          <a:endParaRPr lang="mk-MK">
            <a:solidFill>
              <a:sysClr val="window" lastClr="FFFFFF"/>
            </a:solidFill>
            <a:latin typeface="Calibri"/>
            <a:ea typeface="+mn-ea"/>
            <a:cs typeface="+mn-cs"/>
          </a:endParaRPr>
        </a:p>
      </dgm:t>
    </dgm:pt>
    <dgm:pt modelId="{A238C770-26F1-4F91-B93E-40326A5F2E0E}" type="parTrans" cxnId="{509612D5-9618-41C0-BCF8-D73C8B8C9093}">
      <dgm:prSet/>
      <dgm:spPr/>
      <dgm:t>
        <a:bodyPr/>
        <a:lstStyle/>
        <a:p>
          <a:pPr algn="ctr"/>
          <a:endParaRPr lang="mk-MK"/>
        </a:p>
      </dgm:t>
    </dgm:pt>
    <dgm:pt modelId="{34112D1C-371B-4E3C-A59D-AE1E1A4D36DB}" type="sibTrans" cxnId="{509612D5-9618-41C0-BCF8-D73C8B8C9093}">
      <dgm:prSet/>
      <dgm:spPr/>
      <dgm:t>
        <a:bodyPr/>
        <a:lstStyle/>
        <a:p>
          <a:pPr algn="ctr"/>
          <a:endParaRPr lang="mk-MK"/>
        </a:p>
      </dgm:t>
    </dgm:pt>
    <dgm:pt modelId="{916A45CF-EF93-4F18-BFF3-99DFC629A3B0}">
      <dgm:prSet phldrT="[Text]"/>
      <dgm:spPr>
        <a:xfrm>
          <a:off x="1635413" y="298886"/>
          <a:ext cx="778537" cy="3985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Proposal of financial plans</a:t>
          </a:r>
          <a:endParaRPr lang="mk-MK">
            <a:solidFill>
              <a:sysClr val="window" lastClr="FFFFFF"/>
            </a:solidFill>
            <a:latin typeface="Calibri"/>
            <a:ea typeface="+mn-ea"/>
            <a:cs typeface="+mn-cs"/>
          </a:endParaRPr>
        </a:p>
      </dgm:t>
    </dgm:pt>
    <dgm:pt modelId="{892A2BBE-DF57-4BF0-B745-B066948E28FB}" type="parTrans" cxnId="{ACD431E4-132C-409A-8D2B-562D52899293}">
      <dgm:prSet/>
      <dgm:spPr/>
      <dgm:t>
        <a:bodyPr/>
        <a:lstStyle/>
        <a:p>
          <a:pPr algn="ctr"/>
          <a:endParaRPr lang="mk-MK"/>
        </a:p>
      </dgm:t>
    </dgm:pt>
    <dgm:pt modelId="{3AD39B19-A95F-41B3-9F22-82FBE228F09E}" type="sibTrans" cxnId="{ACD431E4-132C-409A-8D2B-562D52899293}">
      <dgm:prSet/>
      <dgm:spPr/>
      <dgm:t>
        <a:bodyPr/>
        <a:lstStyle/>
        <a:p>
          <a:pPr algn="ctr"/>
          <a:endParaRPr lang="mk-MK"/>
        </a:p>
      </dgm:t>
    </dgm:pt>
    <dgm:pt modelId="{A4E70485-19BA-407A-B254-AE69253FB857}">
      <dgm:prSet phldrT="[Text]"/>
      <dgm:spPr>
        <a:xfrm>
          <a:off x="2452877" y="298886"/>
          <a:ext cx="778537" cy="3985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Proposal Budget</a:t>
          </a:r>
          <a:endParaRPr lang="mk-MK">
            <a:solidFill>
              <a:sysClr val="window" lastClr="FFFFFF"/>
            </a:solidFill>
            <a:latin typeface="Calibri"/>
            <a:ea typeface="+mn-ea"/>
            <a:cs typeface="+mn-cs"/>
          </a:endParaRPr>
        </a:p>
      </dgm:t>
    </dgm:pt>
    <dgm:pt modelId="{CBB96809-705C-49A5-964C-75363EF027A6}" type="parTrans" cxnId="{8D51C6B1-1EC5-41F3-BF2D-7CFA561804D6}">
      <dgm:prSet/>
      <dgm:spPr/>
      <dgm:t>
        <a:bodyPr/>
        <a:lstStyle/>
        <a:p>
          <a:pPr algn="ctr"/>
          <a:endParaRPr lang="mk-MK"/>
        </a:p>
      </dgm:t>
    </dgm:pt>
    <dgm:pt modelId="{160D59F4-A525-4ADB-AD5C-E5C580161E50}" type="sibTrans" cxnId="{8D51C6B1-1EC5-41F3-BF2D-7CFA561804D6}">
      <dgm:prSet/>
      <dgm:spPr/>
      <dgm:t>
        <a:bodyPr/>
        <a:lstStyle/>
        <a:p>
          <a:pPr algn="ctr"/>
          <a:endParaRPr lang="mk-MK"/>
        </a:p>
      </dgm:t>
    </dgm:pt>
    <dgm:pt modelId="{9EF2553C-3FE4-428E-ABBD-03CBBA96AD46}">
      <dgm:prSet phldrT="[Text]"/>
      <dgm:spPr>
        <a:xfrm>
          <a:off x="3270341" y="298886"/>
          <a:ext cx="778537" cy="3985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Budget adoption</a:t>
          </a:r>
          <a:endParaRPr lang="mk-MK">
            <a:solidFill>
              <a:sysClr val="window" lastClr="FFFFFF"/>
            </a:solidFill>
            <a:latin typeface="Calibri"/>
            <a:ea typeface="+mn-ea"/>
            <a:cs typeface="+mn-cs"/>
          </a:endParaRPr>
        </a:p>
      </dgm:t>
    </dgm:pt>
    <dgm:pt modelId="{6AFA0142-8664-4E7C-BDDB-7AE71C57911E}" type="parTrans" cxnId="{C4D7C767-71E4-493D-8219-8B17E9EB0EF5}">
      <dgm:prSet/>
      <dgm:spPr/>
      <dgm:t>
        <a:bodyPr/>
        <a:lstStyle/>
        <a:p>
          <a:pPr algn="ctr"/>
          <a:endParaRPr lang="mk-MK"/>
        </a:p>
      </dgm:t>
    </dgm:pt>
    <dgm:pt modelId="{AADCBB14-21BC-4DA1-B347-E139CF499404}" type="sibTrans" cxnId="{C4D7C767-71E4-493D-8219-8B17E9EB0EF5}">
      <dgm:prSet/>
      <dgm:spPr/>
      <dgm:t>
        <a:bodyPr/>
        <a:lstStyle/>
        <a:p>
          <a:pPr algn="ctr"/>
          <a:endParaRPr lang="mk-MK"/>
        </a:p>
      </dgm:t>
    </dgm:pt>
    <dgm:pt modelId="{881C77ED-F8D9-4EF3-8489-B073136A8D41}">
      <dgm:prSet phldrT="[Text]"/>
      <dgm:spPr>
        <a:xfrm>
          <a:off x="4087806" y="298886"/>
          <a:ext cx="778537" cy="3985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Budget execution</a:t>
          </a:r>
          <a:endParaRPr lang="mk-MK">
            <a:solidFill>
              <a:sysClr val="window" lastClr="FFFFFF"/>
            </a:solidFill>
            <a:latin typeface="Calibri"/>
            <a:ea typeface="+mn-ea"/>
            <a:cs typeface="+mn-cs"/>
          </a:endParaRPr>
        </a:p>
      </dgm:t>
    </dgm:pt>
    <dgm:pt modelId="{113BC495-E3D4-47C5-90E0-54406A6D85C9}" type="parTrans" cxnId="{A5AFA1C1-5C34-4281-9898-5A191702F379}">
      <dgm:prSet/>
      <dgm:spPr/>
      <dgm:t>
        <a:bodyPr/>
        <a:lstStyle/>
        <a:p>
          <a:pPr algn="ctr"/>
          <a:endParaRPr lang="mk-MK"/>
        </a:p>
      </dgm:t>
    </dgm:pt>
    <dgm:pt modelId="{78FB8BA0-EBDC-4429-960D-B2A058B836F3}" type="sibTrans" cxnId="{A5AFA1C1-5C34-4281-9898-5A191702F379}">
      <dgm:prSet/>
      <dgm:spPr/>
      <dgm:t>
        <a:bodyPr/>
        <a:lstStyle/>
        <a:p>
          <a:pPr algn="ctr"/>
          <a:endParaRPr lang="mk-MK"/>
        </a:p>
      </dgm:t>
    </dgm:pt>
    <dgm:pt modelId="{5FFE7FE6-9FBB-403F-924F-B24DD3BA943C}">
      <dgm:prSet phldrT="[Text]"/>
      <dgm:spPr>
        <a:xfrm>
          <a:off x="4905270" y="298886"/>
          <a:ext cx="778537" cy="39851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US">
              <a:solidFill>
                <a:sysClr val="window" lastClr="FFFFFF"/>
              </a:solidFill>
              <a:latin typeface="Calibri"/>
              <a:ea typeface="+mn-ea"/>
              <a:cs typeface="+mn-cs"/>
            </a:rPr>
            <a:t>Monitoring</a:t>
          </a:r>
          <a:endParaRPr lang="mk-MK">
            <a:solidFill>
              <a:sysClr val="window" lastClr="FFFFFF"/>
            </a:solidFill>
            <a:latin typeface="Calibri"/>
            <a:ea typeface="+mn-ea"/>
            <a:cs typeface="+mn-cs"/>
          </a:endParaRPr>
        </a:p>
      </dgm:t>
    </dgm:pt>
    <dgm:pt modelId="{205D357B-0FE3-41CB-B924-9EA93297A455}" type="parTrans" cxnId="{E3A64FED-9E7F-4372-ADE9-14C7A8D18F1F}">
      <dgm:prSet/>
      <dgm:spPr/>
      <dgm:t>
        <a:bodyPr/>
        <a:lstStyle/>
        <a:p>
          <a:pPr algn="ctr"/>
          <a:endParaRPr lang="mk-MK"/>
        </a:p>
      </dgm:t>
    </dgm:pt>
    <dgm:pt modelId="{1D882251-79B6-42C7-BFB9-7DA94FCCC246}" type="sibTrans" cxnId="{E3A64FED-9E7F-4372-ADE9-14C7A8D18F1F}">
      <dgm:prSet/>
      <dgm:spPr/>
      <dgm:t>
        <a:bodyPr/>
        <a:lstStyle/>
        <a:p>
          <a:pPr algn="ctr"/>
          <a:endParaRPr lang="mk-MK"/>
        </a:p>
      </dgm:t>
    </dgm:pt>
    <dgm:pt modelId="{47584E81-824E-4096-8A46-D4AB8E8BB351}" type="pres">
      <dgm:prSet presAssocID="{81573637-5BDB-4B02-BA67-E14184AA64FA}" presName="CompostProcess" presStyleCnt="0">
        <dgm:presLayoutVars>
          <dgm:dir/>
          <dgm:resizeHandles val="exact"/>
        </dgm:presLayoutVars>
      </dgm:prSet>
      <dgm:spPr/>
    </dgm:pt>
    <dgm:pt modelId="{46812CBD-5339-41E0-BC85-3F3BE12A065B}" type="pres">
      <dgm:prSet presAssocID="{81573637-5BDB-4B02-BA67-E14184AA64FA}" presName="arrow" presStyleLbl="bgShp" presStyleIdx="0" presStyleCnt="1"/>
      <dgm:spPr>
        <a:xfrm>
          <a:off x="426321" y="0"/>
          <a:ext cx="4831649" cy="996287"/>
        </a:xfrm>
        <a:prstGeom prst="rightArrow">
          <a:avLst/>
        </a:prstGeom>
        <a:solidFill>
          <a:srgbClr val="4F81BD">
            <a:tint val="40000"/>
            <a:hueOff val="0"/>
            <a:satOff val="0"/>
            <a:lumOff val="0"/>
            <a:alphaOff val="0"/>
          </a:srgbClr>
        </a:solidFill>
        <a:ln>
          <a:noFill/>
        </a:ln>
        <a:effectLst/>
      </dgm:spPr>
    </dgm:pt>
    <dgm:pt modelId="{B6578BF0-24C5-475A-B7ED-7D60F6EA6CCF}" type="pres">
      <dgm:prSet presAssocID="{81573637-5BDB-4B02-BA67-E14184AA64FA}" presName="linearProcess" presStyleCnt="0"/>
      <dgm:spPr/>
    </dgm:pt>
    <dgm:pt modelId="{8A215D4E-972F-446D-BCA3-5C34D24D79EF}" type="pres">
      <dgm:prSet presAssocID="{59EBF8A5-8CC8-47C8-AB86-A941D337B5B2}" presName="textNode" presStyleLbl="node1" presStyleIdx="0" presStyleCnt="7">
        <dgm:presLayoutVars>
          <dgm:bulletEnabled val="1"/>
        </dgm:presLayoutVars>
      </dgm:prSet>
      <dgm:spPr>
        <a:prstGeom prst="roundRect">
          <a:avLst/>
        </a:prstGeom>
      </dgm:spPr>
      <dgm:t>
        <a:bodyPr/>
        <a:lstStyle/>
        <a:p>
          <a:endParaRPr lang="mk-MK"/>
        </a:p>
      </dgm:t>
    </dgm:pt>
    <dgm:pt modelId="{FC7D7FFC-EEDA-42EF-A6D0-3AB6B9CCCE44}" type="pres">
      <dgm:prSet presAssocID="{BD3FF3D8-7B2E-4765-9417-C513B896C7C0}" presName="sibTrans" presStyleCnt="0"/>
      <dgm:spPr/>
    </dgm:pt>
    <dgm:pt modelId="{FD22E3AC-5356-4DE4-B3F9-AA0B3DFF979B}" type="pres">
      <dgm:prSet presAssocID="{20D9184B-BBD1-4E6C-A237-2352D971D609}" presName="textNode" presStyleLbl="node1" presStyleIdx="1" presStyleCnt="7">
        <dgm:presLayoutVars>
          <dgm:bulletEnabled val="1"/>
        </dgm:presLayoutVars>
      </dgm:prSet>
      <dgm:spPr>
        <a:prstGeom prst="roundRect">
          <a:avLst/>
        </a:prstGeom>
      </dgm:spPr>
      <dgm:t>
        <a:bodyPr/>
        <a:lstStyle/>
        <a:p>
          <a:endParaRPr lang="mk-MK"/>
        </a:p>
      </dgm:t>
    </dgm:pt>
    <dgm:pt modelId="{1E48EE70-C592-4197-979C-FFD3ECDB9BFC}" type="pres">
      <dgm:prSet presAssocID="{34112D1C-371B-4E3C-A59D-AE1E1A4D36DB}" presName="sibTrans" presStyleCnt="0"/>
      <dgm:spPr/>
    </dgm:pt>
    <dgm:pt modelId="{349F94D8-1EE6-4BBB-A2A6-F5260F830C3C}" type="pres">
      <dgm:prSet presAssocID="{916A45CF-EF93-4F18-BFF3-99DFC629A3B0}" presName="textNode" presStyleLbl="node1" presStyleIdx="2" presStyleCnt="7">
        <dgm:presLayoutVars>
          <dgm:bulletEnabled val="1"/>
        </dgm:presLayoutVars>
      </dgm:prSet>
      <dgm:spPr>
        <a:prstGeom prst="roundRect">
          <a:avLst/>
        </a:prstGeom>
      </dgm:spPr>
      <dgm:t>
        <a:bodyPr/>
        <a:lstStyle/>
        <a:p>
          <a:endParaRPr lang="mk-MK"/>
        </a:p>
      </dgm:t>
    </dgm:pt>
    <dgm:pt modelId="{43E50770-2724-44B3-B297-BED565A06566}" type="pres">
      <dgm:prSet presAssocID="{3AD39B19-A95F-41B3-9F22-82FBE228F09E}" presName="sibTrans" presStyleCnt="0"/>
      <dgm:spPr/>
    </dgm:pt>
    <dgm:pt modelId="{7A9561FA-6E6B-404E-8BEF-F997CB280FFA}" type="pres">
      <dgm:prSet presAssocID="{A4E70485-19BA-407A-B254-AE69253FB857}" presName="textNode" presStyleLbl="node1" presStyleIdx="3" presStyleCnt="7">
        <dgm:presLayoutVars>
          <dgm:bulletEnabled val="1"/>
        </dgm:presLayoutVars>
      </dgm:prSet>
      <dgm:spPr>
        <a:prstGeom prst="roundRect">
          <a:avLst/>
        </a:prstGeom>
      </dgm:spPr>
      <dgm:t>
        <a:bodyPr/>
        <a:lstStyle/>
        <a:p>
          <a:endParaRPr lang="mk-MK"/>
        </a:p>
      </dgm:t>
    </dgm:pt>
    <dgm:pt modelId="{3E34962C-90C2-4FB9-A24E-F795E0B772CA}" type="pres">
      <dgm:prSet presAssocID="{160D59F4-A525-4ADB-AD5C-E5C580161E50}" presName="sibTrans" presStyleCnt="0"/>
      <dgm:spPr/>
    </dgm:pt>
    <dgm:pt modelId="{905E32EF-C5E8-48C3-9D94-F090BBE9B37A}" type="pres">
      <dgm:prSet presAssocID="{9EF2553C-3FE4-428E-ABBD-03CBBA96AD46}" presName="textNode" presStyleLbl="node1" presStyleIdx="4" presStyleCnt="7">
        <dgm:presLayoutVars>
          <dgm:bulletEnabled val="1"/>
        </dgm:presLayoutVars>
      </dgm:prSet>
      <dgm:spPr>
        <a:prstGeom prst="roundRect">
          <a:avLst/>
        </a:prstGeom>
      </dgm:spPr>
      <dgm:t>
        <a:bodyPr/>
        <a:lstStyle/>
        <a:p>
          <a:endParaRPr lang="mk-MK"/>
        </a:p>
      </dgm:t>
    </dgm:pt>
    <dgm:pt modelId="{41065158-99AD-4278-B8F1-5026E5BCAE86}" type="pres">
      <dgm:prSet presAssocID="{AADCBB14-21BC-4DA1-B347-E139CF499404}" presName="sibTrans" presStyleCnt="0"/>
      <dgm:spPr/>
    </dgm:pt>
    <dgm:pt modelId="{EA40C11C-4B81-4E40-816C-68F5F88A1E93}" type="pres">
      <dgm:prSet presAssocID="{881C77ED-F8D9-4EF3-8489-B073136A8D41}" presName="textNode" presStyleLbl="node1" presStyleIdx="5" presStyleCnt="7">
        <dgm:presLayoutVars>
          <dgm:bulletEnabled val="1"/>
        </dgm:presLayoutVars>
      </dgm:prSet>
      <dgm:spPr>
        <a:prstGeom prst="roundRect">
          <a:avLst/>
        </a:prstGeom>
      </dgm:spPr>
      <dgm:t>
        <a:bodyPr/>
        <a:lstStyle/>
        <a:p>
          <a:endParaRPr lang="mk-MK"/>
        </a:p>
      </dgm:t>
    </dgm:pt>
    <dgm:pt modelId="{6C27EACC-C3AF-4EFA-9BA8-EB147FA7DEC0}" type="pres">
      <dgm:prSet presAssocID="{78FB8BA0-EBDC-4429-960D-B2A058B836F3}" presName="sibTrans" presStyleCnt="0"/>
      <dgm:spPr/>
    </dgm:pt>
    <dgm:pt modelId="{AAE503E4-3084-4030-A956-FB955A968C81}" type="pres">
      <dgm:prSet presAssocID="{5FFE7FE6-9FBB-403F-924F-B24DD3BA943C}" presName="textNode" presStyleLbl="node1" presStyleIdx="6" presStyleCnt="7">
        <dgm:presLayoutVars>
          <dgm:bulletEnabled val="1"/>
        </dgm:presLayoutVars>
      </dgm:prSet>
      <dgm:spPr>
        <a:prstGeom prst="roundRect">
          <a:avLst/>
        </a:prstGeom>
      </dgm:spPr>
      <dgm:t>
        <a:bodyPr/>
        <a:lstStyle/>
        <a:p>
          <a:endParaRPr lang="mk-MK"/>
        </a:p>
      </dgm:t>
    </dgm:pt>
  </dgm:ptLst>
  <dgm:cxnLst>
    <dgm:cxn modelId="{E3A64FED-9E7F-4372-ADE9-14C7A8D18F1F}" srcId="{81573637-5BDB-4B02-BA67-E14184AA64FA}" destId="{5FFE7FE6-9FBB-403F-924F-B24DD3BA943C}" srcOrd="6" destOrd="0" parTransId="{205D357B-0FE3-41CB-B924-9EA93297A455}" sibTransId="{1D882251-79B6-42C7-BFB9-7DA94FCCC246}"/>
    <dgm:cxn modelId="{8BC150CA-C64A-410B-95F8-A3344AC805A1}" type="presOf" srcId="{916A45CF-EF93-4F18-BFF3-99DFC629A3B0}" destId="{349F94D8-1EE6-4BBB-A2A6-F5260F830C3C}" srcOrd="0" destOrd="0" presId="urn:microsoft.com/office/officeart/2005/8/layout/hProcess9"/>
    <dgm:cxn modelId="{509612D5-9618-41C0-BCF8-D73C8B8C9093}" srcId="{81573637-5BDB-4B02-BA67-E14184AA64FA}" destId="{20D9184B-BBD1-4E6C-A237-2352D971D609}" srcOrd="1" destOrd="0" parTransId="{A238C770-26F1-4F91-B93E-40326A5F2E0E}" sibTransId="{34112D1C-371B-4E3C-A59D-AE1E1A4D36DB}"/>
    <dgm:cxn modelId="{8D51C6B1-1EC5-41F3-BF2D-7CFA561804D6}" srcId="{81573637-5BDB-4B02-BA67-E14184AA64FA}" destId="{A4E70485-19BA-407A-B254-AE69253FB857}" srcOrd="3" destOrd="0" parTransId="{CBB96809-705C-49A5-964C-75363EF027A6}" sibTransId="{160D59F4-A525-4ADB-AD5C-E5C580161E50}"/>
    <dgm:cxn modelId="{EFF08D2E-AF2F-4D74-B81F-0D963268437C}" srcId="{81573637-5BDB-4B02-BA67-E14184AA64FA}" destId="{59EBF8A5-8CC8-47C8-AB86-A941D337B5B2}" srcOrd="0" destOrd="0" parTransId="{23C0D212-AEB1-4E84-B99A-DF9FE54C0113}" sibTransId="{BD3FF3D8-7B2E-4765-9417-C513B896C7C0}"/>
    <dgm:cxn modelId="{850763B5-5E62-4A1A-9E5E-9C11A923D330}" type="presOf" srcId="{59EBF8A5-8CC8-47C8-AB86-A941D337B5B2}" destId="{8A215D4E-972F-446D-BCA3-5C34D24D79EF}" srcOrd="0" destOrd="0" presId="urn:microsoft.com/office/officeart/2005/8/layout/hProcess9"/>
    <dgm:cxn modelId="{A5AFA1C1-5C34-4281-9898-5A191702F379}" srcId="{81573637-5BDB-4B02-BA67-E14184AA64FA}" destId="{881C77ED-F8D9-4EF3-8489-B073136A8D41}" srcOrd="5" destOrd="0" parTransId="{113BC495-E3D4-47C5-90E0-54406A6D85C9}" sibTransId="{78FB8BA0-EBDC-4429-960D-B2A058B836F3}"/>
    <dgm:cxn modelId="{E065E13C-9081-4197-9A04-B0E6B494E221}" type="presOf" srcId="{5FFE7FE6-9FBB-403F-924F-B24DD3BA943C}" destId="{AAE503E4-3084-4030-A956-FB955A968C81}" srcOrd="0" destOrd="0" presId="urn:microsoft.com/office/officeart/2005/8/layout/hProcess9"/>
    <dgm:cxn modelId="{C4D7C767-71E4-493D-8219-8B17E9EB0EF5}" srcId="{81573637-5BDB-4B02-BA67-E14184AA64FA}" destId="{9EF2553C-3FE4-428E-ABBD-03CBBA96AD46}" srcOrd="4" destOrd="0" parTransId="{6AFA0142-8664-4E7C-BDDB-7AE71C57911E}" sibTransId="{AADCBB14-21BC-4DA1-B347-E139CF499404}"/>
    <dgm:cxn modelId="{ACD431E4-132C-409A-8D2B-562D52899293}" srcId="{81573637-5BDB-4B02-BA67-E14184AA64FA}" destId="{916A45CF-EF93-4F18-BFF3-99DFC629A3B0}" srcOrd="2" destOrd="0" parTransId="{892A2BBE-DF57-4BF0-B745-B066948E28FB}" sibTransId="{3AD39B19-A95F-41B3-9F22-82FBE228F09E}"/>
    <dgm:cxn modelId="{899FE129-C128-499B-8BE0-E5334578D9DD}" type="presOf" srcId="{881C77ED-F8D9-4EF3-8489-B073136A8D41}" destId="{EA40C11C-4B81-4E40-816C-68F5F88A1E93}" srcOrd="0" destOrd="0" presId="urn:microsoft.com/office/officeart/2005/8/layout/hProcess9"/>
    <dgm:cxn modelId="{004F2055-CC38-4000-A29A-F1D3F27CE2CB}" type="presOf" srcId="{A4E70485-19BA-407A-B254-AE69253FB857}" destId="{7A9561FA-6E6B-404E-8BEF-F997CB280FFA}" srcOrd="0" destOrd="0" presId="urn:microsoft.com/office/officeart/2005/8/layout/hProcess9"/>
    <dgm:cxn modelId="{95AC03A3-F67E-4258-B42D-628BA2A62BC8}" type="presOf" srcId="{81573637-5BDB-4B02-BA67-E14184AA64FA}" destId="{47584E81-824E-4096-8A46-D4AB8E8BB351}" srcOrd="0" destOrd="0" presId="urn:microsoft.com/office/officeart/2005/8/layout/hProcess9"/>
    <dgm:cxn modelId="{BC4115A6-ED9E-4208-B5AA-608F6F7C5E7F}" type="presOf" srcId="{9EF2553C-3FE4-428E-ABBD-03CBBA96AD46}" destId="{905E32EF-C5E8-48C3-9D94-F090BBE9B37A}" srcOrd="0" destOrd="0" presId="urn:microsoft.com/office/officeart/2005/8/layout/hProcess9"/>
    <dgm:cxn modelId="{2B87DFF9-96CB-490B-A13E-D81CE5BC9ADD}" type="presOf" srcId="{20D9184B-BBD1-4E6C-A237-2352D971D609}" destId="{FD22E3AC-5356-4DE4-B3F9-AA0B3DFF979B}" srcOrd="0" destOrd="0" presId="urn:microsoft.com/office/officeart/2005/8/layout/hProcess9"/>
    <dgm:cxn modelId="{84FBD4F9-4D92-42BE-941D-391A99973DC5}" type="presParOf" srcId="{47584E81-824E-4096-8A46-D4AB8E8BB351}" destId="{46812CBD-5339-41E0-BC85-3F3BE12A065B}" srcOrd="0" destOrd="0" presId="urn:microsoft.com/office/officeart/2005/8/layout/hProcess9"/>
    <dgm:cxn modelId="{D35CAA29-B5F2-4FA8-8DC4-ED63A93E9A89}" type="presParOf" srcId="{47584E81-824E-4096-8A46-D4AB8E8BB351}" destId="{B6578BF0-24C5-475A-B7ED-7D60F6EA6CCF}" srcOrd="1" destOrd="0" presId="urn:microsoft.com/office/officeart/2005/8/layout/hProcess9"/>
    <dgm:cxn modelId="{DEA2EE4E-D152-465F-ADA0-FA8B12FDBAF5}" type="presParOf" srcId="{B6578BF0-24C5-475A-B7ED-7D60F6EA6CCF}" destId="{8A215D4E-972F-446D-BCA3-5C34D24D79EF}" srcOrd="0" destOrd="0" presId="urn:microsoft.com/office/officeart/2005/8/layout/hProcess9"/>
    <dgm:cxn modelId="{50C99E38-D9E3-4EC5-B311-2DE03CF3F435}" type="presParOf" srcId="{B6578BF0-24C5-475A-B7ED-7D60F6EA6CCF}" destId="{FC7D7FFC-EEDA-42EF-A6D0-3AB6B9CCCE44}" srcOrd="1" destOrd="0" presId="urn:microsoft.com/office/officeart/2005/8/layout/hProcess9"/>
    <dgm:cxn modelId="{EADAB322-276D-499B-B41F-4DA5C88473DF}" type="presParOf" srcId="{B6578BF0-24C5-475A-B7ED-7D60F6EA6CCF}" destId="{FD22E3AC-5356-4DE4-B3F9-AA0B3DFF979B}" srcOrd="2" destOrd="0" presId="urn:microsoft.com/office/officeart/2005/8/layout/hProcess9"/>
    <dgm:cxn modelId="{90C1EEC3-8335-47BA-B174-CF08A0A77502}" type="presParOf" srcId="{B6578BF0-24C5-475A-B7ED-7D60F6EA6CCF}" destId="{1E48EE70-C592-4197-979C-FFD3ECDB9BFC}" srcOrd="3" destOrd="0" presId="urn:microsoft.com/office/officeart/2005/8/layout/hProcess9"/>
    <dgm:cxn modelId="{99293F3C-83D8-4A1C-B898-73B0A4B4F32A}" type="presParOf" srcId="{B6578BF0-24C5-475A-B7ED-7D60F6EA6CCF}" destId="{349F94D8-1EE6-4BBB-A2A6-F5260F830C3C}" srcOrd="4" destOrd="0" presId="urn:microsoft.com/office/officeart/2005/8/layout/hProcess9"/>
    <dgm:cxn modelId="{970C8377-9D41-4DB3-9656-50F02CEE9953}" type="presParOf" srcId="{B6578BF0-24C5-475A-B7ED-7D60F6EA6CCF}" destId="{43E50770-2724-44B3-B297-BED565A06566}" srcOrd="5" destOrd="0" presId="urn:microsoft.com/office/officeart/2005/8/layout/hProcess9"/>
    <dgm:cxn modelId="{A55D36B3-33B1-4282-A753-DCB540FD1B4C}" type="presParOf" srcId="{B6578BF0-24C5-475A-B7ED-7D60F6EA6CCF}" destId="{7A9561FA-6E6B-404E-8BEF-F997CB280FFA}" srcOrd="6" destOrd="0" presId="urn:microsoft.com/office/officeart/2005/8/layout/hProcess9"/>
    <dgm:cxn modelId="{F935941B-5666-45C5-B2F1-243EE1138876}" type="presParOf" srcId="{B6578BF0-24C5-475A-B7ED-7D60F6EA6CCF}" destId="{3E34962C-90C2-4FB9-A24E-F795E0B772CA}" srcOrd="7" destOrd="0" presId="urn:microsoft.com/office/officeart/2005/8/layout/hProcess9"/>
    <dgm:cxn modelId="{D67C3FBF-E7A8-45A3-A630-184CDFE86C23}" type="presParOf" srcId="{B6578BF0-24C5-475A-B7ED-7D60F6EA6CCF}" destId="{905E32EF-C5E8-48C3-9D94-F090BBE9B37A}" srcOrd="8" destOrd="0" presId="urn:microsoft.com/office/officeart/2005/8/layout/hProcess9"/>
    <dgm:cxn modelId="{B1A01DBA-E3A1-4821-BE97-AA9A8EDF3DB9}" type="presParOf" srcId="{B6578BF0-24C5-475A-B7ED-7D60F6EA6CCF}" destId="{41065158-99AD-4278-B8F1-5026E5BCAE86}" srcOrd="9" destOrd="0" presId="urn:microsoft.com/office/officeart/2005/8/layout/hProcess9"/>
    <dgm:cxn modelId="{639ECED3-569D-4011-8705-AC5162905071}" type="presParOf" srcId="{B6578BF0-24C5-475A-B7ED-7D60F6EA6CCF}" destId="{EA40C11C-4B81-4E40-816C-68F5F88A1E93}" srcOrd="10" destOrd="0" presId="urn:microsoft.com/office/officeart/2005/8/layout/hProcess9"/>
    <dgm:cxn modelId="{C64FF649-F961-4200-B853-4A9EC54EB8E5}" type="presParOf" srcId="{B6578BF0-24C5-475A-B7ED-7D60F6EA6CCF}" destId="{6C27EACC-C3AF-4EFA-9BA8-EB147FA7DEC0}" srcOrd="11" destOrd="0" presId="urn:microsoft.com/office/officeart/2005/8/layout/hProcess9"/>
    <dgm:cxn modelId="{95559B45-3F42-4571-B8E7-768352BAD04E}" type="presParOf" srcId="{B6578BF0-24C5-475A-B7ED-7D60F6EA6CCF}" destId="{AAE503E4-3084-4030-A956-FB955A968C81}" srcOrd="12"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812CBD-5339-41E0-BC85-3F3BE12A065B}">
      <dsp:nvSpPr>
        <dsp:cNvPr id="0" name=""/>
        <dsp:cNvSpPr/>
      </dsp:nvSpPr>
      <dsp:spPr>
        <a:xfrm>
          <a:off x="460771" y="0"/>
          <a:ext cx="5222081" cy="1057275"/>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A215D4E-972F-446D-BCA3-5C34D24D79EF}">
      <dsp:nvSpPr>
        <dsp:cNvPr id="0" name=""/>
        <dsp:cNvSpPr/>
      </dsp:nvSpPr>
      <dsp:spPr>
        <a:xfrm>
          <a:off x="524" y="317182"/>
          <a:ext cx="841448" cy="4229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 Budget calendar</a:t>
          </a:r>
          <a:endParaRPr lang="mk-MK" sz="900" kern="1200">
            <a:solidFill>
              <a:sysClr val="window" lastClr="FFFFFF"/>
            </a:solidFill>
            <a:latin typeface="Calibri"/>
            <a:ea typeface="+mn-ea"/>
            <a:cs typeface="+mn-cs"/>
          </a:endParaRPr>
        </a:p>
      </dsp:txBody>
      <dsp:txXfrm>
        <a:off x="21169" y="337827"/>
        <a:ext cx="800158" cy="381620"/>
      </dsp:txXfrm>
    </dsp:sp>
    <dsp:sp modelId="{FD22E3AC-5356-4DE4-B3F9-AA0B3DFF979B}">
      <dsp:nvSpPr>
        <dsp:cNvPr id="0" name=""/>
        <dsp:cNvSpPr/>
      </dsp:nvSpPr>
      <dsp:spPr>
        <a:xfrm>
          <a:off x="884046" y="317182"/>
          <a:ext cx="841448" cy="4229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Budget cirkular</a:t>
          </a:r>
          <a:endParaRPr lang="mk-MK" sz="900" kern="1200">
            <a:solidFill>
              <a:sysClr val="window" lastClr="FFFFFF"/>
            </a:solidFill>
            <a:latin typeface="Calibri"/>
            <a:ea typeface="+mn-ea"/>
            <a:cs typeface="+mn-cs"/>
          </a:endParaRPr>
        </a:p>
      </dsp:txBody>
      <dsp:txXfrm>
        <a:off x="904691" y="337827"/>
        <a:ext cx="800158" cy="381620"/>
      </dsp:txXfrm>
    </dsp:sp>
    <dsp:sp modelId="{349F94D8-1EE6-4BBB-A2A6-F5260F830C3C}">
      <dsp:nvSpPr>
        <dsp:cNvPr id="0" name=""/>
        <dsp:cNvSpPr/>
      </dsp:nvSpPr>
      <dsp:spPr>
        <a:xfrm>
          <a:off x="1767567" y="317182"/>
          <a:ext cx="841448" cy="4229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Proposal of financial plans</a:t>
          </a:r>
          <a:endParaRPr lang="mk-MK" sz="900" kern="1200">
            <a:solidFill>
              <a:sysClr val="window" lastClr="FFFFFF"/>
            </a:solidFill>
            <a:latin typeface="Calibri"/>
            <a:ea typeface="+mn-ea"/>
            <a:cs typeface="+mn-cs"/>
          </a:endParaRPr>
        </a:p>
      </dsp:txBody>
      <dsp:txXfrm>
        <a:off x="1788212" y="337827"/>
        <a:ext cx="800158" cy="381620"/>
      </dsp:txXfrm>
    </dsp:sp>
    <dsp:sp modelId="{7A9561FA-6E6B-404E-8BEF-F997CB280FFA}">
      <dsp:nvSpPr>
        <dsp:cNvPr id="0" name=""/>
        <dsp:cNvSpPr/>
      </dsp:nvSpPr>
      <dsp:spPr>
        <a:xfrm>
          <a:off x="2651088" y="317182"/>
          <a:ext cx="841448" cy="4229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Proposal Budget</a:t>
          </a:r>
          <a:endParaRPr lang="mk-MK" sz="900" kern="1200">
            <a:solidFill>
              <a:sysClr val="window" lastClr="FFFFFF"/>
            </a:solidFill>
            <a:latin typeface="Calibri"/>
            <a:ea typeface="+mn-ea"/>
            <a:cs typeface="+mn-cs"/>
          </a:endParaRPr>
        </a:p>
      </dsp:txBody>
      <dsp:txXfrm>
        <a:off x="2671733" y="337827"/>
        <a:ext cx="800158" cy="381620"/>
      </dsp:txXfrm>
    </dsp:sp>
    <dsp:sp modelId="{905E32EF-C5E8-48C3-9D94-F090BBE9B37A}">
      <dsp:nvSpPr>
        <dsp:cNvPr id="0" name=""/>
        <dsp:cNvSpPr/>
      </dsp:nvSpPr>
      <dsp:spPr>
        <a:xfrm>
          <a:off x="3534609" y="317182"/>
          <a:ext cx="841448" cy="4229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Budget adoption</a:t>
          </a:r>
          <a:endParaRPr lang="mk-MK" sz="900" kern="1200">
            <a:solidFill>
              <a:sysClr val="window" lastClr="FFFFFF"/>
            </a:solidFill>
            <a:latin typeface="Calibri"/>
            <a:ea typeface="+mn-ea"/>
            <a:cs typeface="+mn-cs"/>
          </a:endParaRPr>
        </a:p>
      </dsp:txBody>
      <dsp:txXfrm>
        <a:off x="3555254" y="337827"/>
        <a:ext cx="800158" cy="381620"/>
      </dsp:txXfrm>
    </dsp:sp>
    <dsp:sp modelId="{EA40C11C-4B81-4E40-816C-68F5F88A1E93}">
      <dsp:nvSpPr>
        <dsp:cNvPr id="0" name=""/>
        <dsp:cNvSpPr/>
      </dsp:nvSpPr>
      <dsp:spPr>
        <a:xfrm>
          <a:off x="4418130" y="317182"/>
          <a:ext cx="841448" cy="4229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Budget execution</a:t>
          </a:r>
          <a:endParaRPr lang="mk-MK" sz="900" kern="1200">
            <a:solidFill>
              <a:sysClr val="window" lastClr="FFFFFF"/>
            </a:solidFill>
            <a:latin typeface="Calibri"/>
            <a:ea typeface="+mn-ea"/>
            <a:cs typeface="+mn-cs"/>
          </a:endParaRPr>
        </a:p>
      </dsp:txBody>
      <dsp:txXfrm>
        <a:off x="4438775" y="337827"/>
        <a:ext cx="800158" cy="381620"/>
      </dsp:txXfrm>
    </dsp:sp>
    <dsp:sp modelId="{AAE503E4-3084-4030-A956-FB955A968C81}">
      <dsp:nvSpPr>
        <dsp:cNvPr id="0" name=""/>
        <dsp:cNvSpPr/>
      </dsp:nvSpPr>
      <dsp:spPr>
        <a:xfrm>
          <a:off x="5301651" y="317182"/>
          <a:ext cx="841448" cy="42291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Monitoring</a:t>
          </a:r>
          <a:endParaRPr lang="mk-MK" sz="900" kern="1200">
            <a:solidFill>
              <a:sysClr val="window" lastClr="FFFFFF"/>
            </a:solidFill>
            <a:latin typeface="Calibri"/>
            <a:ea typeface="+mn-ea"/>
            <a:cs typeface="+mn-cs"/>
          </a:endParaRPr>
        </a:p>
      </dsp:txBody>
      <dsp:txXfrm>
        <a:off x="5322296" y="337827"/>
        <a:ext cx="800158" cy="38162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Слу22</b:Tag>
    <b:SourceType>Report</b:SourceType>
    <b:Guid>{1AE58CFC-54EE-4212-84CD-9E5DB0ADB126}</b:Guid>
    <b:Title>Decree for the promulgation of the law on budgets</b:Title>
    <b:Year>203,2022</b:Year>
    <b:Publisher>R.N Macedonia</b:Publisher>
    <b:RefOrder>1</b:RefOrder>
  </b:Source>
  <b:Source>
    <b:Tag>Peo22</b:Tag>
    <b:SourceType>InternetSite</b:SourceType>
    <b:Guid>{16425FD7-7388-4A50-AF62-48F2BF877B4E}</b:Guid>
    <b:Title>Everything you need to know about municipal budgets</b:Title>
    <b:Author>
      <b:Author>
        <b:NameList>
          <b:Person>
            <b:First>People's</b:First>
          </b:Person>
          <b:Person>
            <b:Last>assembly</b:Last>
          </b:Person>
        </b:NameList>
      </b:Author>
    </b:Author>
    <b:YearAccessed>2022</b:YearAccessed>
    <b:URL>https://www.pa.org.za/blog/everything-you-need-know-about-municipal-budgets</b:URL>
    <b:RefOrder>2</b:RefOrder>
  </b:Source>
  <b:Source>
    <b:Tag>Caa13</b:Tag>
    <b:SourceType>JournalArticle</b:SourceType>
    <b:Guid>{21EE0231-A3A6-435D-86A4-3362A6F93992}</b:Guid>
    <b:Title>Budget transparency in Local Governments: An empirical Analysis</b:Title>
    <b:Year>May, 2013</b:Year>
    <b:Author>
      <b:Author>
        <b:NameList>
          <b:Person>
            <b:Last>Caamaño-Alegre</b:Last>
            <b:First>J.,</b:First>
            <b:Middle>Lago-Peñas, S., Reyes-Santias, F., Santiago-Boubeta, A.,</b:Middle>
          </b:Person>
        </b:NameList>
      </b:Author>
    </b:Author>
    <b:JournalName>Article in Local Government Studies</b:JournalName>
    <b:LCID>en-US</b:LCID>
    <b:RefOrder>3</b:RefOrder>
  </b:Source>
  <b:Source>
    <b:Tag>Tre22</b:Tag>
    <b:SourceType>Report</b:SourceType>
    <b:Guid>{2520D025-D6B5-4790-BD7E-9F4F9A89DD43}</b:Guid>
    <b:Title>Manual for budgeting of local self-government units</b:Title>
    <b:Year>2022</b:Year>
    <b:Author>
      <b:Author>
        <b:NameList>
          <b:Person>
            <b:Last>Trenovski</b:Last>
            <b:First>B</b:First>
          </b:Person>
        </b:NameList>
      </b:Author>
    </b:Author>
    <b:Publisher>USAID </b:Publisher>
    <b:RefOrder>4</b:RefOrder>
  </b:Source>
  <b:Source>
    <b:Tag>Eur22</b:Tag>
    <b:SourceType>DocumentFromInternetSite</b:SourceType>
    <b:Guid>{C4CF705C-052C-49DD-9ABC-8A4C75613247}</b:Guid>
    <b:Title>European Institute for Gender Equality</b:Title>
    <b:Year>2022</b:Year>
    <b:Author>
      <b:Author>
        <b:NameList>
          <b:Person>
            <b:Last>Equality</b:Last>
            <b:First>European</b:First>
            <b:Middle>Institute for Gender</b:Middle>
          </b:Person>
        </b:NameList>
      </b:Author>
    </b:Author>
    <b:URL>https://eige.europa.eu/</b:URL>
    <b:RefOrder>5</b:RefOrder>
  </b:Source>
  <b:Source>
    <b:Tag>Met</b:Tag>
    <b:SourceType>DocumentFromInternetSite</b:SourceType>
    <b:Guid>{F5FF5F90-46A9-4578-B94A-4B0E74A86A34}</b:Guid>
    <b:Author>
      <b:Author>
        <b:NameList>
          <b:Person>
            <b:Last>Metamorphozis</b:Last>
          </b:Person>
        </b:NameList>
      </b:Author>
    </b:Author>
    <b:Title>Assessment of good governance in North Macedonia and the region through the index of openness assembly</b:Title>
    <b:URL>https://metamorphosis.org.mk/wp-content/uploads/2021/09/procenka-na-dobroto-vladeenje-2021.pdf</b:URL>
    <b:RefOrder>6</b:RefOrder>
  </b:Source>
  <b:Source>
    <b:Tag>OEC</b:Tag>
    <b:SourceType>DocumentFromInternetSite</b:SourceType>
    <b:Guid>{B2854FD3-1056-433C-8B5B-AD9F9AE4558A}</b:Guid>
    <b:Author>
      <b:Author>
        <b:NameList>
          <b:Person>
            <b:Last>OECD</b:Last>
          </b:Person>
        </b:NameList>
      </b:Author>
    </b:Author>
    <b:URL>https://www.oecd.org/</b:URL>
    <b:Title>Public governance ant territorial development</b:Title>
    <b:Year>2014</b:Year>
    <b:Month>July</b:Month>
    <b:RefOrder>7</b:RefOrder>
  </b:Source>
  <b:Source>
    <b:Tag>Sta</b:Tag>
    <b:SourceType>DocumentFromInternetSite</b:SourceType>
    <b:Guid>{BD9D9EF9-2151-4552-BAA8-A515E37A1EE9}</b:Guid>
    <b:URL>https://www.stat.gov.mk/</b:URL>
    <b:Title>State Statistical Office</b:Title>
    <b:Year>2021</b:Year>
    <b:RefOrder>8</b:RefOrder>
  </b:Source>
  <b:Source>
    <b:Tag>Cen21</b:Tag>
    <b:SourceType>DocumentFromInternetSite</b:SourceType>
    <b:Guid>{E3DCED7D-4261-4A08-AAE8-C0F30011FD02}</b:Guid>
    <b:Title>Center for Civil Communications</b:Title>
    <b:Year>2021</b:Year>
    <b:URL>https://www.ccc.org.mk/  </b:URL>
    <b:RefOrder>9</b:RefOrder>
  </b:Source>
</b:Sources>
</file>

<file path=customXml/itemProps1.xml><?xml version="1.0" encoding="utf-8"?>
<ds:datastoreItem xmlns:ds="http://schemas.openxmlformats.org/officeDocument/2006/customXml" ds:itemID="{091AB545-BA11-4D01-A466-832C5E31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3464</Words>
  <Characters>19746</Characters>
  <Application>Microsoft Office Word</Application>
  <DocSecurity>0</DocSecurity>
  <Lines>164</Lines>
  <Paragraphs>46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NB6451</dc:creator>
  <cp:lastModifiedBy>Irina</cp:lastModifiedBy>
  <cp:revision>2</cp:revision>
  <cp:lastPrinted>2021-11-20T17:23:00Z</cp:lastPrinted>
  <dcterms:created xsi:type="dcterms:W3CDTF">2022-12-24T08:55:00Z</dcterms:created>
  <dcterms:modified xsi:type="dcterms:W3CDTF">2022-12-24T08:55:00Z</dcterms:modified>
</cp:coreProperties>
</file>