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9EC4F" w14:textId="77777777" w:rsidR="00922BA2" w:rsidRPr="00016CB6" w:rsidRDefault="00922BA2" w:rsidP="00922BA2">
      <w:pPr>
        <w:spacing w:line="360" w:lineRule="auto"/>
        <w:jc w:val="center"/>
        <w:rPr>
          <w:rFonts w:ascii="Verdana" w:hAnsi="Verdana"/>
          <w:b/>
        </w:rPr>
      </w:pPr>
      <w:r w:rsidRPr="00016CB6">
        <w:rPr>
          <w:rFonts w:ascii="Verdana" w:hAnsi="Verdana"/>
          <w:b/>
        </w:rPr>
        <w:t>NARODNA TRADICIJA U ULOZI RAZVOJA TURIZMA U GORI</w:t>
      </w:r>
      <w:r w:rsidRPr="00016CB6">
        <w:rPr>
          <w:rStyle w:val="FootnoteReference"/>
          <w:rFonts w:ascii="Verdana" w:hAnsi="Verdana"/>
          <w:b/>
        </w:rPr>
        <w:footnoteReference w:id="1"/>
      </w:r>
    </w:p>
    <w:p w14:paraId="574B5C34" w14:textId="77777777" w:rsidR="00922BA2" w:rsidRPr="00016CB6" w:rsidRDefault="00922BA2" w:rsidP="00922BA2">
      <w:pPr>
        <w:spacing w:line="360" w:lineRule="auto"/>
        <w:jc w:val="center"/>
        <w:rPr>
          <w:rFonts w:ascii="Verdana" w:hAnsi="Verdana"/>
          <w:b/>
        </w:rPr>
      </w:pPr>
    </w:p>
    <w:p w14:paraId="011D1800" w14:textId="476B1D6B" w:rsidR="00922BA2" w:rsidRDefault="00922BA2" w:rsidP="00922BA2">
      <w:pPr>
        <w:spacing w:line="360" w:lineRule="auto"/>
        <w:jc w:val="center"/>
        <w:rPr>
          <w:rFonts w:ascii="Verdana" w:hAnsi="Verdana"/>
        </w:rPr>
      </w:pPr>
      <w:r w:rsidRPr="00016CB6">
        <w:rPr>
          <w:rFonts w:ascii="Verdana" w:hAnsi="Verdana"/>
          <w:b/>
          <w:i/>
        </w:rPr>
        <w:t xml:space="preserve">                                                                                                               </w:t>
      </w:r>
      <w:r>
        <w:rPr>
          <w:rFonts w:ascii="Verdana" w:hAnsi="Verdana"/>
          <w:b/>
          <w:i/>
        </w:rPr>
        <w:t xml:space="preserve">  </w:t>
      </w:r>
      <w:r w:rsidRPr="00016CB6">
        <w:rPr>
          <w:rFonts w:ascii="Verdana" w:hAnsi="Verdana"/>
          <w:b/>
          <w:i/>
        </w:rPr>
        <w:t xml:space="preserve"> </w:t>
      </w:r>
      <w:r w:rsidRPr="00016CB6">
        <w:rPr>
          <w:rFonts w:ascii="Verdana" w:hAnsi="Verdana"/>
        </w:rPr>
        <w:t xml:space="preserve">MSc </w:t>
      </w:r>
      <w:proofErr w:type="spellStart"/>
      <w:r w:rsidRPr="00016CB6">
        <w:rPr>
          <w:rFonts w:ascii="Verdana" w:hAnsi="Verdana"/>
        </w:rPr>
        <w:t>Šerif</w:t>
      </w:r>
      <w:proofErr w:type="spellEnd"/>
      <w:r w:rsidRPr="00016CB6">
        <w:rPr>
          <w:rFonts w:ascii="Verdana" w:hAnsi="Verdana"/>
        </w:rPr>
        <w:t xml:space="preserve"> AGA</w:t>
      </w:r>
      <w:r w:rsidRPr="00016CB6">
        <w:rPr>
          <w:rStyle w:val="FootnoteReference"/>
          <w:rFonts w:ascii="Verdana" w:hAnsi="Verdana"/>
          <w:i/>
        </w:rPr>
        <w:footnoteReference w:id="2"/>
      </w:r>
    </w:p>
    <w:p w14:paraId="542E7B0F" w14:textId="73545E98" w:rsidR="00922BA2" w:rsidRPr="00016CB6" w:rsidRDefault="00922BA2" w:rsidP="00922BA2">
      <w:pPr>
        <w:spacing w:line="360" w:lineRule="auto"/>
        <w:jc w:val="right"/>
        <w:rPr>
          <w:rFonts w:ascii="Verdana" w:hAnsi="Verdana"/>
          <w:i/>
        </w:rPr>
      </w:pPr>
      <w:proofErr w:type="spellStart"/>
      <w:r>
        <w:rPr>
          <w:rFonts w:ascii="Verdana" w:hAnsi="Verdana"/>
        </w:rPr>
        <w:t>Phd</w:t>
      </w:r>
      <w:proofErr w:type="spellEnd"/>
      <w:r>
        <w:rPr>
          <w:rFonts w:ascii="Verdana" w:hAnsi="Verdana"/>
        </w:rPr>
        <w:t xml:space="preserve"> Stevcho MECHESKI</w:t>
      </w:r>
      <w:r>
        <w:rPr>
          <w:rStyle w:val="FootnoteReference"/>
          <w:rFonts w:ascii="Verdana" w:hAnsi="Verdana"/>
        </w:rPr>
        <w:footnoteReference w:id="3"/>
      </w:r>
    </w:p>
    <w:p w14:paraId="1633DE19" w14:textId="77777777" w:rsidR="00922BA2" w:rsidRPr="00287F61" w:rsidRDefault="00922BA2" w:rsidP="00922BA2">
      <w:pPr>
        <w:spacing w:line="360" w:lineRule="auto"/>
        <w:jc w:val="center"/>
        <w:rPr>
          <w:b/>
          <w:u w:val="single"/>
        </w:rPr>
      </w:pPr>
      <w:hyperlink r:id="rId6" w:history="1">
        <w:r w:rsidRPr="00287F61">
          <w:rPr>
            <w:rStyle w:val="Hyperlink"/>
            <w:rFonts w:ascii="Verdana" w:hAnsi="Verdana"/>
            <w:b/>
          </w:rPr>
          <w:t>serif.aga@rks-gov.net</w:t>
        </w:r>
      </w:hyperlink>
    </w:p>
    <w:p w14:paraId="5EDC1662" w14:textId="77777777" w:rsidR="00922BA2" w:rsidRPr="00287F61" w:rsidRDefault="00922BA2" w:rsidP="00922BA2">
      <w:pPr>
        <w:spacing w:line="360" w:lineRule="auto"/>
        <w:jc w:val="center"/>
        <w:rPr>
          <w:b/>
          <w:sz w:val="24"/>
          <w:szCs w:val="24"/>
          <w:u w:val="single"/>
        </w:rPr>
      </w:pPr>
      <w:hyperlink r:id="rId7" w:history="1">
        <w:r w:rsidRPr="00287F61">
          <w:rPr>
            <w:rStyle w:val="Hyperlink"/>
            <w:b/>
            <w:sz w:val="24"/>
            <w:szCs w:val="24"/>
          </w:rPr>
          <w:t>smeceski@yahoo.com</w:t>
        </w:r>
      </w:hyperlink>
    </w:p>
    <w:p w14:paraId="3C539B5F" w14:textId="77777777" w:rsidR="00922BA2" w:rsidRDefault="00922BA2" w:rsidP="00922BA2">
      <w:pPr>
        <w:spacing w:line="360" w:lineRule="auto"/>
        <w:jc w:val="center"/>
      </w:pPr>
    </w:p>
    <w:p w14:paraId="6E7C6952" w14:textId="77777777" w:rsidR="00922BA2" w:rsidRPr="00016CB6" w:rsidRDefault="00922BA2" w:rsidP="00922BA2">
      <w:pPr>
        <w:spacing w:line="360" w:lineRule="auto"/>
        <w:jc w:val="center"/>
        <w:rPr>
          <w:rFonts w:ascii="Verdana" w:hAnsi="Verdana"/>
        </w:rPr>
      </w:pPr>
    </w:p>
    <w:p w14:paraId="35E15884" w14:textId="77777777" w:rsidR="00922BA2" w:rsidRPr="00016CB6" w:rsidRDefault="00922BA2" w:rsidP="00922BA2">
      <w:pPr>
        <w:spacing w:line="360" w:lineRule="auto"/>
        <w:jc w:val="both"/>
        <w:rPr>
          <w:rFonts w:ascii="Verdana" w:hAnsi="Verdana"/>
          <w:b/>
          <w:lang w:val="bs-Latn-BA"/>
        </w:rPr>
      </w:pPr>
      <w:r w:rsidRPr="00016CB6">
        <w:rPr>
          <w:rFonts w:ascii="Verdana" w:hAnsi="Verdana"/>
          <w:b/>
          <w:lang w:val="bs-Latn-BA"/>
        </w:rPr>
        <w:t>Apstrakt</w:t>
      </w:r>
    </w:p>
    <w:p w14:paraId="210D7ED2" w14:textId="77777777" w:rsidR="00922BA2" w:rsidRPr="00016CB6" w:rsidRDefault="00922BA2" w:rsidP="00922BA2">
      <w:pPr>
        <w:spacing w:line="360" w:lineRule="auto"/>
        <w:jc w:val="both"/>
        <w:rPr>
          <w:rFonts w:ascii="Verdana" w:hAnsi="Verdana"/>
          <w:b/>
          <w:lang w:val="bs-Latn-BA"/>
        </w:rPr>
      </w:pPr>
    </w:p>
    <w:p w14:paraId="1DC700FA" w14:textId="77777777" w:rsidR="00922BA2" w:rsidRPr="00016CB6" w:rsidRDefault="00922BA2" w:rsidP="00922BA2">
      <w:pPr>
        <w:spacing w:line="360" w:lineRule="auto"/>
        <w:jc w:val="both"/>
        <w:rPr>
          <w:rFonts w:ascii="Verdana" w:hAnsi="Verdana"/>
          <w:lang w:val="bs-Latn-BA"/>
        </w:rPr>
      </w:pPr>
      <w:r w:rsidRPr="00016CB6">
        <w:rPr>
          <w:rFonts w:ascii="Verdana" w:hAnsi="Verdana"/>
          <w:lang w:val="bs-Latn-BA"/>
        </w:rPr>
        <w:t>U ovom članku se govori o regiji Gora (Kosovo) opština Dragaš,  koja u kontinuitetu gaji narodnu tradiciju i običaje. Kompletna kultura Gore naslanja se na islamsku kulturu i civilizaciju kao i primjese srodnih islamskih naroda, te konačno i za ostale paganske elemene iz davne prošlosti. Narodna tradicija može da bude glavna atrakcija za posjetioce i da bude korišćena za povećanje turističkih posjeta tokom određenih perioda u godini. Manifestacije koje se organizuju u regiji Gora nude dobre mogućnosti za razvoj manifestacionog i seoskog turizma. Posebna pažnja u radu je posvećena proslavi Đurđevdana i majskih susreta koji se autohtono organizuju  na poznatim mjestima u Gori, u kojima dolaze do izražaja vrlo zanimljivi etnokulturni i folklorni elementi. Regija Gora raspolaže sa razvijenim ljudskim i kulturnim resursima.</w:t>
      </w:r>
    </w:p>
    <w:p w14:paraId="767D439E" w14:textId="77777777" w:rsidR="00922BA2" w:rsidRPr="00016CB6" w:rsidRDefault="00922BA2" w:rsidP="00922BA2">
      <w:pPr>
        <w:spacing w:line="360" w:lineRule="auto"/>
        <w:ind w:firstLine="720"/>
        <w:jc w:val="both"/>
        <w:rPr>
          <w:rFonts w:ascii="Verdana" w:hAnsi="Verdana"/>
          <w:lang w:val="bs-Latn-BA"/>
        </w:rPr>
      </w:pPr>
    </w:p>
    <w:p w14:paraId="3E980B92" w14:textId="77777777" w:rsidR="00922BA2" w:rsidRDefault="00922BA2" w:rsidP="00922BA2">
      <w:pPr>
        <w:spacing w:line="360" w:lineRule="auto"/>
        <w:ind w:firstLine="720"/>
        <w:jc w:val="both"/>
        <w:rPr>
          <w:rFonts w:ascii="Verdana" w:hAnsi="Verdana"/>
          <w:lang w:val="bs-Latn-BA"/>
        </w:rPr>
      </w:pPr>
      <w:r w:rsidRPr="00016CB6">
        <w:rPr>
          <w:rFonts w:ascii="Verdana" w:hAnsi="Verdana"/>
          <w:b/>
          <w:i/>
          <w:lang w:val="bs-Latn-BA"/>
        </w:rPr>
        <w:t>Ključne riječi:</w:t>
      </w:r>
      <w:r w:rsidRPr="00016CB6">
        <w:rPr>
          <w:rFonts w:ascii="Verdana" w:hAnsi="Verdana"/>
          <w:lang w:val="bs-Latn-BA"/>
        </w:rPr>
        <w:t xml:space="preserve"> Gora, narodna tradicija, proslava đurđevdana, kulturni resursi i oblici turizma.</w:t>
      </w:r>
    </w:p>
    <w:p w14:paraId="6A00AD96" w14:textId="77777777" w:rsidR="00922BA2" w:rsidRPr="00016CB6" w:rsidRDefault="00922BA2" w:rsidP="00922BA2">
      <w:pPr>
        <w:spacing w:line="360" w:lineRule="auto"/>
        <w:ind w:firstLine="720"/>
        <w:jc w:val="both"/>
        <w:rPr>
          <w:rFonts w:ascii="Verdana" w:hAnsi="Verdana"/>
          <w:lang w:val="bs-Latn-BA"/>
        </w:rPr>
      </w:pPr>
    </w:p>
    <w:p w14:paraId="3710539F" w14:textId="77777777" w:rsidR="00922BA2" w:rsidRPr="004D0358" w:rsidRDefault="00922BA2" w:rsidP="00922BA2">
      <w:pPr>
        <w:spacing w:line="360" w:lineRule="auto"/>
        <w:jc w:val="both"/>
        <w:rPr>
          <w:rFonts w:ascii="Verdana" w:hAnsi="Verdana"/>
          <w:b/>
        </w:rPr>
      </w:pPr>
      <w:r w:rsidRPr="004D0358">
        <w:rPr>
          <w:rFonts w:ascii="Verdana" w:hAnsi="Verdana"/>
          <w:b/>
        </w:rPr>
        <w:t>Abstract</w:t>
      </w:r>
    </w:p>
    <w:p w14:paraId="0864C578" w14:textId="77777777" w:rsidR="00922BA2" w:rsidRPr="004D0358" w:rsidRDefault="00922BA2" w:rsidP="00922BA2">
      <w:pPr>
        <w:spacing w:line="360" w:lineRule="auto"/>
        <w:jc w:val="both"/>
        <w:rPr>
          <w:rFonts w:ascii="Verdana" w:hAnsi="Verdana"/>
        </w:rPr>
      </w:pPr>
      <w:r w:rsidRPr="004D0358">
        <w:rPr>
          <w:rFonts w:ascii="Verdana" w:hAnsi="Verdana"/>
        </w:rPr>
        <w:t xml:space="preserve">This article discusses the region of Gora (Kosovo) of the municipality of </w:t>
      </w:r>
      <w:proofErr w:type="spellStart"/>
      <w:r w:rsidRPr="004D0358">
        <w:rPr>
          <w:rFonts w:ascii="Verdana" w:hAnsi="Verdana"/>
        </w:rPr>
        <w:t>Dragash</w:t>
      </w:r>
      <w:proofErr w:type="spellEnd"/>
      <w:r w:rsidRPr="004D0358">
        <w:rPr>
          <w:rFonts w:ascii="Verdana" w:hAnsi="Verdana"/>
        </w:rPr>
        <w:t xml:space="preserve"> / </w:t>
      </w:r>
      <w:proofErr w:type="spellStart"/>
      <w:r w:rsidRPr="004D0358">
        <w:rPr>
          <w:rFonts w:ascii="Verdana" w:hAnsi="Verdana"/>
        </w:rPr>
        <w:t>Dragaš</w:t>
      </w:r>
      <w:proofErr w:type="spellEnd"/>
      <w:r w:rsidRPr="004D0358">
        <w:rPr>
          <w:rFonts w:ascii="Verdana" w:hAnsi="Verdana"/>
        </w:rPr>
        <w:t xml:space="preserve">, which continuously cultivates folk tradition and customs. The whole culture of the Gore relies on Islamic culture and civilization as well as the adherents of related Islamic peoples, and finally for other pagan elements from the ancient past. National tradition can be the main attraction for visitors and be used to increase tourist visits during certain periods of the year. Events organized in the Gora region offer good opportunities for the development of manifestation and rural tourism. Special attention is paid to the celebration of </w:t>
      </w:r>
      <w:proofErr w:type="spellStart"/>
      <w:r w:rsidRPr="004D0358">
        <w:rPr>
          <w:rFonts w:ascii="Verdana" w:hAnsi="Verdana"/>
        </w:rPr>
        <w:t>Đurđevdan</w:t>
      </w:r>
      <w:proofErr w:type="spellEnd"/>
      <w:r w:rsidRPr="004D0358">
        <w:rPr>
          <w:rFonts w:ascii="Verdana" w:hAnsi="Verdana"/>
        </w:rPr>
        <w:t xml:space="preserve"> and </w:t>
      </w:r>
      <w:r w:rsidRPr="004D0358">
        <w:rPr>
          <w:rFonts w:ascii="Verdana" w:hAnsi="Verdana"/>
        </w:rPr>
        <w:lastRenderedPageBreak/>
        <w:t>May's meetings, which are indigenously organized in the famous places in Gora, where very interesting ethno-cultural and folklore elements come to show. The Gora region has developed human and cultural resources.</w:t>
      </w:r>
    </w:p>
    <w:p w14:paraId="1CF843BE" w14:textId="77777777" w:rsidR="00922BA2" w:rsidRPr="004D0358" w:rsidRDefault="00922BA2" w:rsidP="00922BA2">
      <w:pPr>
        <w:spacing w:line="360" w:lineRule="auto"/>
        <w:jc w:val="both"/>
        <w:rPr>
          <w:rFonts w:ascii="Verdana" w:hAnsi="Verdana"/>
        </w:rPr>
      </w:pPr>
    </w:p>
    <w:p w14:paraId="7B4B9DDF" w14:textId="77777777" w:rsidR="00922BA2" w:rsidRDefault="00922BA2" w:rsidP="00922BA2">
      <w:pPr>
        <w:spacing w:line="360" w:lineRule="auto"/>
        <w:jc w:val="both"/>
        <w:rPr>
          <w:rFonts w:ascii="Verdana" w:hAnsi="Verdana"/>
        </w:rPr>
      </w:pPr>
      <w:r w:rsidRPr="004D0358">
        <w:rPr>
          <w:rFonts w:ascii="Verdana" w:hAnsi="Verdana"/>
          <w:b/>
        </w:rPr>
        <w:t>Key words:</w:t>
      </w:r>
      <w:r w:rsidRPr="004D0358">
        <w:rPr>
          <w:rFonts w:ascii="Verdana" w:hAnsi="Verdana"/>
        </w:rPr>
        <w:t xml:space="preserve"> Gora, folk tradition, celebration of the </w:t>
      </w:r>
      <w:proofErr w:type="spellStart"/>
      <w:r w:rsidRPr="004D0358">
        <w:rPr>
          <w:rFonts w:ascii="Verdana" w:hAnsi="Verdana"/>
        </w:rPr>
        <w:t>đurđevdan</w:t>
      </w:r>
      <w:proofErr w:type="spellEnd"/>
      <w:r w:rsidRPr="004D0358">
        <w:rPr>
          <w:rFonts w:ascii="Verdana" w:hAnsi="Verdana"/>
        </w:rPr>
        <w:t>, cultural resources and forms of tourism.</w:t>
      </w:r>
    </w:p>
    <w:p w14:paraId="61017FAD" w14:textId="77777777" w:rsidR="00922BA2" w:rsidRDefault="00922BA2"/>
    <w:sectPr w:rsidR="00922B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30813" w14:textId="77777777" w:rsidR="00B56794" w:rsidRDefault="00B56794" w:rsidP="00922BA2">
      <w:r>
        <w:separator/>
      </w:r>
    </w:p>
  </w:endnote>
  <w:endnote w:type="continuationSeparator" w:id="0">
    <w:p w14:paraId="0169F41B" w14:textId="77777777" w:rsidR="00B56794" w:rsidRDefault="00B56794" w:rsidP="00922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93AB3" w14:textId="77777777" w:rsidR="00B56794" w:rsidRDefault="00B56794" w:rsidP="00922BA2">
      <w:r>
        <w:separator/>
      </w:r>
    </w:p>
  </w:footnote>
  <w:footnote w:type="continuationSeparator" w:id="0">
    <w:p w14:paraId="556BE245" w14:textId="77777777" w:rsidR="00B56794" w:rsidRDefault="00B56794" w:rsidP="00922BA2">
      <w:r>
        <w:continuationSeparator/>
      </w:r>
    </w:p>
  </w:footnote>
  <w:footnote w:id="1">
    <w:p w14:paraId="1EF469A7" w14:textId="77777777" w:rsidR="00922BA2" w:rsidRPr="008B6F26" w:rsidRDefault="00922BA2" w:rsidP="00922BA2">
      <w:r>
        <w:rPr>
          <w:rStyle w:val="FootnoteReference"/>
        </w:rPr>
        <w:footnoteRef/>
      </w:r>
      <w:r>
        <w:t xml:space="preserve"> </w:t>
      </w:r>
      <w:r w:rsidRPr="00247247">
        <w:t xml:space="preserve">23-ći </w:t>
      </w:r>
      <w:proofErr w:type="spellStart"/>
      <w:r w:rsidRPr="008B6F26">
        <w:rPr>
          <w:b/>
        </w:rPr>
        <w:t>Međunarodni</w:t>
      </w:r>
      <w:proofErr w:type="spellEnd"/>
      <w:r w:rsidRPr="008B6F26">
        <w:rPr>
          <w:b/>
        </w:rPr>
        <w:t xml:space="preserve"> </w:t>
      </w:r>
      <w:proofErr w:type="spellStart"/>
      <w:r w:rsidRPr="008B6F26">
        <w:rPr>
          <w:b/>
        </w:rPr>
        <w:t>simpozijum</w:t>
      </w:r>
      <w:proofErr w:type="spellEnd"/>
      <w:r w:rsidRPr="008B6F26">
        <w:rPr>
          <w:b/>
        </w:rPr>
        <w:t xml:space="preserve"> za </w:t>
      </w:r>
      <w:proofErr w:type="spellStart"/>
      <w:r w:rsidRPr="008B6F26">
        <w:rPr>
          <w:b/>
        </w:rPr>
        <w:t>Tursku</w:t>
      </w:r>
      <w:proofErr w:type="spellEnd"/>
      <w:r w:rsidRPr="008B6F26">
        <w:rPr>
          <w:b/>
        </w:rPr>
        <w:t xml:space="preserve"> </w:t>
      </w:r>
      <w:proofErr w:type="spellStart"/>
      <w:r w:rsidRPr="008B6F26">
        <w:rPr>
          <w:b/>
        </w:rPr>
        <w:t>kulturu</w:t>
      </w:r>
      <w:proofErr w:type="spellEnd"/>
      <w:r>
        <w:t xml:space="preserve">, </w:t>
      </w:r>
      <w:proofErr w:type="spellStart"/>
      <w:r w:rsidRPr="00247247">
        <w:t>Skoplje</w:t>
      </w:r>
      <w:proofErr w:type="spellEnd"/>
      <w:r w:rsidRPr="00247247">
        <w:t>-Makedonija</w:t>
      </w:r>
      <w:r>
        <w:t xml:space="preserve">, </w:t>
      </w:r>
      <w:r w:rsidRPr="00247247">
        <w:rPr>
          <w:color w:val="000000"/>
        </w:rPr>
        <w:t xml:space="preserve">07 </w:t>
      </w:r>
      <w:proofErr w:type="spellStart"/>
      <w:r w:rsidRPr="00247247">
        <w:rPr>
          <w:color w:val="000000"/>
        </w:rPr>
        <w:t>мај</w:t>
      </w:r>
      <w:proofErr w:type="spellEnd"/>
      <w:r w:rsidRPr="00247247">
        <w:rPr>
          <w:color w:val="000000"/>
        </w:rPr>
        <w:t xml:space="preserve"> 2018</w:t>
      </w:r>
      <w:r>
        <w:rPr>
          <w:color w:val="000000"/>
        </w:rPr>
        <w:t>.</w:t>
      </w:r>
    </w:p>
  </w:footnote>
  <w:footnote w:id="2">
    <w:p w14:paraId="2185E60A" w14:textId="77777777" w:rsidR="00922BA2" w:rsidRPr="00242E74" w:rsidRDefault="00922BA2" w:rsidP="00922BA2">
      <w:pPr>
        <w:tabs>
          <w:tab w:val="left" w:pos="820"/>
        </w:tabs>
        <w:spacing w:before="120" w:after="120"/>
        <w:rPr>
          <w:bCs/>
          <w:color w:val="000000" w:themeColor="text1"/>
        </w:rPr>
      </w:pPr>
      <w:r>
        <w:rPr>
          <w:rStyle w:val="FootnoteReference"/>
        </w:rPr>
        <w:footnoteRef/>
      </w:r>
      <w:r>
        <w:t xml:space="preserve"> </w:t>
      </w:r>
      <w:proofErr w:type="spellStart"/>
      <w:r>
        <w:t>Kandidat</w:t>
      </w:r>
      <w:proofErr w:type="spellEnd"/>
      <w:r>
        <w:t xml:space="preserve"> za </w:t>
      </w:r>
      <w:proofErr w:type="spellStart"/>
      <w:r>
        <w:t>Phd</w:t>
      </w:r>
      <w:proofErr w:type="spellEnd"/>
      <w:r>
        <w:t xml:space="preserve">. </w:t>
      </w:r>
      <w:proofErr w:type="spellStart"/>
      <w:r>
        <w:t>Sv</w:t>
      </w:r>
      <w:proofErr w:type="spellEnd"/>
      <w:r>
        <w:t xml:space="preserve">. </w:t>
      </w:r>
      <w:proofErr w:type="spellStart"/>
      <w:r>
        <w:t>Kliment</w:t>
      </w:r>
      <w:proofErr w:type="spellEnd"/>
      <w:r>
        <w:t xml:space="preserve"> </w:t>
      </w:r>
      <w:proofErr w:type="spellStart"/>
      <w:r>
        <w:t>Ohridski</w:t>
      </w:r>
      <w:proofErr w:type="spellEnd"/>
      <w:r>
        <w:t xml:space="preserve">-Bitola, </w:t>
      </w:r>
      <w:proofErr w:type="spellStart"/>
      <w:r>
        <w:t>Ohrid</w:t>
      </w:r>
      <w:proofErr w:type="spellEnd"/>
      <w:r>
        <w:t xml:space="preserve">. </w:t>
      </w:r>
    </w:p>
  </w:footnote>
  <w:footnote w:id="3">
    <w:p w14:paraId="28D6D438" w14:textId="77777777" w:rsidR="00922BA2" w:rsidRPr="008F7DFF" w:rsidRDefault="00922BA2" w:rsidP="00922BA2">
      <w:pPr>
        <w:pStyle w:val="FootnoteText"/>
        <w:rPr>
          <w:rFonts w:ascii="Times New Roman" w:hAnsi="Times New Roman" w:cs="Times New Roman"/>
        </w:rPr>
      </w:pPr>
      <w:r>
        <w:rPr>
          <w:rStyle w:val="FootnoteReference"/>
        </w:rPr>
        <w:footnoteRef/>
      </w:r>
      <w:r>
        <w:t xml:space="preserve"> </w:t>
      </w:r>
      <w:proofErr w:type="spellStart"/>
      <w:r w:rsidRPr="008F7DFF">
        <w:rPr>
          <w:rFonts w:ascii="Times New Roman" w:hAnsi="Times New Roman" w:cs="Times New Roman"/>
        </w:rPr>
        <w:t>Fakultet</w:t>
      </w:r>
      <w:proofErr w:type="spellEnd"/>
      <w:r w:rsidRPr="008F7DFF">
        <w:rPr>
          <w:rFonts w:ascii="Times New Roman" w:hAnsi="Times New Roman" w:cs="Times New Roman"/>
        </w:rPr>
        <w:t xml:space="preserve"> za </w:t>
      </w:r>
      <w:proofErr w:type="spellStart"/>
      <w:proofErr w:type="gramStart"/>
      <w:r w:rsidRPr="008F7DFF">
        <w:rPr>
          <w:rFonts w:ascii="Times New Roman" w:hAnsi="Times New Roman" w:cs="Times New Roman"/>
        </w:rPr>
        <w:t>turizam</w:t>
      </w:r>
      <w:proofErr w:type="spellEnd"/>
      <w:r>
        <w:rPr>
          <w:rFonts w:ascii="Times New Roman" w:hAnsi="Times New Roman" w:cs="Times New Roman"/>
        </w:rPr>
        <w:t xml:space="preserve"> </w:t>
      </w:r>
      <w:r w:rsidRPr="008F7DFF">
        <w:rPr>
          <w:rFonts w:ascii="Times New Roman" w:hAnsi="Times New Roman" w:cs="Times New Roman"/>
        </w:rPr>
        <w:t xml:space="preserve"> </w:t>
      </w:r>
      <w:proofErr w:type="spellStart"/>
      <w:r>
        <w:rPr>
          <w:rFonts w:ascii="Times New Roman" w:hAnsi="Times New Roman" w:cs="Times New Roman"/>
        </w:rPr>
        <w:t>i</w:t>
      </w:r>
      <w:proofErr w:type="spellEnd"/>
      <w:proofErr w:type="gramEnd"/>
      <w:r>
        <w:rPr>
          <w:rFonts w:ascii="Times New Roman" w:hAnsi="Times New Roman" w:cs="Times New Roman"/>
        </w:rPr>
        <w:t xml:space="preserve"> </w:t>
      </w:r>
      <w:proofErr w:type="spellStart"/>
      <w:r w:rsidRPr="008F7DFF">
        <w:rPr>
          <w:rFonts w:ascii="Times New Roman" w:hAnsi="Times New Roman" w:cs="Times New Roman"/>
        </w:rPr>
        <w:t>ugostiteljstvo</w:t>
      </w:r>
      <w:proofErr w:type="spellEnd"/>
      <w:r w:rsidRPr="008F7DFF">
        <w:rPr>
          <w:rFonts w:ascii="Times New Roman" w:hAnsi="Times New Roman" w:cs="Times New Roman"/>
        </w:rPr>
        <w:t xml:space="preserve"> – </w:t>
      </w:r>
      <w:proofErr w:type="spellStart"/>
      <w:r w:rsidRPr="008F7DFF">
        <w:rPr>
          <w:rFonts w:ascii="Times New Roman" w:hAnsi="Times New Roman" w:cs="Times New Roman"/>
        </w:rPr>
        <w:t>Ohrid</w:t>
      </w:r>
      <w:proofErr w:type="spellEnd"/>
      <w:r w:rsidRPr="008F7DFF">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BA2"/>
    <w:rsid w:val="00922BA2"/>
    <w:rsid w:val="00B56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C8C01"/>
  <w15:chartTrackingRefBased/>
  <w15:docId w15:val="{16F71BA8-FA66-4267-B61D-A4461E81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BA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2BA2"/>
    <w:rPr>
      <w:color w:val="0000FF"/>
      <w:u w:val="single"/>
    </w:rPr>
  </w:style>
  <w:style w:type="paragraph" w:styleId="FootnoteText">
    <w:name w:val="footnote text"/>
    <w:basedOn w:val="Normal"/>
    <w:link w:val="FootnoteTextChar"/>
    <w:uiPriority w:val="99"/>
    <w:unhideWhenUsed/>
    <w:rsid w:val="00922BA2"/>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922BA2"/>
    <w:rPr>
      <w:rFonts w:eastAsiaTheme="minorEastAsia"/>
      <w:sz w:val="20"/>
      <w:szCs w:val="20"/>
    </w:rPr>
  </w:style>
  <w:style w:type="character" w:styleId="FootnoteReference">
    <w:name w:val="footnote reference"/>
    <w:basedOn w:val="DefaultParagraphFont"/>
    <w:semiHidden/>
    <w:unhideWhenUsed/>
    <w:rsid w:val="00922B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meceski@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rif.aga@rks-gov.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Stevcho Mecheski</dc:creator>
  <cp:keywords/>
  <dc:description/>
  <cp:lastModifiedBy>Stevcho Mecheski</cp:lastModifiedBy>
  <cp:revision>1</cp:revision>
  <dcterms:created xsi:type="dcterms:W3CDTF">2023-02-06T12:08:00Z</dcterms:created>
  <dcterms:modified xsi:type="dcterms:W3CDTF">2023-02-06T12:09:00Z</dcterms:modified>
</cp:coreProperties>
</file>