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4D" w:rsidRDefault="003F174D" w:rsidP="003F174D">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4"/>
          <w:szCs w:val="24"/>
          <w:lang w:val="mk-MK" w:eastAsia="en-GB"/>
        </w:rPr>
      </w:pPr>
    </w:p>
    <w:p w:rsidR="004D38A3" w:rsidRPr="004D38A3" w:rsidRDefault="004D38A3" w:rsidP="004D38A3">
      <w:pPr>
        <w:shd w:val="clear" w:color="auto" w:fill="FFFFFF"/>
        <w:spacing w:before="100" w:beforeAutospacing="1" w:after="100" w:afterAutospacing="1" w:line="240" w:lineRule="auto"/>
        <w:ind w:left="720"/>
        <w:jc w:val="center"/>
        <w:rPr>
          <w:rFonts w:eastAsia="Times New Roman" w:cs="Times New Roman"/>
          <w:b/>
          <w:color w:val="000000" w:themeColor="text1"/>
          <w:sz w:val="24"/>
          <w:szCs w:val="24"/>
          <w:lang w:val="mk-MK" w:eastAsia="en-GB"/>
        </w:rPr>
      </w:pPr>
      <w:r w:rsidRPr="004D38A3">
        <w:rPr>
          <w:rFonts w:eastAsia="Times New Roman" w:cs="Times New Roman"/>
          <w:b/>
          <w:color w:val="000000" w:themeColor="text1"/>
          <w:sz w:val="24"/>
          <w:szCs w:val="24"/>
          <w:lang w:val="mk-MK" w:eastAsia="en-GB"/>
        </w:rPr>
        <w:t>Analysis of the employability of young people in the Republic of North Macedonia and the necessary skills for its improvement</w:t>
      </w:r>
    </w:p>
    <w:p w:rsidR="003F174D" w:rsidRPr="004D38A3" w:rsidRDefault="004D38A3" w:rsidP="004D38A3">
      <w:pPr>
        <w:shd w:val="clear" w:color="auto" w:fill="FFFFFF"/>
        <w:spacing w:before="100" w:beforeAutospacing="1" w:after="100" w:afterAutospacing="1" w:line="240" w:lineRule="auto"/>
        <w:ind w:left="720"/>
        <w:jc w:val="center"/>
        <w:rPr>
          <w:rFonts w:eastAsia="Times New Roman" w:cs="Times New Roman"/>
          <w:color w:val="000000" w:themeColor="text1"/>
          <w:sz w:val="24"/>
          <w:szCs w:val="24"/>
          <w:lang w:val="mk-MK" w:eastAsia="en-GB"/>
        </w:rPr>
      </w:pPr>
      <w:r w:rsidRPr="004D38A3">
        <w:rPr>
          <w:rFonts w:eastAsia="Times New Roman" w:cs="Times New Roman"/>
          <w:color w:val="000000" w:themeColor="text1"/>
          <w:sz w:val="24"/>
          <w:szCs w:val="24"/>
          <w:lang w:val="mk-MK" w:eastAsia="en-GB"/>
        </w:rPr>
        <w:t xml:space="preserve">Associate Prof. Dr. </w:t>
      </w:r>
      <w:r>
        <w:rPr>
          <w:rFonts w:eastAsia="Times New Roman" w:cs="Times New Roman"/>
          <w:color w:val="000000" w:themeColor="text1"/>
          <w:sz w:val="24"/>
          <w:szCs w:val="24"/>
          <w:lang w:val="mk-MK" w:eastAsia="en-GB"/>
        </w:rPr>
        <w:t>Silvana Pashovska, University</w:t>
      </w:r>
      <w:r w:rsidRPr="004D38A3">
        <w:rPr>
          <w:rFonts w:eastAsia="Times New Roman" w:cs="Times New Roman"/>
          <w:color w:val="000000" w:themeColor="text1"/>
          <w:sz w:val="24"/>
          <w:szCs w:val="24"/>
          <w:lang w:val="mk-MK" w:eastAsia="en-GB"/>
        </w:rPr>
        <w:t xml:space="preserve"> St. Kliment Ohridski - Bi</w:t>
      </w:r>
      <w:r>
        <w:rPr>
          <w:rFonts w:eastAsia="Times New Roman" w:cs="Times New Roman"/>
          <w:color w:val="000000" w:themeColor="text1"/>
          <w:sz w:val="24"/>
          <w:szCs w:val="24"/>
          <w:lang w:val="mk-MK" w:eastAsia="en-GB"/>
        </w:rPr>
        <w:t xml:space="preserve">tola, Scientific </w:t>
      </w:r>
      <w:r>
        <w:rPr>
          <w:rFonts w:eastAsia="Times New Roman" w:cs="Times New Roman"/>
          <w:color w:val="000000" w:themeColor="text1"/>
          <w:sz w:val="24"/>
          <w:szCs w:val="24"/>
          <w:lang w:val="en-US" w:eastAsia="en-GB"/>
        </w:rPr>
        <w:t>t</w:t>
      </w:r>
      <w:r w:rsidRPr="004D38A3">
        <w:rPr>
          <w:rFonts w:eastAsia="Times New Roman" w:cs="Times New Roman"/>
          <w:color w:val="000000" w:themeColor="text1"/>
          <w:sz w:val="24"/>
          <w:szCs w:val="24"/>
          <w:lang w:val="mk-MK" w:eastAsia="en-GB"/>
        </w:rPr>
        <w:t>obacco</w:t>
      </w:r>
      <w:r>
        <w:rPr>
          <w:rFonts w:eastAsia="Times New Roman" w:cs="Times New Roman"/>
          <w:color w:val="000000" w:themeColor="text1"/>
          <w:sz w:val="24"/>
          <w:szCs w:val="24"/>
          <w:lang w:val="en-US" w:eastAsia="en-GB"/>
        </w:rPr>
        <w:t xml:space="preserve"> institute</w:t>
      </w:r>
      <w:r>
        <w:rPr>
          <w:rFonts w:eastAsia="Times New Roman" w:cs="Times New Roman"/>
          <w:color w:val="000000" w:themeColor="text1"/>
          <w:sz w:val="24"/>
          <w:szCs w:val="24"/>
          <w:lang w:val="mk-MK" w:eastAsia="en-GB"/>
        </w:rPr>
        <w:t xml:space="preserve"> - Prilep, Republic</w:t>
      </w:r>
      <w:r>
        <w:rPr>
          <w:rFonts w:eastAsia="Times New Roman" w:cs="Times New Roman"/>
          <w:color w:val="000000" w:themeColor="text1"/>
          <w:sz w:val="24"/>
          <w:szCs w:val="24"/>
          <w:lang w:val="en-US" w:eastAsia="en-GB"/>
        </w:rPr>
        <w:t xml:space="preserve"> </w:t>
      </w:r>
      <w:r w:rsidRPr="004D38A3">
        <w:rPr>
          <w:rFonts w:eastAsia="Times New Roman" w:cs="Times New Roman"/>
          <w:color w:val="000000" w:themeColor="text1"/>
          <w:sz w:val="24"/>
          <w:szCs w:val="24"/>
          <w:lang w:val="mk-MK" w:eastAsia="en-GB"/>
        </w:rPr>
        <w:t>of North Macedonia</w:t>
      </w:r>
    </w:p>
    <w:p w:rsidR="003F174D" w:rsidRPr="004D38A3" w:rsidRDefault="003F174D" w:rsidP="003F174D">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lang w:val="en-US" w:eastAsia="en-GB"/>
        </w:rPr>
      </w:pPr>
    </w:p>
    <w:p w:rsidR="003F174D" w:rsidRDefault="003F174D" w:rsidP="003F174D">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lang w:val="mk-MK" w:eastAsia="en-GB"/>
        </w:rPr>
      </w:pPr>
    </w:p>
    <w:p w:rsidR="003F174D" w:rsidRPr="003F174D" w:rsidRDefault="003F174D" w:rsidP="003F174D">
      <w:pPr>
        <w:shd w:val="clear" w:color="auto" w:fill="FFFFFF"/>
        <w:spacing w:before="100" w:beforeAutospacing="1" w:after="100" w:afterAutospacing="1" w:line="240" w:lineRule="auto"/>
        <w:jc w:val="center"/>
        <w:rPr>
          <w:rFonts w:eastAsia="Times New Roman" w:cs="Times New Roman"/>
          <w:b/>
          <w:color w:val="000000" w:themeColor="text1"/>
          <w:sz w:val="24"/>
          <w:szCs w:val="24"/>
          <w:lang w:val="mk-MK" w:eastAsia="en-GB"/>
        </w:rPr>
      </w:pPr>
      <w:r>
        <w:rPr>
          <w:rFonts w:eastAsia="Times New Roman" w:cs="Times New Roman"/>
          <w:b/>
          <w:color w:val="000000" w:themeColor="text1"/>
          <w:sz w:val="24"/>
          <w:szCs w:val="24"/>
          <w:lang w:val="mk-MK" w:eastAsia="en-GB"/>
        </w:rPr>
        <w:t>A</w:t>
      </w:r>
      <w:proofErr w:type="spellStart"/>
      <w:r>
        <w:rPr>
          <w:rFonts w:eastAsia="Times New Roman" w:cs="Times New Roman"/>
          <w:b/>
          <w:color w:val="000000" w:themeColor="text1"/>
          <w:sz w:val="24"/>
          <w:szCs w:val="24"/>
          <w:lang w:val="en-US" w:eastAsia="en-GB"/>
        </w:rPr>
        <w:t>bstract</w:t>
      </w:r>
      <w:proofErr w:type="spellEnd"/>
    </w:p>
    <w:p w:rsidR="003F174D" w:rsidRPr="003F174D" w:rsidRDefault="003F174D"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mk-MK" w:eastAsia="en-GB"/>
        </w:rPr>
      </w:pPr>
      <w:r w:rsidRPr="003F174D">
        <w:rPr>
          <w:rFonts w:eastAsia="Times New Roman" w:cs="Times New Roman"/>
          <w:color w:val="000000" w:themeColor="text1"/>
          <w:sz w:val="24"/>
          <w:szCs w:val="24"/>
          <w:lang w:val="mk-MK" w:eastAsia="en-GB"/>
        </w:rPr>
        <w:t>Unemployment is one of the biggest socio-economic problems facing many countries in the world. This is primarily due to the fact that unemployment is not an isolated socio-economic problem, but the high unemployment rate brings with it a number of other negative phenomena such as poverty and social insecurity, which in turn results in low quality of life of the population, and negatively affects both resource utilization and economic growth.</w:t>
      </w:r>
    </w:p>
    <w:p w:rsidR="003F174D" w:rsidRPr="003F174D" w:rsidRDefault="003F174D"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mk-MK" w:eastAsia="en-GB"/>
        </w:rPr>
      </w:pPr>
      <w:r w:rsidRPr="003F174D">
        <w:rPr>
          <w:rFonts w:eastAsia="Times New Roman" w:cs="Times New Roman"/>
          <w:color w:val="000000" w:themeColor="text1"/>
          <w:sz w:val="24"/>
          <w:szCs w:val="24"/>
          <w:lang w:val="mk-MK" w:eastAsia="en-GB"/>
        </w:rPr>
        <w:t>Youth employment is becoming more and more relevant and gaining importance on national and global development agendas, which is not at all surprising given that the job crisis increases the vulnerability of young people, which in turn results in higher unemployment, lower quality in the workplace, greater labor market inequality between different groups of young people, longer and more precarious transition from education to work, and greater distance from the labor market.</w:t>
      </w:r>
    </w:p>
    <w:p w:rsidR="003F174D" w:rsidRPr="003F174D" w:rsidRDefault="003F174D"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mk-MK" w:eastAsia="en-GB"/>
        </w:rPr>
      </w:pPr>
      <w:r w:rsidRPr="003F174D">
        <w:rPr>
          <w:rFonts w:eastAsia="Times New Roman" w:cs="Times New Roman"/>
          <w:color w:val="000000" w:themeColor="text1"/>
          <w:sz w:val="24"/>
          <w:szCs w:val="24"/>
          <w:lang w:val="mk-MK" w:eastAsia="en-GB"/>
        </w:rPr>
        <w:t>The purpose of this paper is to identify the skills and competencies that young people and employers consider necessary for greater employability, which should certainly result in increased youth employability, ie faster and easier employment of young people and their readiness to start immediately. work. Such a situation is a challenge for the competent institutions to take appropriate measures to reduce youth unemployment because these measures gradually solve current and potential future economic, social and population-migration problems in the country.</w:t>
      </w:r>
    </w:p>
    <w:p w:rsidR="002C78F3" w:rsidRDefault="003F174D"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en-US" w:eastAsia="en-GB"/>
        </w:rPr>
      </w:pPr>
      <w:r w:rsidRPr="003F174D">
        <w:rPr>
          <w:rFonts w:eastAsia="Times New Roman" w:cs="Times New Roman"/>
          <w:b/>
          <w:color w:val="000000" w:themeColor="text1"/>
          <w:sz w:val="24"/>
          <w:szCs w:val="24"/>
          <w:lang w:val="mk-MK" w:eastAsia="en-GB"/>
        </w:rPr>
        <w:t>Keywords:</w:t>
      </w:r>
      <w:r w:rsidRPr="003F174D">
        <w:rPr>
          <w:rFonts w:eastAsia="Times New Roman" w:cs="Times New Roman"/>
          <w:color w:val="000000" w:themeColor="text1"/>
          <w:sz w:val="24"/>
          <w:szCs w:val="24"/>
          <w:lang w:val="mk-MK" w:eastAsia="en-GB"/>
        </w:rPr>
        <w:t xml:space="preserve"> employability, strategy, labor market, employers, active measures</w:t>
      </w:r>
    </w:p>
    <w:p w:rsidR="004D38A3" w:rsidRDefault="004D38A3"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en-US" w:eastAsia="en-GB"/>
        </w:rPr>
      </w:pPr>
    </w:p>
    <w:p w:rsidR="004D38A3" w:rsidRDefault="004D38A3"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en-US" w:eastAsia="en-GB"/>
        </w:rPr>
      </w:pPr>
    </w:p>
    <w:p w:rsidR="004D38A3" w:rsidRDefault="004D38A3"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en-US" w:eastAsia="en-GB"/>
        </w:rPr>
      </w:pPr>
    </w:p>
    <w:p w:rsidR="004D38A3" w:rsidRPr="004D38A3" w:rsidRDefault="004D38A3" w:rsidP="003F174D">
      <w:pPr>
        <w:shd w:val="clear" w:color="auto" w:fill="FFFFFF"/>
        <w:spacing w:before="100" w:beforeAutospacing="1" w:after="100" w:afterAutospacing="1" w:line="240" w:lineRule="auto"/>
        <w:jc w:val="both"/>
        <w:rPr>
          <w:rFonts w:eastAsia="Times New Roman" w:cs="Times New Roman"/>
          <w:color w:val="000000" w:themeColor="text1"/>
          <w:sz w:val="24"/>
          <w:szCs w:val="24"/>
          <w:lang w:val="en-US" w:eastAsia="en-GB"/>
        </w:rPr>
      </w:pPr>
    </w:p>
    <w:p w:rsidR="004D38A3" w:rsidRPr="004D38A3" w:rsidRDefault="004D38A3" w:rsidP="004D38A3">
      <w:pPr>
        <w:spacing w:line="240" w:lineRule="auto"/>
        <w:jc w:val="center"/>
        <w:rPr>
          <w:rFonts w:cs="Times New Roman"/>
          <w:b/>
          <w:color w:val="000000" w:themeColor="text1"/>
          <w:sz w:val="24"/>
          <w:szCs w:val="24"/>
          <w:lang w:val="en-US"/>
        </w:rPr>
      </w:pPr>
      <w:r w:rsidRPr="004D38A3">
        <w:rPr>
          <w:rFonts w:cs="Times New Roman"/>
          <w:b/>
          <w:color w:val="000000" w:themeColor="text1"/>
          <w:sz w:val="24"/>
          <w:szCs w:val="24"/>
          <w:lang w:val="en-US"/>
        </w:rPr>
        <w:lastRenderedPageBreak/>
        <w:t>Introduction</w:t>
      </w:r>
    </w:p>
    <w:p w:rsidR="004D38A3" w:rsidRPr="004D38A3" w:rsidRDefault="004D38A3" w:rsidP="004D38A3">
      <w:pPr>
        <w:spacing w:line="240" w:lineRule="auto"/>
        <w:jc w:val="both"/>
        <w:rPr>
          <w:rFonts w:cs="Times New Roman"/>
          <w:sz w:val="24"/>
          <w:szCs w:val="24"/>
          <w:lang w:val="en-US"/>
        </w:rPr>
      </w:pPr>
      <w:r w:rsidRPr="004D38A3">
        <w:rPr>
          <w:rFonts w:cs="Times New Roman"/>
          <w:sz w:val="24"/>
          <w:szCs w:val="24"/>
          <w:lang w:val="en-US"/>
        </w:rPr>
        <w:t>The daily changes and dynamics of today's living impose a need for additional types of knowledge that are appropriate for the jobs offered. Knowledge acquired through formal education is often not enough to secure a suitable job. Therefore, further improvement and refinement of existing knowledge and skills is needed in order to acquire new practical experiences that will enable easier access to certain jobs. Young people who are inclined to new knowledge, to new experiences and competencies can mostly be directed in this direction.</w:t>
      </w:r>
    </w:p>
    <w:p w:rsidR="004D38A3" w:rsidRPr="004D38A3" w:rsidRDefault="004D38A3" w:rsidP="004D38A3">
      <w:pPr>
        <w:spacing w:line="240" w:lineRule="auto"/>
        <w:jc w:val="both"/>
        <w:rPr>
          <w:rFonts w:cs="Times New Roman"/>
          <w:sz w:val="24"/>
          <w:szCs w:val="24"/>
          <w:lang w:val="en-US"/>
        </w:rPr>
      </w:pPr>
      <w:r w:rsidRPr="004D38A3">
        <w:rPr>
          <w:rFonts w:cs="Times New Roman"/>
          <w:sz w:val="24"/>
          <w:szCs w:val="24"/>
          <w:lang w:val="en-US"/>
        </w:rPr>
        <w:t>In the National Strategy for Employment in the Republic of North Macedonia from 2021 - 2027, it is pointed out that employers mostly emphasize the need for knowledge of foreign languages ​​(English, German, Italian), knowledge of basic computer skills (MS Office, Auto</w:t>
      </w:r>
      <w:r>
        <w:rPr>
          <w:rFonts w:cs="Times New Roman"/>
          <w:sz w:val="24"/>
          <w:szCs w:val="24"/>
          <w:lang w:val="en-US"/>
        </w:rPr>
        <w:t xml:space="preserve"> </w:t>
      </w:r>
      <w:r w:rsidRPr="004D38A3">
        <w:rPr>
          <w:rFonts w:cs="Times New Roman"/>
          <w:sz w:val="24"/>
          <w:szCs w:val="24"/>
          <w:lang w:val="en-US"/>
        </w:rPr>
        <w:t>Cad), as well as acquired advanced knowledge and skills in the field of information technology (server - administrator, CISCO, Java programmer, Oracle), while emphasizing the need for certificates for acquired knowledge. Among other skills, the need for communication skills, ambition, responsibility, reliability, accuracy, teamwork, data entry and reading skills, flexibility, sales and marketing skills, and management skills are emphasized. As the most desirable competencies and qualifications that young people should possess in order to get a job, the following can be emphasized: leadership, marketing, finance, commercial law, knowledge of the technological process, sales, teamwork, human resource management, etc. The following priorities that would attract young people to apply for a job in a certain company stand out: good and secure salary, possibility for personal affirmation, promotion and career building, positive working atmosphere, productivity, additional training, safe working conditions, additional benefits and bonus packages.</w:t>
      </w:r>
    </w:p>
    <w:p w:rsidR="004D38A3" w:rsidRPr="004D38A3" w:rsidRDefault="004D38A3" w:rsidP="004D38A3">
      <w:pPr>
        <w:spacing w:line="240" w:lineRule="auto"/>
        <w:jc w:val="both"/>
        <w:rPr>
          <w:rFonts w:cs="Times New Roman"/>
          <w:sz w:val="24"/>
          <w:szCs w:val="24"/>
          <w:lang w:val="en-US"/>
        </w:rPr>
      </w:pPr>
      <w:r w:rsidRPr="004D38A3">
        <w:rPr>
          <w:rFonts w:cs="Times New Roman"/>
          <w:sz w:val="24"/>
          <w:szCs w:val="24"/>
          <w:lang w:val="en-US"/>
        </w:rPr>
        <w:t xml:space="preserve">Modern companies that are financially powerful and success-oriented tend to invest in their young staff in the direction of growth and development of the company. They continuously invest in additional training, training, courses and seminars that will enable young people to realize </w:t>
      </w:r>
      <w:proofErr w:type="gramStart"/>
      <w:r w:rsidRPr="004D38A3">
        <w:rPr>
          <w:rFonts w:cs="Times New Roman"/>
          <w:sz w:val="24"/>
          <w:szCs w:val="24"/>
          <w:lang w:val="en-US"/>
        </w:rPr>
        <w:t>themselves</w:t>
      </w:r>
      <w:proofErr w:type="gramEnd"/>
      <w:r w:rsidRPr="004D38A3">
        <w:rPr>
          <w:rFonts w:cs="Times New Roman"/>
          <w:sz w:val="24"/>
          <w:szCs w:val="24"/>
          <w:lang w:val="en-US"/>
        </w:rPr>
        <w:t xml:space="preserve"> in the position that suits them best and will enable them to progress in their career thanks to the required qualifications: ambition, patience, dedication, persistence, investment in the informal education, practical work, etc.</w:t>
      </w:r>
    </w:p>
    <w:p w:rsidR="004D38A3" w:rsidRDefault="004D38A3" w:rsidP="0080104F">
      <w:pPr>
        <w:spacing w:line="240" w:lineRule="auto"/>
        <w:jc w:val="center"/>
        <w:rPr>
          <w:rFonts w:cs="Times New Roman"/>
          <w:b/>
          <w:sz w:val="24"/>
          <w:szCs w:val="24"/>
          <w:lang w:val="en-US"/>
        </w:rPr>
      </w:pPr>
    </w:p>
    <w:p w:rsidR="00294C62" w:rsidRPr="00294C62" w:rsidRDefault="00294C62" w:rsidP="00294C62">
      <w:pPr>
        <w:spacing w:line="240" w:lineRule="auto"/>
        <w:jc w:val="center"/>
        <w:rPr>
          <w:rFonts w:cs="Times New Roman"/>
          <w:b/>
          <w:sz w:val="24"/>
          <w:szCs w:val="24"/>
          <w:lang w:val="mk-MK"/>
        </w:rPr>
      </w:pPr>
      <w:r w:rsidRPr="00294C62">
        <w:rPr>
          <w:rFonts w:cs="Times New Roman"/>
          <w:b/>
          <w:sz w:val="24"/>
          <w:szCs w:val="24"/>
          <w:lang w:val="mk-MK"/>
        </w:rPr>
        <w:t>Research methodology</w:t>
      </w:r>
    </w:p>
    <w:p w:rsidR="00294C62" w:rsidRPr="00294C62" w:rsidRDefault="00294C62" w:rsidP="00294C62">
      <w:pPr>
        <w:spacing w:line="240" w:lineRule="auto"/>
        <w:jc w:val="both"/>
        <w:rPr>
          <w:rFonts w:cs="Times New Roman"/>
          <w:sz w:val="24"/>
          <w:szCs w:val="24"/>
          <w:lang w:val="mk-MK"/>
        </w:rPr>
      </w:pPr>
      <w:r w:rsidRPr="00294C62">
        <w:rPr>
          <w:rFonts w:cs="Times New Roman"/>
          <w:sz w:val="24"/>
          <w:szCs w:val="24"/>
          <w:lang w:val="mk-MK"/>
        </w:rPr>
        <w:t>Bearing in mind that this paper deals with the problem of the employability of young people and the need for additional skills and competences, the method of analysis of specific problems in the past years (mostly in the last decade), analysis of the current conditions, as well as their comparison using the comparative method. The data analysis will be performed with the method of descriptive explanation of the obtained research results.</w:t>
      </w:r>
    </w:p>
    <w:p w:rsidR="00294C62" w:rsidRPr="00294C62" w:rsidRDefault="00294C62" w:rsidP="00294C62">
      <w:pPr>
        <w:spacing w:line="240" w:lineRule="auto"/>
        <w:jc w:val="both"/>
        <w:rPr>
          <w:rFonts w:cs="Times New Roman"/>
          <w:sz w:val="24"/>
          <w:szCs w:val="24"/>
          <w:lang w:val="mk-MK"/>
        </w:rPr>
      </w:pPr>
      <w:r w:rsidRPr="00294C62">
        <w:rPr>
          <w:rFonts w:cs="Times New Roman"/>
          <w:sz w:val="24"/>
          <w:szCs w:val="24"/>
          <w:lang w:val="mk-MK"/>
        </w:rPr>
        <w:t>The necessary data and information will be used from the database of the State Statistical Office of the Republic of Macedonia, from the Employment Agency, from the Chamber of Commerce of Macedonia, from the Eurostat database, data from the World Bank, etc.</w:t>
      </w:r>
    </w:p>
    <w:p w:rsidR="00F42152" w:rsidRDefault="00294C62" w:rsidP="00294C62">
      <w:pPr>
        <w:spacing w:line="240" w:lineRule="auto"/>
        <w:jc w:val="both"/>
        <w:rPr>
          <w:rFonts w:cs="Times New Roman"/>
          <w:sz w:val="24"/>
          <w:szCs w:val="24"/>
          <w:lang w:val="en-US"/>
        </w:rPr>
      </w:pPr>
      <w:r w:rsidRPr="00294C62">
        <w:rPr>
          <w:rFonts w:cs="Times New Roman"/>
          <w:sz w:val="24"/>
          <w:szCs w:val="24"/>
          <w:lang w:val="mk-MK"/>
        </w:rPr>
        <w:t>For a clearer presentation of the obtained results, tabular reviews with appropriate data for a certain statistical sequence of years will be used, graphic representations through bar graphs will be used, as well as presentation of the obtained results through diagrams.</w:t>
      </w:r>
    </w:p>
    <w:p w:rsidR="00294C62" w:rsidRPr="00294C62" w:rsidRDefault="00294C62" w:rsidP="00294C62">
      <w:pPr>
        <w:spacing w:line="240" w:lineRule="auto"/>
        <w:jc w:val="both"/>
        <w:rPr>
          <w:rFonts w:cs="Times New Roman"/>
          <w:sz w:val="24"/>
          <w:szCs w:val="24"/>
          <w:lang w:val="en-US"/>
        </w:rPr>
      </w:pPr>
    </w:p>
    <w:p w:rsidR="00294C62" w:rsidRPr="00294C62" w:rsidRDefault="00294C62" w:rsidP="00294C62">
      <w:pPr>
        <w:spacing w:line="240" w:lineRule="auto"/>
        <w:jc w:val="center"/>
        <w:rPr>
          <w:rFonts w:cs="Times New Roman"/>
          <w:b/>
          <w:sz w:val="24"/>
          <w:szCs w:val="24"/>
          <w:lang w:val="en-US"/>
        </w:rPr>
      </w:pPr>
      <w:r w:rsidRPr="00294C62">
        <w:rPr>
          <w:rFonts w:cs="Times New Roman"/>
          <w:b/>
          <w:sz w:val="24"/>
          <w:szCs w:val="24"/>
          <w:lang w:val="en-US"/>
        </w:rPr>
        <w:t>State of the labor market in Macedonia with a special reference to young people</w:t>
      </w:r>
    </w:p>
    <w:p w:rsidR="00294C62" w:rsidRPr="00294C62" w:rsidRDefault="00294C62" w:rsidP="00294C62">
      <w:pPr>
        <w:spacing w:line="240" w:lineRule="auto"/>
        <w:jc w:val="both"/>
        <w:rPr>
          <w:rFonts w:cs="Times New Roman"/>
          <w:sz w:val="24"/>
          <w:szCs w:val="24"/>
          <w:lang w:val="en-US"/>
        </w:rPr>
      </w:pPr>
      <w:r w:rsidRPr="00294C62">
        <w:rPr>
          <w:rFonts w:cs="Times New Roman"/>
          <w:sz w:val="24"/>
          <w:szCs w:val="24"/>
          <w:lang w:val="en-US"/>
        </w:rPr>
        <w:t>When it comes to workers' rights, young people are among the most vulnerable. The youth unemployment rate in Macedonia is one of the highest in Europe. The labor market today requires higher skills and adaptability to new achievements, creativity and ability for innovative thinking, so formal and informal education should be developed in that direction. Discrimination in terms of gender, political affiliation, physical and intellectual disability in the employment of young people should be eradicated through the creation of new, more adaptable employment policies.</w:t>
      </w:r>
    </w:p>
    <w:p w:rsidR="00294C62" w:rsidRDefault="00294C62" w:rsidP="00294C62">
      <w:pPr>
        <w:spacing w:line="240" w:lineRule="auto"/>
        <w:jc w:val="both"/>
        <w:rPr>
          <w:rFonts w:cs="Times New Roman"/>
          <w:sz w:val="24"/>
          <w:szCs w:val="24"/>
          <w:lang w:val="en-US"/>
        </w:rPr>
      </w:pPr>
      <w:r w:rsidRPr="00294C62">
        <w:rPr>
          <w:rFonts w:cs="Times New Roman"/>
          <w:sz w:val="24"/>
          <w:szCs w:val="24"/>
          <w:lang w:val="en-US"/>
        </w:rPr>
        <w:t>According to the official data of the Employment Agency of the Republic of Macedonia, 34.9% of young people aged 15 to 24 are unemployed. In March, April and May 2020 alone, due to the economic crisis caused by the C</w:t>
      </w:r>
    </w:p>
    <w:p w:rsidR="00294C62" w:rsidRPr="00294C62" w:rsidRDefault="00294C62" w:rsidP="00294C62">
      <w:pPr>
        <w:spacing w:line="240" w:lineRule="auto"/>
        <w:jc w:val="both"/>
        <w:rPr>
          <w:rFonts w:cs="Times New Roman"/>
          <w:sz w:val="24"/>
          <w:szCs w:val="24"/>
          <w:lang w:val="en-US"/>
        </w:rPr>
      </w:pPr>
      <w:proofErr w:type="spellStart"/>
      <w:r>
        <w:rPr>
          <w:rFonts w:cs="Times New Roman"/>
          <w:sz w:val="24"/>
          <w:szCs w:val="24"/>
          <w:lang w:val="en-US"/>
        </w:rPr>
        <w:t>C</w:t>
      </w:r>
      <w:r w:rsidRPr="00294C62">
        <w:rPr>
          <w:rFonts w:cs="Times New Roman"/>
          <w:sz w:val="24"/>
          <w:szCs w:val="24"/>
          <w:lang w:val="en-US"/>
        </w:rPr>
        <w:t>ovid</w:t>
      </w:r>
      <w:proofErr w:type="spellEnd"/>
      <w:r w:rsidRPr="00294C62">
        <w:rPr>
          <w:rFonts w:cs="Times New Roman"/>
          <w:sz w:val="24"/>
          <w:szCs w:val="24"/>
          <w:lang w:val="en-US"/>
        </w:rPr>
        <w:t xml:space="preserve"> pandemic, over 3,500 young people up to the age of 29 lost their jobs. In this same age group, the lowest employment rate of 20.8% was registered. But analysts and non-governmental organizations estimate that the worst is yet to come. For a large number of young people who lose their jobs due to the crisis, there will not even be accurate data, because they are often part of the gray economy, and therefore the foreseen protection measures do not apply to them. The supply and demand in the labor market are out of step. The World Bank warns that by sitting at home every day, young people lose the job skills and knowledge they have acquired in formal education.</w:t>
      </w:r>
    </w:p>
    <w:p w:rsidR="004D38A3" w:rsidRDefault="00294C62" w:rsidP="00294C62">
      <w:pPr>
        <w:spacing w:line="240" w:lineRule="auto"/>
        <w:jc w:val="both"/>
        <w:rPr>
          <w:rFonts w:cs="Times New Roman"/>
          <w:sz w:val="24"/>
          <w:szCs w:val="24"/>
          <w:lang w:val="en-US"/>
        </w:rPr>
      </w:pPr>
      <w:r w:rsidRPr="00294C62">
        <w:rPr>
          <w:rFonts w:cs="Times New Roman"/>
          <w:sz w:val="24"/>
          <w:szCs w:val="24"/>
          <w:lang w:val="en-US"/>
        </w:rPr>
        <w:t>Attached are two graphical representations of the unemployment situation in Macedonia, in order to confirm the fact that the country has a sufficient number of able-bodied persons with completed education, but still cannot meet the needs of employers when it comes to certain skills and competencies. .</w:t>
      </w:r>
    </w:p>
    <w:p w:rsidR="004D38A3" w:rsidRDefault="004D38A3" w:rsidP="003F174D">
      <w:pPr>
        <w:spacing w:line="240" w:lineRule="auto"/>
        <w:jc w:val="both"/>
        <w:rPr>
          <w:rFonts w:cs="Times New Roman"/>
          <w:sz w:val="24"/>
          <w:szCs w:val="24"/>
          <w:lang w:val="en-US"/>
        </w:rPr>
      </w:pPr>
    </w:p>
    <w:p w:rsidR="004D38A3" w:rsidRDefault="004D38A3" w:rsidP="003F174D">
      <w:pPr>
        <w:spacing w:line="240" w:lineRule="auto"/>
        <w:jc w:val="both"/>
        <w:rPr>
          <w:rFonts w:cs="Times New Roman"/>
          <w:sz w:val="24"/>
          <w:szCs w:val="24"/>
          <w:lang w:val="en-US"/>
        </w:rPr>
      </w:pPr>
    </w:p>
    <w:p w:rsidR="004D38A3" w:rsidRDefault="004D38A3" w:rsidP="003F174D">
      <w:pPr>
        <w:spacing w:line="240" w:lineRule="auto"/>
        <w:jc w:val="both"/>
        <w:rPr>
          <w:rFonts w:cs="Times New Roman"/>
          <w:sz w:val="24"/>
          <w:szCs w:val="24"/>
          <w:lang w:val="en-US"/>
        </w:rPr>
      </w:pPr>
    </w:p>
    <w:p w:rsidR="004D38A3" w:rsidRDefault="004D38A3" w:rsidP="003F174D">
      <w:pPr>
        <w:spacing w:line="240" w:lineRule="auto"/>
        <w:jc w:val="both"/>
        <w:rPr>
          <w:rFonts w:cs="Times New Roman"/>
          <w:sz w:val="24"/>
          <w:szCs w:val="24"/>
          <w:lang w:val="en-US"/>
        </w:rPr>
      </w:pPr>
    </w:p>
    <w:p w:rsidR="00294C62" w:rsidRDefault="00294C62" w:rsidP="003F174D">
      <w:pPr>
        <w:spacing w:line="240" w:lineRule="auto"/>
        <w:jc w:val="both"/>
        <w:rPr>
          <w:rFonts w:cs="Times New Roman"/>
          <w:sz w:val="24"/>
          <w:szCs w:val="24"/>
          <w:lang w:val="en-US"/>
        </w:rPr>
      </w:pPr>
    </w:p>
    <w:p w:rsidR="00294C62" w:rsidRPr="004D38A3" w:rsidRDefault="00294C62" w:rsidP="003F174D">
      <w:pPr>
        <w:spacing w:line="240" w:lineRule="auto"/>
        <w:jc w:val="both"/>
        <w:rPr>
          <w:rFonts w:cs="Times New Roman"/>
          <w:sz w:val="24"/>
          <w:szCs w:val="24"/>
          <w:lang w:val="en-US"/>
        </w:rPr>
      </w:pPr>
    </w:p>
    <w:tbl>
      <w:tblPr>
        <w:tblW w:w="0" w:type="auto"/>
        <w:tblInd w:w="-195" w:type="dxa"/>
        <w:tblBorders>
          <w:bottom w:val="single" w:sz="6" w:space="0" w:color="A9A9A9"/>
        </w:tblBorders>
        <w:tblCellMar>
          <w:left w:w="0" w:type="dxa"/>
          <w:right w:w="0" w:type="dxa"/>
        </w:tblCellMar>
        <w:tblLook w:val="04A0" w:firstRow="1" w:lastRow="0" w:firstColumn="1" w:lastColumn="0" w:noHBand="0" w:noVBand="1"/>
        <w:tblDescription w:val="Невработени според должината на невработеноста и возраста, по години од Возраст, Година и Должина на невработеноста"/>
      </w:tblPr>
      <w:tblGrid>
        <w:gridCol w:w="756"/>
        <w:gridCol w:w="660"/>
        <w:gridCol w:w="762"/>
        <w:gridCol w:w="946"/>
        <w:gridCol w:w="660"/>
        <w:gridCol w:w="762"/>
        <w:gridCol w:w="845"/>
        <w:gridCol w:w="660"/>
        <w:gridCol w:w="762"/>
        <w:gridCol w:w="845"/>
        <w:gridCol w:w="660"/>
        <w:gridCol w:w="762"/>
        <w:gridCol w:w="845"/>
      </w:tblGrid>
      <w:tr w:rsidR="003B1CE2" w:rsidRPr="003B1CE2" w:rsidTr="00B22318">
        <w:trPr>
          <w:trHeight w:val="491"/>
          <w:tblHeader/>
        </w:trPr>
        <w:tc>
          <w:tcPr>
            <w:tcW w:w="9925" w:type="dxa"/>
            <w:gridSpan w:val="13"/>
            <w:tcBorders>
              <w:top w:val="nil"/>
              <w:left w:val="nil"/>
              <w:bottom w:val="nil"/>
              <w:right w:val="nil"/>
            </w:tcBorders>
            <w:shd w:val="clear" w:color="auto" w:fill="FFFFFF"/>
            <w:tcMar>
              <w:top w:w="225" w:type="dxa"/>
              <w:left w:w="75" w:type="dxa"/>
              <w:bottom w:w="240" w:type="dxa"/>
              <w:right w:w="75" w:type="dxa"/>
            </w:tcMar>
            <w:vAlign w:val="bottom"/>
            <w:hideMark/>
          </w:tcPr>
          <w:p w:rsidR="003B1CE2" w:rsidRPr="002B02D6" w:rsidRDefault="003B1CE2" w:rsidP="00294C62">
            <w:pPr>
              <w:spacing w:after="0" w:line="486" w:lineRule="atLeast"/>
              <w:rPr>
                <w:rFonts w:ascii="inherit" w:eastAsia="Times New Roman" w:hAnsi="inherit" w:cs="Times New Roman"/>
                <w:b/>
                <w:bCs/>
                <w:sz w:val="24"/>
                <w:szCs w:val="24"/>
                <w:lang w:val="mk-MK" w:eastAsia="en-GB"/>
              </w:rPr>
            </w:pPr>
            <w:r>
              <w:rPr>
                <w:rFonts w:ascii="inherit" w:eastAsia="Times New Roman" w:hAnsi="inherit" w:cs="Times New Roman"/>
                <w:b/>
                <w:bCs/>
                <w:sz w:val="24"/>
                <w:szCs w:val="24"/>
                <w:lang w:val="mk-MK" w:eastAsia="en-GB"/>
              </w:rPr>
              <w:t xml:space="preserve">      </w:t>
            </w:r>
            <w:r w:rsidR="002B02D6">
              <w:rPr>
                <w:rFonts w:ascii="inherit" w:eastAsia="Times New Roman" w:hAnsi="inherit" w:cs="Times New Roman"/>
                <w:b/>
                <w:bCs/>
                <w:sz w:val="24"/>
                <w:szCs w:val="24"/>
                <w:lang w:val="mk-MK" w:eastAsia="en-GB"/>
              </w:rPr>
              <w:t xml:space="preserve">        </w:t>
            </w:r>
            <w:r w:rsidR="00294C62">
              <w:rPr>
                <w:rFonts w:ascii="inherit" w:eastAsia="Times New Roman" w:hAnsi="inherit" w:cs="Times New Roman"/>
                <w:b/>
                <w:bCs/>
                <w:sz w:val="24"/>
                <w:szCs w:val="24"/>
                <w:lang w:val="en-US" w:eastAsia="en-GB"/>
              </w:rPr>
              <w:t xml:space="preserve">        </w:t>
            </w:r>
            <w:r w:rsidR="00294C62" w:rsidRPr="00294C62">
              <w:rPr>
                <w:rFonts w:ascii="inherit" w:eastAsia="Times New Roman" w:hAnsi="inherit" w:cs="Times New Roman"/>
                <w:b/>
                <w:bCs/>
                <w:sz w:val="24"/>
                <w:szCs w:val="24"/>
                <w:lang w:val="mk-MK" w:eastAsia="en-GB"/>
              </w:rPr>
              <w:t>Table 1. Unemployed by length of unemployment and age</w:t>
            </w:r>
          </w:p>
        </w:tc>
      </w:tr>
      <w:tr w:rsidR="00B22318" w:rsidRPr="00B22318" w:rsidTr="00B22318">
        <w:trPr>
          <w:tblHeader/>
        </w:trPr>
        <w:tc>
          <w:tcPr>
            <w:tcW w:w="756" w:type="dxa"/>
            <w:vMerge w:val="restart"/>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b/>
                <w:bCs/>
                <w:color w:val="000000"/>
                <w:lang w:eastAsia="en-GB"/>
              </w:rPr>
            </w:pPr>
            <w:r w:rsidRPr="00B22318">
              <w:rPr>
                <w:rFonts w:eastAsia="Times New Roman" w:cs="Times New Roman"/>
                <w:b/>
                <w:bCs/>
                <w:color w:val="000000"/>
                <w:lang w:eastAsia="en-GB"/>
              </w:rPr>
              <w:t> </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94C6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2018</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2019</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2020</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2021</w:t>
            </w:r>
          </w:p>
        </w:tc>
      </w:tr>
      <w:tr w:rsidR="00B22318" w:rsidRPr="00B22318" w:rsidTr="00B22318">
        <w:trPr>
          <w:tblHeader/>
        </w:trPr>
        <w:tc>
          <w:tcPr>
            <w:tcW w:w="756" w:type="dxa"/>
            <w:vMerge/>
            <w:tcBorders>
              <w:top w:val="single" w:sz="6" w:space="0" w:color="A9A9A9"/>
              <w:left w:val="single" w:sz="6" w:space="0" w:color="A9A9A9"/>
              <w:bottom w:val="single" w:sz="6" w:space="0" w:color="A9A9A9"/>
              <w:right w:val="single" w:sz="6" w:space="0" w:color="A9A9A9"/>
            </w:tcBorders>
            <w:vAlign w:val="center"/>
            <w:hideMark/>
          </w:tcPr>
          <w:p w:rsidR="003B1CE2" w:rsidRPr="00B22318" w:rsidRDefault="003B1CE2" w:rsidP="003B1CE2">
            <w:pPr>
              <w:spacing w:after="0" w:line="240" w:lineRule="auto"/>
              <w:rPr>
                <w:rFonts w:eastAsia="Times New Roman" w:cs="Times New Roman"/>
                <w:b/>
                <w:bCs/>
                <w:color w:val="000000"/>
                <w:lang w:eastAsia="en-GB"/>
              </w:rPr>
            </w:pP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val="en-US"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4 years and older</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4 years and older</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4 years and older</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val="en-US"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4 years and older</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B22318" w:rsidP="003B1CE2">
            <w:pPr>
              <w:spacing w:after="0" w:line="240" w:lineRule="auto"/>
              <w:rPr>
                <w:rFonts w:eastAsia="Times New Roman" w:cs="Times New Roman"/>
                <w:b/>
                <w:bCs/>
                <w:lang w:eastAsia="en-GB"/>
              </w:rPr>
            </w:pPr>
            <w:r w:rsidRPr="00B22318">
              <w:rPr>
                <w:rFonts w:eastAsia="Times New Roman" w:cs="Times New Roman"/>
                <w:b/>
                <w:bCs/>
                <w:lang w:eastAsia="en-GB"/>
              </w:rPr>
              <w:t>Total</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1 562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15 858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108 382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5 594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11 681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78 388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2 625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13 874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75 589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2 223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14 862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74 648</w:t>
            </w:r>
          </w:p>
        </w:tc>
      </w:tr>
      <w:tr w:rsidR="00B22318" w:rsidRPr="00B22318" w:rsidTr="00B22318">
        <w:trPr>
          <w:trHeight w:val="266"/>
        </w:trPr>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15-19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1 168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20-24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4 346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10 485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1 309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2 798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8 470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3 878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6 132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4 263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5 818</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25-29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3 747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20 295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890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2 135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16 421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3 366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13 339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820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2 595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10 626</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30-34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1 923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18 321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1 213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13 996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1 554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11 540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1 982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12 023</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35-39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10 298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633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1 344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8 054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1 342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10 125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1 472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11 319</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40-44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1 535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9 867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705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1 511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7 398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779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8 111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740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9 278</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45-49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1 009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10 434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520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902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6 871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1 196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7 439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1 301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7 420</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50-54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936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10 658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599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1 232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6 546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846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7 350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855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7 409</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55-59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804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11 643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6 567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693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7 096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6 900</w:t>
            </w:r>
          </w:p>
        </w:tc>
      </w:tr>
      <w:tr w:rsidR="00B22318" w:rsidRPr="00B22318" w:rsidTr="00B22318">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60-64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6 024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2 885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4 415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3 761</w:t>
            </w:r>
          </w:p>
        </w:tc>
      </w:tr>
      <w:tr w:rsidR="00B22318" w:rsidRPr="00B22318" w:rsidTr="00B22318">
        <w:trPr>
          <w:trHeight w:val="104"/>
        </w:trPr>
        <w:tc>
          <w:tcPr>
            <w:tcW w:w="756" w:type="dxa"/>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3B1CE2" w:rsidRPr="00B22318" w:rsidRDefault="003B1CE2" w:rsidP="003B1CE2">
            <w:pPr>
              <w:spacing w:after="0" w:line="240" w:lineRule="auto"/>
              <w:rPr>
                <w:rFonts w:eastAsia="Times New Roman" w:cs="Times New Roman"/>
                <w:b/>
                <w:bCs/>
                <w:lang w:eastAsia="en-GB"/>
              </w:rPr>
            </w:pPr>
            <w:r w:rsidRPr="00B22318">
              <w:rPr>
                <w:rFonts w:eastAsia="Times New Roman" w:cs="Times New Roman"/>
                <w:b/>
                <w:bCs/>
                <w:lang w:eastAsia="en-GB"/>
              </w:rPr>
              <w:t>65 +</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3B1CE2" w:rsidRPr="00B22318" w:rsidRDefault="003B1CE2" w:rsidP="003B1CE2">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r>
    </w:tbl>
    <w:p w:rsidR="00B22318" w:rsidRPr="00294C62" w:rsidRDefault="00294C62" w:rsidP="002B02D6">
      <w:pPr>
        <w:spacing w:line="240" w:lineRule="auto"/>
        <w:jc w:val="both"/>
        <w:rPr>
          <w:rFonts w:cs="Times New Roman"/>
          <w:sz w:val="24"/>
          <w:szCs w:val="24"/>
          <w:lang w:val="en-US"/>
        </w:rPr>
      </w:pPr>
      <w:r w:rsidRPr="00294C62">
        <w:rPr>
          <w:rFonts w:cs="Times New Roman"/>
          <w:sz w:val="24"/>
          <w:szCs w:val="24"/>
          <w:lang w:val="en-US"/>
        </w:rPr>
        <w:t>Source: State Statistics Office of the Republic of Macedonia</w:t>
      </w:r>
    </w:p>
    <w:tbl>
      <w:tblPr>
        <w:tblW w:w="0" w:type="auto"/>
        <w:tblBorders>
          <w:bottom w:val="single" w:sz="6" w:space="0" w:color="A9A9A9"/>
        </w:tblBorders>
        <w:tblCellMar>
          <w:left w:w="0" w:type="dxa"/>
          <w:right w:w="0" w:type="dxa"/>
        </w:tblCellMar>
        <w:tblLook w:val="04A0" w:firstRow="1" w:lastRow="0" w:firstColumn="1" w:lastColumn="0" w:noHBand="0" w:noVBand="1"/>
        <w:tblDescription w:val="Невработени според должината на невработеноста и школската подготовка, по години од Школска подготовка, Година и Должина на невработеноста"/>
      </w:tblPr>
      <w:tblGrid>
        <w:gridCol w:w="1831"/>
        <w:gridCol w:w="709"/>
        <w:gridCol w:w="775"/>
        <w:gridCol w:w="1149"/>
        <w:gridCol w:w="709"/>
        <w:gridCol w:w="775"/>
        <w:gridCol w:w="1149"/>
        <w:gridCol w:w="709"/>
        <w:gridCol w:w="775"/>
        <w:gridCol w:w="1149"/>
      </w:tblGrid>
      <w:tr w:rsidR="002B02D6" w:rsidRPr="00725413" w:rsidTr="00E135FA">
        <w:trPr>
          <w:tblHeader/>
        </w:trPr>
        <w:tc>
          <w:tcPr>
            <w:tcW w:w="0" w:type="auto"/>
            <w:gridSpan w:val="10"/>
            <w:tcBorders>
              <w:top w:val="nil"/>
              <w:left w:val="nil"/>
              <w:bottom w:val="nil"/>
              <w:right w:val="nil"/>
            </w:tcBorders>
            <w:shd w:val="clear" w:color="auto" w:fill="FFFFFF"/>
            <w:tcMar>
              <w:top w:w="225" w:type="dxa"/>
              <w:left w:w="75" w:type="dxa"/>
              <w:bottom w:w="240" w:type="dxa"/>
              <w:right w:w="75" w:type="dxa"/>
            </w:tcMar>
            <w:vAlign w:val="bottom"/>
            <w:hideMark/>
          </w:tcPr>
          <w:p w:rsidR="002B02D6" w:rsidRPr="002B02D6" w:rsidRDefault="00294C62" w:rsidP="00E135FA">
            <w:pPr>
              <w:spacing w:after="0" w:line="486" w:lineRule="atLeast"/>
              <w:rPr>
                <w:rFonts w:ascii="inherit" w:eastAsia="Times New Roman" w:hAnsi="inherit" w:cs="Times New Roman"/>
                <w:b/>
                <w:bCs/>
                <w:sz w:val="24"/>
                <w:szCs w:val="24"/>
                <w:lang w:val="mk-MK" w:eastAsia="en-GB"/>
              </w:rPr>
            </w:pPr>
            <w:r>
              <w:rPr>
                <w:rFonts w:ascii="inherit" w:eastAsia="Times New Roman" w:hAnsi="inherit" w:cs="Times New Roman"/>
                <w:b/>
                <w:bCs/>
                <w:sz w:val="24"/>
                <w:szCs w:val="24"/>
                <w:lang w:val="en-US" w:eastAsia="en-GB"/>
              </w:rPr>
              <w:t xml:space="preserve">          Table 2. </w:t>
            </w:r>
            <w:r w:rsidRPr="00294C62">
              <w:rPr>
                <w:rFonts w:ascii="inherit" w:eastAsia="Times New Roman" w:hAnsi="inherit" w:cs="Times New Roman"/>
                <w:b/>
                <w:bCs/>
                <w:sz w:val="24"/>
                <w:szCs w:val="24"/>
                <w:lang w:val="mk-MK" w:eastAsia="en-GB"/>
              </w:rPr>
              <w:t>Unemployed by length of unemployment and level of education</w:t>
            </w:r>
          </w:p>
        </w:tc>
      </w:tr>
      <w:tr w:rsidR="00B22318" w:rsidRPr="00B22318" w:rsidTr="00E135FA">
        <w:trPr>
          <w:tblHeader/>
        </w:trPr>
        <w:tc>
          <w:tcPr>
            <w:tcW w:w="0" w:type="auto"/>
            <w:vMerge w:val="restart"/>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725413" w:rsidRDefault="002B02D6" w:rsidP="00E135FA">
            <w:pPr>
              <w:spacing w:after="0" w:line="240" w:lineRule="auto"/>
              <w:jc w:val="right"/>
              <w:rPr>
                <w:rFonts w:ascii="inherit" w:eastAsia="Times New Roman" w:hAnsi="inherit" w:cs="Times New Roman"/>
                <w:b/>
                <w:bCs/>
                <w:color w:val="000000"/>
                <w:sz w:val="18"/>
                <w:szCs w:val="18"/>
                <w:lang w:eastAsia="en-GB"/>
              </w:rPr>
            </w:pPr>
            <w:r w:rsidRPr="00725413">
              <w:rPr>
                <w:rFonts w:ascii="inherit" w:eastAsia="Times New Roman" w:hAnsi="inherit" w:cs="Times New Roman"/>
                <w:b/>
                <w:bCs/>
                <w:color w:val="000000"/>
                <w:sz w:val="18"/>
                <w:szCs w:val="18"/>
                <w:lang w:eastAsia="en-GB"/>
              </w:rPr>
              <w:t> </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B02D6" w:rsidP="00E135FA">
            <w:pPr>
              <w:spacing w:after="0" w:line="240" w:lineRule="auto"/>
              <w:rPr>
                <w:rFonts w:eastAsia="Times New Roman" w:cs="Times New Roman"/>
                <w:b/>
                <w:bCs/>
                <w:lang w:eastAsia="en-GB"/>
              </w:rPr>
            </w:pPr>
            <w:r w:rsidRPr="00B22318">
              <w:rPr>
                <w:rFonts w:eastAsia="Times New Roman" w:cs="Times New Roman"/>
                <w:b/>
                <w:bCs/>
                <w:lang w:eastAsia="en-GB"/>
              </w:rPr>
              <w:t>2019</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B02D6" w:rsidP="00E135FA">
            <w:pPr>
              <w:spacing w:after="0" w:line="240" w:lineRule="auto"/>
              <w:rPr>
                <w:rFonts w:eastAsia="Times New Roman" w:cs="Times New Roman"/>
                <w:b/>
                <w:bCs/>
                <w:lang w:eastAsia="en-GB"/>
              </w:rPr>
            </w:pPr>
            <w:r w:rsidRPr="00B22318">
              <w:rPr>
                <w:rFonts w:eastAsia="Times New Roman" w:cs="Times New Roman"/>
                <w:b/>
                <w:bCs/>
                <w:lang w:eastAsia="en-GB"/>
              </w:rPr>
              <w:t>2020</w:t>
            </w:r>
          </w:p>
        </w:tc>
        <w:tc>
          <w:tcPr>
            <w:tcW w:w="0" w:type="auto"/>
            <w:gridSpan w:val="3"/>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B02D6" w:rsidP="00E135FA">
            <w:pPr>
              <w:spacing w:after="0" w:line="240" w:lineRule="auto"/>
              <w:rPr>
                <w:rFonts w:eastAsia="Times New Roman" w:cs="Times New Roman"/>
                <w:b/>
                <w:bCs/>
                <w:lang w:eastAsia="en-GB"/>
              </w:rPr>
            </w:pPr>
            <w:r w:rsidRPr="00B22318">
              <w:rPr>
                <w:rFonts w:eastAsia="Times New Roman" w:cs="Times New Roman"/>
                <w:b/>
                <w:bCs/>
                <w:lang w:eastAsia="en-GB"/>
              </w:rPr>
              <w:t>2021</w:t>
            </w:r>
          </w:p>
        </w:tc>
      </w:tr>
      <w:tr w:rsidR="00B22318" w:rsidRPr="00B22318" w:rsidTr="00B22318">
        <w:trPr>
          <w:tblHeader/>
        </w:trPr>
        <w:tc>
          <w:tcPr>
            <w:tcW w:w="0" w:type="auto"/>
            <w:vMerge/>
            <w:tcBorders>
              <w:top w:val="single" w:sz="6" w:space="0" w:color="A9A9A9"/>
              <w:left w:val="single" w:sz="6" w:space="0" w:color="A9A9A9"/>
              <w:bottom w:val="single" w:sz="6" w:space="0" w:color="A9A9A9"/>
              <w:right w:val="single" w:sz="6" w:space="0" w:color="A9A9A9"/>
            </w:tcBorders>
            <w:vAlign w:val="center"/>
            <w:hideMark/>
          </w:tcPr>
          <w:p w:rsidR="002B02D6" w:rsidRPr="00725413" w:rsidRDefault="002B02D6" w:rsidP="00E135FA">
            <w:pPr>
              <w:spacing w:after="0" w:line="240" w:lineRule="auto"/>
              <w:rPr>
                <w:rFonts w:ascii="inherit" w:eastAsia="Times New Roman" w:hAnsi="inherit" w:cs="Times New Roman"/>
                <w:b/>
                <w:bCs/>
                <w:color w:val="000000"/>
                <w:sz w:val="18"/>
                <w:szCs w:val="18"/>
                <w:lang w:eastAsia="en-GB"/>
              </w:rPr>
            </w:pP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val="en-US"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B22318" w:rsidP="00B22318">
            <w:pPr>
              <w:spacing w:after="0" w:line="240" w:lineRule="auto"/>
              <w:rPr>
                <w:rFonts w:eastAsia="Times New Roman" w:cs="Times New Roman"/>
                <w:b/>
                <w:bCs/>
                <w:lang w:val="mk-MK" w:eastAsia="en-GB"/>
              </w:rPr>
            </w:pPr>
            <w:r w:rsidRPr="00B22318">
              <w:rPr>
                <w:rFonts w:eastAsia="Times New Roman" w:cs="Times New Roman"/>
                <w:b/>
                <w:bCs/>
                <w:lang w:val="mk-MK" w:eastAsia="en-GB"/>
              </w:rPr>
              <w:t>4 years and older</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B22318" w:rsidP="00E135FA">
            <w:pPr>
              <w:spacing w:after="0" w:line="240" w:lineRule="auto"/>
              <w:rPr>
                <w:rFonts w:eastAsia="Times New Roman" w:cs="Times New Roman"/>
                <w:b/>
                <w:bCs/>
                <w:lang w:val="mk-MK" w:eastAsia="en-GB"/>
              </w:rPr>
            </w:pPr>
            <w:r w:rsidRPr="00B22318">
              <w:rPr>
                <w:rFonts w:eastAsia="Times New Roman" w:cs="Times New Roman"/>
                <w:b/>
                <w:bCs/>
                <w:lang w:val="mk-MK" w:eastAsia="en-GB"/>
              </w:rPr>
              <w:t>4 years and older</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eastAsia="en-GB"/>
              </w:rPr>
            </w:pPr>
            <w:r w:rsidRPr="00B22318">
              <w:rPr>
                <w:rFonts w:eastAsia="Times New Roman" w:cs="Times New Roman"/>
                <w:b/>
                <w:bCs/>
                <w:lang w:eastAsia="en-GB"/>
              </w:rPr>
              <w:t>2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hideMark/>
          </w:tcPr>
          <w:p w:rsidR="002B02D6" w:rsidRPr="00B22318" w:rsidRDefault="00294C62" w:rsidP="00E135FA">
            <w:pPr>
              <w:spacing w:after="0" w:line="240" w:lineRule="auto"/>
              <w:rPr>
                <w:rFonts w:eastAsia="Times New Roman" w:cs="Times New Roman"/>
                <w:b/>
                <w:bCs/>
                <w:lang w:val="mk-MK" w:eastAsia="en-GB"/>
              </w:rPr>
            </w:pPr>
            <w:r w:rsidRPr="00B22318">
              <w:rPr>
                <w:rFonts w:eastAsia="Times New Roman" w:cs="Times New Roman"/>
                <w:b/>
                <w:bCs/>
                <w:lang w:eastAsia="en-GB"/>
              </w:rPr>
              <w:t>3 years</w:t>
            </w:r>
          </w:p>
        </w:tc>
        <w:tc>
          <w:tcPr>
            <w:tcW w:w="0" w:type="auto"/>
            <w:tcBorders>
              <w:top w:val="single" w:sz="6" w:space="0" w:color="A9A9A9"/>
              <w:left w:val="single" w:sz="6" w:space="0" w:color="A9A9A9"/>
              <w:bottom w:val="single" w:sz="6" w:space="0" w:color="A9A9A9"/>
              <w:right w:val="single" w:sz="6" w:space="0" w:color="A9A9A9"/>
            </w:tcBorders>
            <w:shd w:val="clear" w:color="auto" w:fill="E1E1E1"/>
            <w:tcMar>
              <w:top w:w="75" w:type="dxa"/>
              <w:left w:w="75" w:type="dxa"/>
              <w:bottom w:w="75" w:type="dxa"/>
              <w:right w:w="75" w:type="dxa"/>
            </w:tcMar>
            <w:vAlign w:val="bottom"/>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4 years and older</w:t>
            </w:r>
          </w:p>
        </w:tc>
      </w:tr>
      <w:tr w:rsidR="00B22318" w:rsidRPr="00B22318"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val="mk-MK" w:eastAsia="en-GB"/>
              </w:rPr>
            </w:pPr>
            <w:r w:rsidRPr="00B22318">
              <w:rPr>
                <w:rFonts w:eastAsia="Times New Roman" w:cs="Times New Roman"/>
                <w:b/>
                <w:bCs/>
                <w:lang w:eastAsia="en-GB"/>
              </w:rPr>
              <w:t>Total</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5 594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11 681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78 388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2 625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13 874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75 589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2 223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14 862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74 648</w:t>
            </w:r>
          </w:p>
        </w:tc>
      </w:tr>
      <w:tr w:rsidR="00B22318" w:rsidRPr="00B22318"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No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857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749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590</w:t>
            </w:r>
          </w:p>
        </w:tc>
      </w:tr>
      <w:tr w:rsidR="00B22318" w:rsidRPr="00B22318"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Unfinished primary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1 336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2 192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3 037</w:t>
            </w:r>
          </w:p>
        </w:tc>
      </w:tr>
      <w:tr w:rsidR="00B22318" w:rsidRPr="00B22318"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Primary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1 783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1 690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15 351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581</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1 092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19 878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2 209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18 719</w:t>
            </w:r>
          </w:p>
        </w:tc>
      </w:tr>
      <w:tr w:rsidR="00B22318" w:rsidRPr="00B22318"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3 years of secondary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682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6 164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1 112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4 813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1 224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6 596</w:t>
            </w:r>
          </w:p>
        </w:tc>
      </w:tr>
      <w:tr w:rsidR="00B22318" w:rsidRPr="00725413"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4 years of secondary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725413" w:rsidRDefault="002B02D6" w:rsidP="00E135FA">
            <w:pPr>
              <w:spacing w:after="0" w:line="240" w:lineRule="auto"/>
              <w:jc w:val="right"/>
              <w:rPr>
                <w:rFonts w:ascii="inherit" w:eastAsia="Times New Roman" w:hAnsi="inherit" w:cs="Times New Roman"/>
                <w:color w:val="000000"/>
                <w:sz w:val="18"/>
                <w:szCs w:val="18"/>
                <w:lang w:eastAsia="en-GB"/>
              </w:rPr>
            </w:pPr>
            <w:r w:rsidRPr="00725413">
              <w:rPr>
                <w:rFonts w:ascii="inherit" w:eastAsia="Times New Roman" w:hAnsi="inherit" w:cs="Times New Roman"/>
                <w:color w:val="000000"/>
                <w:sz w:val="18"/>
                <w:szCs w:val="18"/>
                <w:lang w:eastAsia="en-GB"/>
              </w:rPr>
              <w:t>2 926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6 708</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37 210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1 430</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7 209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32 453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1 227</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7 983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31 952</w:t>
            </w:r>
          </w:p>
        </w:tc>
      </w:tr>
      <w:tr w:rsidR="00B22318" w:rsidRPr="00725413"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Higher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725413" w:rsidRDefault="002B02D6" w:rsidP="00E135FA">
            <w:pPr>
              <w:spacing w:after="0" w:line="240" w:lineRule="auto"/>
              <w:jc w:val="right"/>
              <w:rPr>
                <w:rFonts w:ascii="inherit" w:eastAsia="Times New Roman" w:hAnsi="inherit" w:cs="Times New Roman"/>
                <w:color w:val="000000"/>
                <w:sz w:val="18"/>
                <w:szCs w:val="18"/>
                <w:lang w:eastAsia="en-GB"/>
              </w:rPr>
            </w:pPr>
            <w:r w:rsidRPr="00725413">
              <w:rPr>
                <w:rFonts w:ascii="inherit" w:eastAsia="Times New Roman" w:hAnsi="inherit" w:cs="Times New Roman"/>
                <w:color w:val="000000"/>
                <w:sz w:val="18"/>
                <w:szCs w:val="18"/>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525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943</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635</w:t>
            </w:r>
          </w:p>
        </w:tc>
      </w:tr>
      <w:tr w:rsidR="00B22318" w:rsidRPr="00725413" w:rsidTr="00E135FA">
        <w:tc>
          <w:tcPr>
            <w:tcW w:w="0" w:type="auto"/>
            <w:tcBorders>
              <w:top w:val="single" w:sz="6" w:space="0" w:color="A9A9A9"/>
              <w:left w:val="single" w:sz="6" w:space="0" w:color="A9A9A9"/>
              <w:bottom w:val="single" w:sz="6" w:space="0" w:color="A9A9A9"/>
              <w:right w:val="single" w:sz="6" w:space="0" w:color="A9A9A9"/>
            </w:tcBorders>
            <w:shd w:val="clear" w:color="auto" w:fill="E1E1E1"/>
            <w:tcMar>
              <w:top w:w="0" w:type="dxa"/>
              <w:left w:w="45" w:type="dxa"/>
              <w:bottom w:w="0" w:type="dxa"/>
              <w:right w:w="45" w:type="dxa"/>
            </w:tcMar>
            <w:vAlign w:val="bottom"/>
            <w:hideMark/>
          </w:tcPr>
          <w:p w:rsidR="002B02D6" w:rsidRPr="00B22318" w:rsidRDefault="00B22318" w:rsidP="00E135FA">
            <w:pPr>
              <w:spacing w:after="0" w:line="240" w:lineRule="auto"/>
              <w:rPr>
                <w:rFonts w:eastAsia="Times New Roman" w:cs="Times New Roman"/>
                <w:b/>
                <w:bCs/>
                <w:lang w:eastAsia="en-GB"/>
              </w:rPr>
            </w:pPr>
            <w:r w:rsidRPr="00B22318">
              <w:rPr>
                <w:rFonts w:eastAsia="Times New Roman" w:cs="Times New Roman"/>
                <w:b/>
                <w:bCs/>
                <w:lang w:eastAsia="en-GB"/>
              </w:rPr>
              <w:t>High education</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725413" w:rsidRDefault="002B02D6" w:rsidP="00E135FA">
            <w:pPr>
              <w:spacing w:after="0" w:line="240" w:lineRule="auto"/>
              <w:jc w:val="right"/>
              <w:rPr>
                <w:rFonts w:ascii="inherit" w:eastAsia="Times New Roman" w:hAnsi="inherit" w:cs="Times New Roman"/>
                <w:color w:val="000000"/>
                <w:sz w:val="18"/>
                <w:szCs w:val="18"/>
                <w:lang w:eastAsia="en-GB"/>
              </w:rPr>
            </w:pPr>
            <w:r w:rsidRPr="00725413">
              <w:rPr>
                <w:rFonts w:ascii="inherit" w:eastAsia="Times New Roman" w:hAnsi="inherit" w:cs="Times New Roman"/>
                <w:color w:val="000000"/>
                <w:sz w:val="18"/>
                <w:szCs w:val="18"/>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2 475</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16 944</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4 106</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14 562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662</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3 169</w:t>
            </w:r>
          </w:p>
        </w:tc>
        <w:tc>
          <w:tcPr>
            <w:tcW w:w="0" w:type="auto"/>
            <w:tcBorders>
              <w:top w:val="single" w:sz="6" w:space="0" w:color="A9A9A9"/>
              <w:left w:val="single" w:sz="6" w:space="0" w:color="A9A9A9"/>
              <w:bottom w:val="single" w:sz="6" w:space="0" w:color="A9A9A9"/>
              <w:right w:val="single" w:sz="6" w:space="0" w:color="A9A9A9"/>
            </w:tcBorders>
            <w:shd w:val="clear" w:color="auto" w:fill="FFFFFF"/>
            <w:noWrap/>
            <w:tcMar>
              <w:top w:w="75" w:type="dxa"/>
              <w:left w:w="75" w:type="dxa"/>
              <w:bottom w:w="75" w:type="dxa"/>
              <w:right w:w="75" w:type="dxa"/>
            </w:tcMar>
            <w:vAlign w:val="bottom"/>
            <w:hideMark/>
          </w:tcPr>
          <w:p w:rsidR="002B02D6" w:rsidRPr="00B22318" w:rsidRDefault="002B02D6" w:rsidP="00E135FA">
            <w:pPr>
              <w:spacing w:after="0" w:line="240" w:lineRule="auto"/>
              <w:jc w:val="right"/>
              <w:rPr>
                <w:rFonts w:eastAsia="Times New Roman" w:cs="Times New Roman"/>
                <w:color w:val="000000"/>
                <w:lang w:eastAsia="en-GB"/>
              </w:rPr>
            </w:pPr>
            <w:r w:rsidRPr="00B22318">
              <w:rPr>
                <w:rFonts w:eastAsia="Times New Roman" w:cs="Times New Roman"/>
                <w:color w:val="000000"/>
                <w:lang w:eastAsia="en-GB"/>
              </w:rPr>
              <w:t>13 118</w:t>
            </w:r>
          </w:p>
        </w:tc>
      </w:tr>
    </w:tbl>
    <w:p w:rsidR="002B02D6" w:rsidRPr="00294C62" w:rsidRDefault="00294C62" w:rsidP="002B02D6">
      <w:pPr>
        <w:spacing w:line="240" w:lineRule="auto"/>
        <w:jc w:val="both"/>
        <w:rPr>
          <w:rFonts w:cs="Times New Roman"/>
          <w:sz w:val="24"/>
          <w:szCs w:val="24"/>
          <w:lang w:val="en-US"/>
        </w:rPr>
      </w:pPr>
      <w:r w:rsidRPr="00294C62">
        <w:rPr>
          <w:rFonts w:cs="Times New Roman"/>
          <w:sz w:val="24"/>
          <w:szCs w:val="24"/>
          <w:lang w:val="en-US"/>
        </w:rPr>
        <w:t>Source: State Statistics Office of the Republic of Macedonia</w:t>
      </w:r>
    </w:p>
    <w:p w:rsidR="00C52693" w:rsidRDefault="00294C62" w:rsidP="007D1B4B">
      <w:pPr>
        <w:spacing w:line="240" w:lineRule="auto"/>
        <w:jc w:val="both"/>
        <w:rPr>
          <w:rFonts w:cs="Times New Roman"/>
          <w:sz w:val="24"/>
          <w:szCs w:val="24"/>
          <w:lang w:val="en-US"/>
        </w:rPr>
      </w:pPr>
      <w:r w:rsidRPr="00294C62">
        <w:rPr>
          <w:rFonts w:cs="Times New Roman"/>
          <w:sz w:val="24"/>
          <w:szCs w:val="24"/>
          <w:lang w:val="mk-MK"/>
        </w:rPr>
        <w:t xml:space="preserve">The World Bank's analysis of the systemic diagnosis for Macedonia also shows that although about 20 percent of graduates are unemployed, employers still cannot find people with the necessary skills, especially skills of a higher degree, that respond </w:t>
      </w:r>
      <w:r w:rsidR="00C52693">
        <w:rPr>
          <w:rFonts w:cs="Times New Roman"/>
          <w:sz w:val="24"/>
          <w:szCs w:val="24"/>
          <w:lang w:val="mk-MK"/>
        </w:rPr>
        <w:t>to rapid technological changes.</w:t>
      </w:r>
      <w:r w:rsidR="00C52693">
        <w:rPr>
          <w:rFonts w:cs="Times New Roman"/>
          <w:sz w:val="24"/>
          <w:szCs w:val="24"/>
          <w:lang w:val="en-US"/>
        </w:rPr>
        <w:t xml:space="preserve"> </w:t>
      </w:r>
      <w:r w:rsidRPr="00294C62">
        <w:rPr>
          <w:rFonts w:cs="Times New Roman"/>
          <w:sz w:val="24"/>
          <w:szCs w:val="24"/>
          <w:lang w:val="mk-MK"/>
        </w:rPr>
        <w:t>If a comparison is made between the supply and demand of labor force in terms of completed education, for all profiles of education the supply is greater than the demand. The largest number of employments is expected for people with completed secondary education (10,771), then with primary education (4,623), with higher education (1,623), and the least number of jobs are open for people with higher education (1,435) (gr</w:t>
      </w:r>
      <w:r>
        <w:rPr>
          <w:rFonts w:cs="Times New Roman"/>
          <w:sz w:val="24"/>
          <w:szCs w:val="24"/>
          <w:lang w:val="mk-MK"/>
        </w:rPr>
        <w:t xml:space="preserve">aphically shown in Graph no. </w:t>
      </w:r>
      <w:r>
        <w:rPr>
          <w:rFonts w:cs="Times New Roman"/>
          <w:sz w:val="24"/>
          <w:szCs w:val="24"/>
          <w:lang w:val="en-US"/>
        </w:rPr>
        <w:t>1</w:t>
      </w:r>
    </w:p>
    <w:p w:rsidR="00294C62" w:rsidRDefault="00C52693" w:rsidP="00C52693">
      <w:pPr>
        <w:tabs>
          <w:tab w:val="left" w:pos="1035"/>
          <w:tab w:val="center" w:pos="4790"/>
        </w:tabs>
        <w:spacing w:line="240" w:lineRule="auto"/>
        <w:rPr>
          <w:rFonts w:cs="Times New Roman"/>
          <w:b/>
          <w:sz w:val="24"/>
          <w:szCs w:val="24"/>
          <w:lang w:val="en-US"/>
        </w:rPr>
      </w:pPr>
      <w:r>
        <w:rPr>
          <w:rFonts w:cs="Times New Roman"/>
          <w:b/>
          <w:sz w:val="24"/>
          <w:szCs w:val="24"/>
          <w:lang w:val="en-US"/>
        </w:rPr>
        <w:tab/>
        <w:t xml:space="preserve">                                   </w:t>
      </w:r>
      <w:r w:rsidR="00294C62" w:rsidRPr="00294C62">
        <w:rPr>
          <w:rFonts w:cs="Times New Roman"/>
          <w:b/>
          <w:sz w:val="24"/>
          <w:szCs w:val="24"/>
          <w:lang w:val="en-US"/>
        </w:rPr>
        <w:t>Chart 1: Labor supply and demand</w:t>
      </w:r>
    </w:p>
    <w:p w:rsidR="007D1B4B" w:rsidRPr="00C52693" w:rsidRDefault="00C52693" w:rsidP="00C52693">
      <w:pPr>
        <w:tabs>
          <w:tab w:val="left" w:pos="1035"/>
          <w:tab w:val="center" w:pos="4790"/>
        </w:tabs>
        <w:spacing w:line="240" w:lineRule="auto"/>
        <w:jc w:val="center"/>
        <w:rPr>
          <w:rFonts w:cs="Times New Roman"/>
          <w:b/>
          <w:sz w:val="24"/>
          <w:szCs w:val="24"/>
          <w:lang w:val="en-US"/>
        </w:rPr>
      </w:pPr>
      <w:r w:rsidRPr="007D1B4B">
        <w:rPr>
          <w:rFonts w:cs="Times New Roman"/>
          <w:noProof/>
          <w:sz w:val="24"/>
          <w:szCs w:val="24"/>
          <w:lang w:eastAsia="en-GB"/>
        </w:rPr>
        <w:drawing>
          <wp:inline distT="0" distB="0" distL="0" distR="0" wp14:anchorId="5C091CF6" wp14:editId="64A8FCAE">
            <wp:extent cx="580072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2028825"/>
                    </a:xfrm>
                    <a:prstGeom prst="rect">
                      <a:avLst/>
                    </a:prstGeom>
                    <a:noFill/>
                    <a:ln>
                      <a:noFill/>
                    </a:ln>
                  </pic:spPr>
                </pic:pic>
              </a:graphicData>
            </a:graphic>
          </wp:inline>
        </w:drawing>
      </w:r>
      <w:r w:rsidR="00294C62">
        <w:rPr>
          <w:rFonts w:cs="Times New Roman"/>
          <w:sz w:val="24"/>
          <w:szCs w:val="24"/>
          <w:lang w:val="mk-MK"/>
        </w:rPr>
        <w:br w:type="textWrapping" w:clear="all"/>
      </w:r>
      <w:r w:rsidR="00294C62" w:rsidRPr="00294C62">
        <w:rPr>
          <w:rFonts w:cs="Times New Roman"/>
          <w:sz w:val="24"/>
          <w:szCs w:val="24"/>
          <w:lang w:val="mk-MK"/>
        </w:rPr>
        <w:t>Source: Study - Youth unemployment in the Republic of Macedonia, USAID, Institute for European Policy and Youth Info International, 2019</w:t>
      </w:r>
    </w:p>
    <w:p w:rsidR="00C52693" w:rsidRDefault="00C52693" w:rsidP="00C52693">
      <w:pPr>
        <w:spacing w:line="240" w:lineRule="auto"/>
        <w:jc w:val="both"/>
        <w:rPr>
          <w:rFonts w:cs="Times New Roman"/>
          <w:sz w:val="24"/>
          <w:szCs w:val="24"/>
          <w:lang w:val="en-US"/>
        </w:rPr>
      </w:pP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The data show that on the supply side it is necessary to stimulate creativity, innovation and criticality in the acquisition of new knowledge. In addition, it is necessary to raise awareness among a wider circle of social partners, including employers, in designing new and modernizing existing curricula that will respond to rapid technical-technological changes to a greater extent. At the same time, emphasis should be placed on practical skills without neglecting the quality of theoretical knowledge. For this purpose, in addition to internships, other innovative forms such as university business incubators should be used.</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The whole problem with youth unemployment, especially with the emergence of the global pandemic, should also be seen through the prism of emigration. The "Balkan Barometer" survey shows that 41% of Macedonian citizens are actively planning to leave the country. The countries of the region are in a similar situation, where 71% of young people in the Western Balkans are thinking about working abroad.</w:t>
      </w:r>
    </w:p>
    <w:p w:rsidR="005130DB" w:rsidRDefault="00C52693" w:rsidP="007D1B4B">
      <w:pPr>
        <w:spacing w:line="240" w:lineRule="auto"/>
        <w:jc w:val="both"/>
        <w:rPr>
          <w:rFonts w:cs="Times New Roman"/>
          <w:sz w:val="24"/>
          <w:szCs w:val="24"/>
          <w:lang w:val="en-US"/>
        </w:rPr>
      </w:pPr>
      <w:r w:rsidRPr="00C52693">
        <w:rPr>
          <w:rFonts w:cs="Times New Roman"/>
          <w:sz w:val="24"/>
          <w:szCs w:val="24"/>
          <w:lang w:val="en-US"/>
        </w:rPr>
        <w:t>Based on what was previously stated regarding the employability of young people in Macedonia and the need for additional so-called soft skills, the following weaknesses can be ascertained, but also opportunities that are available in this sphere:</w:t>
      </w:r>
    </w:p>
    <w:p w:rsidR="00C52693" w:rsidRPr="00C52693" w:rsidRDefault="00C52693" w:rsidP="00C52693">
      <w:pPr>
        <w:spacing w:line="240" w:lineRule="auto"/>
        <w:jc w:val="both"/>
        <w:rPr>
          <w:rFonts w:cs="Times New Roman"/>
          <w:b/>
          <w:sz w:val="24"/>
          <w:szCs w:val="24"/>
          <w:lang w:val="en-US"/>
        </w:rPr>
      </w:pPr>
      <w:r w:rsidRPr="00C52693">
        <w:rPr>
          <w:rFonts w:cs="Times New Roman"/>
          <w:b/>
          <w:sz w:val="24"/>
          <w:szCs w:val="24"/>
          <w:lang w:val="en-US"/>
        </w:rPr>
        <w:t>Weaknesses: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a</w:t>
      </w:r>
      <w:proofErr w:type="gramEnd"/>
      <w:r w:rsidRPr="00C52693">
        <w:rPr>
          <w:rFonts w:cs="Times New Roman"/>
          <w:sz w:val="24"/>
          <w:szCs w:val="24"/>
          <w:lang w:val="en-US"/>
        </w:rPr>
        <w:t xml:space="preserve"> large number of unemployed low-skilled persons,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 </w:t>
      </w:r>
      <w:proofErr w:type="gramStart"/>
      <w:r w:rsidRPr="00C52693">
        <w:rPr>
          <w:rFonts w:cs="Times New Roman"/>
          <w:sz w:val="24"/>
          <w:szCs w:val="24"/>
          <w:lang w:val="en-US"/>
        </w:rPr>
        <w:t>inadequate</w:t>
      </w:r>
      <w:proofErr w:type="gramEnd"/>
      <w:r w:rsidRPr="00C52693">
        <w:rPr>
          <w:rFonts w:cs="Times New Roman"/>
          <w:sz w:val="24"/>
          <w:szCs w:val="24"/>
          <w:lang w:val="en-US"/>
        </w:rPr>
        <w:t xml:space="preserve"> educational structure of unemployed persons,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 </w:t>
      </w:r>
      <w:proofErr w:type="gramStart"/>
      <w:r w:rsidRPr="00C52693">
        <w:rPr>
          <w:rFonts w:cs="Times New Roman"/>
          <w:sz w:val="24"/>
          <w:szCs w:val="24"/>
          <w:lang w:val="en-US"/>
        </w:rPr>
        <w:t>lack</w:t>
      </w:r>
      <w:proofErr w:type="gramEnd"/>
      <w:r w:rsidRPr="00C52693">
        <w:rPr>
          <w:rFonts w:cs="Times New Roman"/>
          <w:sz w:val="24"/>
          <w:szCs w:val="24"/>
          <w:lang w:val="en-US"/>
        </w:rPr>
        <w:t xml:space="preserve"> of additional work skills,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 </w:t>
      </w:r>
      <w:proofErr w:type="gramStart"/>
      <w:r w:rsidRPr="00C52693">
        <w:rPr>
          <w:rFonts w:cs="Times New Roman"/>
          <w:sz w:val="24"/>
          <w:szCs w:val="24"/>
          <w:lang w:val="en-US"/>
        </w:rPr>
        <w:t>mismatch</w:t>
      </w:r>
      <w:proofErr w:type="gramEnd"/>
      <w:r w:rsidRPr="00C52693">
        <w:rPr>
          <w:rFonts w:cs="Times New Roman"/>
          <w:sz w:val="24"/>
          <w:szCs w:val="24"/>
          <w:lang w:val="en-US"/>
        </w:rPr>
        <w:t xml:space="preserve"> between supply and demand of labor force,</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 insufficient knowledge of foreign languages, basic and advanced computer skills, communication skills, management skills, sales and marketing skills, teamwork, reliability, responsibility, precision, flexibility,</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lack</w:t>
      </w:r>
      <w:proofErr w:type="gramEnd"/>
      <w:r w:rsidRPr="00C52693">
        <w:rPr>
          <w:rFonts w:cs="Times New Roman"/>
          <w:sz w:val="24"/>
          <w:szCs w:val="24"/>
          <w:lang w:val="en-US"/>
        </w:rPr>
        <w:t xml:space="preserve"> of training for acquiring employment skills,</w:t>
      </w:r>
    </w:p>
    <w:p w:rsid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lack</w:t>
      </w:r>
      <w:proofErr w:type="gramEnd"/>
      <w:r w:rsidRPr="00C52693">
        <w:rPr>
          <w:rFonts w:cs="Times New Roman"/>
          <w:sz w:val="24"/>
          <w:szCs w:val="24"/>
          <w:lang w:val="en-US"/>
        </w:rPr>
        <w:t xml:space="preserve"> of occupational standards on the basis of which programs are developed for certain necessary occupations.</w:t>
      </w:r>
    </w:p>
    <w:p w:rsidR="00C52693" w:rsidRPr="00C52693" w:rsidRDefault="00C52693" w:rsidP="00C52693">
      <w:pPr>
        <w:spacing w:line="240" w:lineRule="auto"/>
        <w:jc w:val="both"/>
        <w:rPr>
          <w:rFonts w:cs="Times New Roman"/>
          <w:b/>
          <w:sz w:val="24"/>
          <w:szCs w:val="24"/>
          <w:lang w:val="en-US"/>
        </w:rPr>
      </w:pPr>
      <w:r w:rsidRPr="00C52693">
        <w:rPr>
          <w:rFonts w:cs="Times New Roman"/>
          <w:b/>
          <w:sz w:val="24"/>
          <w:szCs w:val="24"/>
          <w:lang w:val="en-US"/>
        </w:rPr>
        <w:t>Features: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unemployed</w:t>
      </w:r>
      <w:proofErr w:type="gramEnd"/>
      <w:r w:rsidRPr="00C52693">
        <w:rPr>
          <w:rFonts w:cs="Times New Roman"/>
          <w:sz w:val="24"/>
          <w:szCs w:val="24"/>
          <w:lang w:val="en-US"/>
        </w:rPr>
        <w:t xml:space="preserve"> people to become more competitive on the labor market through:</w:t>
      </w:r>
    </w:p>
    <w:p w:rsidR="00C52693" w:rsidRPr="00C52693" w:rsidRDefault="00C52693" w:rsidP="00C52693">
      <w:pPr>
        <w:spacing w:line="240" w:lineRule="auto"/>
        <w:jc w:val="both"/>
        <w:rPr>
          <w:rFonts w:cs="Times New Roman"/>
          <w:sz w:val="24"/>
          <w:szCs w:val="24"/>
          <w:lang w:val="en-US"/>
        </w:rPr>
      </w:pPr>
      <w:proofErr w:type="gramStart"/>
      <w:r w:rsidRPr="00C52693">
        <w:rPr>
          <w:rFonts w:cs="Times New Roman"/>
          <w:sz w:val="24"/>
          <w:szCs w:val="24"/>
          <w:lang w:val="en-US"/>
        </w:rPr>
        <w:t>greater</w:t>
      </w:r>
      <w:proofErr w:type="gramEnd"/>
      <w:r w:rsidRPr="00C52693">
        <w:rPr>
          <w:rFonts w:cs="Times New Roman"/>
          <w:sz w:val="24"/>
          <w:szCs w:val="24"/>
          <w:lang w:val="en-US"/>
        </w:rPr>
        <w:t xml:space="preserve"> involvement in non-formal education for the purpose of acquiring skills needed for employment,</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greater</w:t>
      </w:r>
      <w:proofErr w:type="gramEnd"/>
      <w:r w:rsidRPr="00C52693">
        <w:rPr>
          <w:rFonts w:cs="Times New Roman"/>
          <w:sz w:val="24"/>
          <w:szCs w:val="24"/>
          <w:lang w:val="en-US"/>
        </w:rPr>
        <w:t xml:space="preserve"> involvement in the measures offered by the state through the Employment Agency,</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improvement</w:t>
      </w:r>
      <w:proofErr w:type="gramEnd"/>
      <w:r w:rsidRPr="00C52693">
        <w:rPr>
          <w:rFonts w:cs="Times New Roman"/>
          <w:sz w:val="24"/>
          <w:szCs w:val="24"/>
          <w:lang w:val="en-US"/>
        </w:rPr>
        <w:t xml:space="preserve"> of educational programs and their adaptation to the needs of the labor market,</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creation</w:t>
      </w:r>
      <w:proofErr w:type="gramEnd"/>
      <w:r w:rsidRPr="00C52693">
        <w:rPr>
          <w:rFonts w:cs="Times New Roman"/>
          <w:sz w:val="24"/>
          <w:szCs w:val="24"/>
          <w:lang w:val="en-US"/>
        </w:rPr>
        <w:t xml:space="preserve"> of policies and measures to encourage informal education,</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creation</w:t>
      </w:r>
      <w:proofErr w:type="gramEnd"/>
      <w:r w:rsidRPr="00C52693">
        <w:rPr>
          <w:rFonts w:cs="Times New Roman"/>
          <w:sz w:val="24"/>
          <w:szCs w:val="24"/>
          <w:lang w:val="en-US"/>
        </w:rPr>
        <w:t xml:space="preserve"> of new programs adapted to the requirements of the business (to be connected with the analysis made by the leading companies for the needs of specific skills,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to make changes to the method of subsidizing, i.e. redesigning the measures in the Operational Plan for active programs and measures for employment and services on the labor market, by financing the number of employees after successfully completed training, and not according to the number of participants in the training,</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work on raising the awareness of the business sector for investing in knowledge and skills among employees,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make an additional verification of the programs offered by the providers of training in foreign languages ​​and computer technologies that are certified by</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foreign</w:t>
      </w:r>
      <w:proofErr w:type="gramEnd"/>
      <w:r w:rsidRPr="00C52693">
        <w:rPr>
          <w:rFonts w:cs="Times New Roman"/>
          <w:sz w:val="24"/>
          <w:szCs w:val="24"/>
          <w:lang w:val="en-US"/>
        </w:rPr>
        <w:t xml:space="preserve"> organizations and are recognizable on the market,</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to introduce subsidization of training for communication skills, management skills, sales and marketing skills, teamwork, reliability, responsibility, precision, flexibility,</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introduce new occupations based on the requirements of the employers, and aligned with the future needs of the business,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make regular analyzes of the future needs of the labor market and develop standards of occupations in joint cooperation with employers,</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increase the "visibility" of non-formal education and its benefits</w:t>
      </w:r>
    </w:p>
    <w:p w:rsidR="00C52693" w:rsidRPr="00C52693" w:rsidRDefault="00C52693" w:rsidP="00C52693">
      <w:pPr>
        <w:spacing w:line="240" w:lineRule="auto"/>
        <w:jc w:val="both"/>
        <w:rPr>
          <w:rFonts w:cs="Times New Roman"/>
          <w:sz w:val="24"/>
          <w:szCs w:val="24"/>
          <w:lang w:val="en-US"/>
        </w:rPr>
      </w:pPr>
      <w:proofErr w:type="gramStart"/>
      <w:r w:rsidRPr="00C52693">
        <w:rPr>
          <w:rFonts w:cs="Times New Roman"/>
          <w:sz w:val="24"/>
          <w:szCs w:val="24"/>
          <w:lang w:val="en-US"/>
        </w:rPr>
        <w:t>through</w:t>
      </w:r>
      <w:proofErr w:type="gramEnd"/>
      <w:r w:rsidRPr="00C52693">
        <w:rPr>
          <w:rFonts w:cs="Times New Roman"/>
          <w:sz w:val="24"/>
          <w:szCs w:val="24"/>
          <w:lang w:val="en-US"/>
        </w:rPr>
        <w:t xml:space="preserve"> promotion which should be two-way: - to the bidders (yes</w:t>
      </w:r>
    </w:p>
    <w:p w:rsidR="00C52693" w:rsidRPr="00C52693" w:rsidRDefault="00C52693" w:rsidP="00C52693">
      <w:pPr>
        <w:spacing w:line="240" w:lineRule="auto"/>
        <w:jc w:val="both"/>
        <w:rPr>
          <w:rFonts w:cs="Times New Roman"/>
          <w:sz w:val="24"/>
          <w:szCs w:val="24"/>
          <w:lang w:val="en-US"/>
        </w:rPr>
      </w:pPr>
      <w:proofErr w:type="gramStart"/>
      <w:r w:rsidRPr="00C52693">
        <w:rPr>
          <w:rFonts w:cs="Times New Roman"/>
          <w:sz w:val="24"/>
          <w:szCs w:val="24"/>
          <w:lang w:val="en-US"/>
        </w:rPr>
        <w:t>become</w:t>
      </w:r>
      <w:proofErr w:type="gramEnd"/>
      <w:r w:rsidRPr="00C52693">
        <w:rPr>
          <w:rFonts w:cs="Times New Roman"/>
          <w:sz w:val="24"/>
          <w:szCs w:val="24"/>
          <w:lang w:val="en-US"/>
        </w:rPr>
        <w:t xml:space="preserve"> independent from state finances and be competitive in the market and</w:t>
      </w:r>
    </w:p>
    <w:p w:rsidR="00C52693" w:rsidRPr="00C52693" w:rsidRDefault="00C52693" w:rsidP="00C52693">
      <w:pPr>
        <w:spacing w:line="240" w:lineRule="auto"/>
        <w:jc w:val="both"/>
        <w:rPr>
          <w:rFonts w:cs="Times New Roman"/>
          <w:sz w:val="24"/>
          <w:szCs w:val="24"/>
          <w:lang w:val="en-US"/>
        </w:rPr>
      </w:pPr>
      <w:r w:rsidRPr="00C52693">
        <w:rPr>
          <w:rFonts w:cs="Times New Roman"/>
          <w:sz w:val="24"/>
          <w:szCs w:val="24"/>
          <w:lang w:val="en-US"/>
        </w:rPr>
        <w:t xml:space="preserve">- </w:t>
      </w:r>
      <w:proofErr w:type="gramStart"/>
      <w:r w:rsidRPr="00C52693">
        <w:rPr>
          <w:rFonts w:cs="Times New Roman"/>
          <w:sz w:val="24"/>
          <w:szCs w:val="24"/>
          <w:lang w:val="en-US"/>
        </w:rPr>
        <w:t>to</w:t>
      </w:r>
      <w:proofErr w:type="gramEnd"/>
      <w:r w:rsidRPr="00C52693">
        <w:rPr>
          <w:rFonts w:cs="Times New Roman"/>
          <w:sz w:val="24"/>
          <w:szCs w:val="24"/>
          <w:lang w:val="en-US"/>
        </w:rPr>
        <w:t xml:space="preserve"> users of informal education (through validation of the received certificate in the system of formal education).</w:t>
      </w:r>
    </w:p>
    <w:p w:rsidR="00E84AED" w:rsidRDefault="00C52693" w:rsidP="005130DB">
      <w:pPr>
        <w:spacing w:line="240" w:lineRule="auto"/>
        <w:jc w:val="center"/>
        <w:rPr>
          <w:rFonts w:cs="Times New Roman"/>
          <w:b/>
          <w:sz w:val="24"/>
          <w:szCs w:val="24"/>
          <w:lang w:val="en-US"/>
        </w:rPr>
      </w:pPr>
      <w:r>
        <w:rPr>
          <w:rFonts w:cs="Times New Roman"/>
          <w:b/>
          <w:sz w:val="24"/>
          <w:szCs w:val="24"/>
          <w:lang w:val="en-US"/>
        </w:rPr>
        <w:t>C</w:t>
      </w:r>
      <w:r w:rsidRPr="00C52693">
        <w:rPr>
          <w:rFonts w:cs="Times New Roman"/>
          <w:b/>
          <w:sz w:val="24"/>
          <w:szCs w:val="24"/>
          <w:lang w:val="en-US"/>
        </w:rPr>
        <w:t>onclusion</w:t>
      </w:r>
    </w:p>
    <w:p w:rsidR="007225C6" w:rsidRDefault="007225C6" w:rsidP="007225C6">
      <w:pPr>
        <w:spacing w:line="240" w:lineRule="auto"/>
        <w:jc w:val="both"/>
        <w:rPr>
          <w:rFonts w:cs="Times New Roman"/>
          <w:sz w:val="24"/>
          <w:szCs w:val="24"/>
          <w:lang w:val="mk-MK"/>
        </w:rPr>
      </w:pPr>
      <w:r w:rsidRPr="007225C6">
        <w:rPr>
          <w:rFonts w:cs="Times New Roman"/>
          <w:sz w:val="24"/>
          <w:szCs w:val="24"/>
          <w:lang w:val="en-US"/>
        </w:rPr>
        <w:t xml:space="preserve">An appropriate mix of knowledge and skills is crucial for the success of the individual, but also for the companies. Formal qualifications and professional knowledge are only part of the skills needed to achieve competitiveness. Research conducted in recent years on the most important skills that an individual should possess, in addition to professional skills, also identifies soft, digital and entrepreneurial skills. In a meta-analysis of the skills students need for the 21st century, the World Economic Forum identifies 16 different skills, which are grouped into three clusters: application of basic skills in everyday activities: including scientific, financial and ICT literacy; approach to solving complex problems: such as critical thinking, problem solving, creativity, communication and cooperation; approach to changes in the environment including initiative, adaptability, leadership and the like. Soft skills, also called generic skills, employability skills, i.e. all skills that complement professional skills, are transferable between industries and jobs. They refer to aspects such as communication, teamwork, problem solving, reasoning, making independent decisions, etc., and in many studies digital skills are also included here. The need for this type of skills is increasingly emphasized, especially with the increase of the service sector on a global level, but also as a result of the new approach to work which is based on project orientation and working in dynamic and changing organizational and market environments. In that direction, Deloitte Access Economics predicts that by 2030 these skills (including digital skills) will be a key criterion for two-thirds of jobs. One of their </w:t>
      </w:r>
      <w:proofErr w:type="gramStart"/>
      <w:r w:rsidRPr="007225C6">
        <w:rPr>
          <w:rFonts w:cs="Times New Roman"/>
          <w:sz w:val="24"/>
          <w:szCs w:val="24"/>
          <w:lang w:val="en-US"/>
        </w:rPr>
        <w:t>research</w:t>
      </w:r>
      <w:proofErr w:type="gramEnd"/>
      <w:r w:rsidRPr="007225C6">
        <w:rPr>
          <w:rFonts w:cs="Times New Roman"/>
          <w:sz w:val="24"/>
          <w:szCs w:val="24"/>
          <w:lang w:val="en-US"/>
        </w:rPr>
        <w:t xml:space="preserve"> on employee soft skills shows that employees who apply teamwork skills are 3% more productive than other employees. Modern companies that are financially powerful and success-oriented tend to invest in their young staff in the direction of growth and development of the company. They continuously invest in additional training, training, courses and seminars that will enable young people to realize </w:t>
      </w:r>
      <w:proofErr w:type="gramStart"/>
      <w:r w:rsidRPr="007225C6">
        <w:rPr>
          <w:rFonts w:cs="Times New Roman"/>
          <w:sz w:val="24"/>
          <w:szCs w:val="24"/>
          <w:lang w:val="en-US"/>
        </w:rPr>
        <w:t>themselves</w:t>
      </w:r>
      <w:proofErr w:type="gramEnd"/>
      <w:r w:rsidRPr="007225C6">
        <w:rPr>
          <w:rFonts w:cs="Times New Roman"/>
          <w:sz w:val="24"/>
          <w:szCs w:val="24"/>
          <w:lang w:val="en-US"/>
        </w:rPr>
        <w:t xml:space="preserve"> in the position that suits them best and will enable them to progress in their career thanks to the required qualifications: ambition, patience, dedication, persistence, investment in the informal education, practical work, etc.</w:t>
      </w:r>
    </w:p>
    <w:p w:rsidR="009F4CF2" w:rsidRDefault="009F4CF2" w:rsidP="007225C6">
      <w:pPr>
        <w:spacing w:line="240" w:lineRule="auto"/>
        <w:jc w:val="both"/>
        <w:rPr>
          <w:rFonts w:cs="Times New Roman"/>
          <w:sz w:val="24"/>
          <w:szCs w:val="24"/>
          <w:lang w:val="mk-MK"/>
        </w:rPr>
      </w:pPr>
    </w:p>
    <w:p w:rsidR="009F4CF2" w:rsidRPr="009F4CF2" w:rsidRDefault="009F4CF2" w:rsidP="009F4CF2">
      <w:pPr>
        <w:spacing w:line="240" w:lineRule="auto"/>
        <w:jc w:val="center"/>
        <w:rPr>
          <w:rFonts w:cs="Times New Roman"/>
          <w:b/>
          <w:sz w:val="24"/>
          <w:szCs w:val="24"/>
          <w:lang w:val="mk-MK"/>
        </w:rPr>
      </w:pPr>
      <w:r w:rsidRPr="009F4CF2">
        <w:rPr>
          <w:rFonts w:cs="Times New Roman"/>
          <w:b/>
          <w:sz w:val="24"/>
          <w:szCs w:val="24"/>
          <w:lang w:val="mk-MK"/>
        </w:rPr>
        <w:t>Used literature</w:t>
      </w:r>
    </w:p>
    <w:p w:rsidR="009F4CF2" w:rsidRPr="009F4CF2" w:rsidRDefault="009F4CF2" w:rsidP="009F4CF2">
      <w:pPr>
        <w:spacing w:line="240" w:lineRule="auto"/>
        <w:jc w:val="both"/>
        <w:rPr>
          <w:rFonts w:cs="Times New Roman"/>
          <w:sz w:val="24"/>
          <w:szCs w:val="24"/>
          <w:lang w:val="mk-MK"/>
        </w:rPr>
      </w:pPr>
      <w:r w:rsidRPr="009F4CF2">
        <w:rPr>
          <w:rFonts w:cs="Times New Roman"/>
          <w:sz w:val="24"/>
          <w:szCs w:val="24"/>
          <w:lang w:val="mk-MK"/>
        </w:rPr>
        <w:t>1. Study - Youth unemployment in the Republic of Macedonia, USAID, Institute for European Policy and Youth Info International, 2019</w:t>
      </w:r>
    </w:p>
    <w:p w:rsidR="009F4CF2" w:rsidRPr="009F4CF2" w:rsidRDefault="009F4CF2" w:rsidP="009F4CF2">
      <w:pPr>
        <w:spacing w:line="240" w:lineRule="auto"/>
        <w:jc w:val="both"/>
        <w:rPr>
          <w:rFonts w:cs="Times New Roman"/>
          <w:sz w:val="24"/>
          <w:szCs w:val="24"/>
          <w:lang w:val="mk-MK"/>
        </w:rPr>
      </w:pPr>
      <w:r w:rsidRPr="009F4CF2">
        <w:rPr>
          <w:rFonts w:cs="Times New Roman"/>
          <w:sz w:val="24"/>
          <w:szCs w:val="24"/>
          <w:lang w:val="mk-MK"/>
        </w:rPr>
        <w:t>2. Research and analysis of the work skills of young people in the Republic of Macedonia, National Youth Council, 2016</w:t>
      </w:r>
    </w:p>
    <w:p w:rsidR="009F4CF2" w:rsidRPr="009F4CF2" w:rsidRDefault="009F4CF2" w:rsidP="009F4CF2">
      <w:pPr>
        <w:spacing w:line="240" w:lineRule="auto"/>
        <w:jc w:val="both"/>
        <w:rPr>
          <w:rFonts w:cs="Times New Roman"/>
          <w:sz w:val="24"/>
          <w:szCs w:val="24"/>
          <w:lang w:val="mk-MK"/>
        </w:rPr>
      </w:pPr>
      <w:r w:rsidRPr="009F4CF2">
        <w:rPr>
          <w:rFonts w:cs="Times New Roman"/>
          <w:sz w:val="24"/>
          <w:szCs w:val="24"/>
          <w:lang w:val="mk-MK"/>
        </w:rPr>
        <w:t xml:space="preserve">3. National Employment Strategy 2021 – 2027, Ministry of Labor and Social Policy of the Republic of </w:t>
      </w:r>
      <w:r>
        <w:rPr>
          <w:rFonts w:cs="Times New Roman"/>
          <w:sz w:val="24"/>
          <w:szCs w:val="24"/>
          <w:lang w:val="en-US"/>
        </w:rPr>
        <w:t xml:space="preserve">North </w:t>
      </w:r>
      <w:r w:rsidRPr="009F4CF2">
        <w:rPr>
          <w:rFonts w:cs="Times New Roman"/>
          <w:sz w:val="24"/>
          <w:szCs w:val="24"/>
          <w:lang w:val="mk-MK"/>
        </w:rPr>
        <w:t>Macedonia, 2021</w:t>
      </w:r>
    </w:p>
    <w:p w:rsidR="009F4CF2" w:rsidRPr="009F4CF2" w:rsidRDefault="009F4CF2" w:rsidP="009F4CF2">
      <w:pPr>
        <w:spacing w:line="240" w:lineRule="auto"/>
        <w:jc w:val="both"/>
        <w:rPr>
          <w:rFonts w:cs="Times New Roman"/>
          <w:sz w:val="24"/>
          <w:szCs w:val="24"/>
          <w:lang w:val="mk-MK"/>
        </w:rPr>
      </w:pPr>
      <w:r w:rsidRPr="009F4CF2">
        <w:rPr>
          <w:rFonts w:cs="Times New Roman"/>
          <w:sz w:val="24"/>
          <w:szCs w:val="24"/>
          <w:lang w:val="mk-MK"/>
        </w:rPr>
        <w:t xml:space="preserve">4. Employment Agency of the Republic of </w:t>
      </w:r>
      <w:r>
        <w:rPr>
          <w:rFonts w:cs="Times New Roman"/>
          <w:sz w:val="24"/>
          <w:szCs w:val="24"/>
          <w:lang w:val="en-US"/>
        </w:rPr>
        <w:t xml:space="preserve">North </w:t>
      </w:r>
      <w:r w:rsidRPr="009F4CF2">
        <w:rPr>
          <w:rFonts w:cs="Times New Roman"/>
          <w:sz w:val="24"/>
          <w:szCs w:val="24"/>
          <w:lang w:val="mk-MK"/>
        </w:rPr>
        <w:t>Macedonia</w:t>
      </w:r>
    </w:p>
    <w:p w:rsidR="009F4CF2" w:rsidRPr="009F4CF2" w:rsidRDefault="009F4CF2" w:rsidP="009F4CF2">
      <w:pPr>
        <w:spacing w:line="240" w:lineRule="auto"/>
        <w:jc w:val="both"/>
        <w:rPr>
          <w:rFonts w:cs="Times New Roman"/>
          <w:sz w:val="24"/>
          <w:szCs w:val="24"/>
          <w:lang w:val="mk-MK"/>
        </w:rPr>
      </w:pPr>
      <w:r w:rsidRPr="009F4CF2">
        <w:rPr>
          <w:rFonts w:cs="Times New Roman"/>
          <w:sz w:val="24"/>
          <w:szCs w:val="24"/>
          <w:lang w:val="mk-MK"/>
        </w:rPr>
        <w:t xml:space="preserve">5. State Statistics Office of the Republic of </w:t>
      </w:r>
      <w:r>
        <w:rPr>
          <w:rFonts w:cs="Times New Roman"/>
          <w:sz w:val="24"/>
          <w:szCs w:val="24"/>
          <w:lang w:val="en-US"/>
        </w:rPr>
        <w:t xml:space="preserve">North </w:t>
      </w:r>
      <w:bookmarkStart w:id="0" w:name="_GoBack"/>
      <w:bookmarkEnd w:id="0"/>
      <w:r w:rsidRPr="009F4CF2">
        <w:rPr>
          <w:rFonts w:cs="Times New Roman"/>
          <w:sz w:val="24"/>
          <w:szCs w:val="24"/>
          <w:lang w:val="mk-MK"/>
        </w:rPr>
        <w:t>Macedonia</w:t>
      </w:r>
    </w:p>
    <w:p w:rsidR="009F4CF2" w:rsidRPr="009F4CF2" w:rsidRDefault="009F4CF2" w:rsidP="009F4CF2">
      <w:pPr>
        <w:spacing w:line="240" w:lineRule="auto"/>
        <w:jc w:val="both"/>
        <w:rPr>
          <w:rFonts w:cs="Times New Roman"/>
          <w:sz w:val="24"/>
          <w:szCs w:val="24"/>
          <w:lang w:val="mk-MK"/>
        </w:rPr>
      </w:pPr>
    </w:p>
    <w:sectPr w:rsidR="009F4CF2" w:rsidRPr="009F4CF2" w:rsidSect="005130DB">
      <w:pgSz w:w="12240" w:h="15840"/>
      <w:pgMar w:top="1480" w:right="1320" w:bottom="1600" w:left="1340" w:header="0" w:footer="13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95" w:rsidRDefault="00287E95">
      <w:pPr>
        <w:spacing w:after="0" w:line="240" w:lineRule="auto"/>
      </w:pPr>
      <w:r>
        <w:separator/>
      </w:r>
    </w:p>
  </w:endnote>
  <w:endnote w:type="continuationSeparator" w:id="0">
    <w:p w:rsidR="00287E95" w:rsidRDefault="0028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95" w:rsidRDefault="00287E95">
      <w:pPr>
        <w:spacing w:after="0" w:line="240" w:lineRule="auto"/>
      </w:pPr>
      <w:r>
        <w:separator/>
      </w:r>
    </w:p>
  </w:footnote>
  <w:footnote w:type="continuationSeparator" w:id="0">
    <w:p w:rsidR="00287E95" w:rsidRDefault="00287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101"/>
      </w:pPr>
      <w:rPr>
        <w:rFonts w:ascii="Calibri" w:hAnsi="Calibri" w:cs="Calibri"/>
        <w:b w:val="0"/>
        <w:bCs w:val="0"/>
        <w:w w:val="99"/>
        <w:position w:val="5"/>
        <w:sz w:val="12"/>
        <w:szCs w:val="12"/>
      </w:rPr>
    </w:lvl>
    <w:lvl w:ilvl="1">
      <w:start w:val="1"/>
      <w:numFmt w:val="decimal"/>
      <w:lvlText w:val="%2."/>
      <w:lvlJc w:val="left"/>
      <w:pPr>
        <w:ind w:hanging="360"/>
      </w:pPr>
      <w:rPr>
        <w:rFonts w:ascii="Verdana" w:hAnsi="Verdana" w:cs="Verdana"/>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3"/>
      <w:numFmt w:val="decimal"/>
      <w:lvlText w:val="%1"/>
      <w:lvlJc w:val="left"/>
      <w:pPr>
        <w:ind w:hanging="118"/>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5"/>
      <w:numFmt w:val="decimal"/>
      <w:lvlText w:val="%1"/>
      <w:lvlJc w:val="left"/>
      <w:pPr>
        <w:ind w:hanging="111"/>
      </w:pPr>
      <w:rPr>
        <w:rFonts w:ascii="Calibri" w:hAnsi="Calibri" w:cs="Calibri"/>
        <w:b w:val="0"/>
        <w:bCs w:val="0"/>
        <w:w w:val="99"/>
        <w:position w:val="5"/>
        <w:sz w:val="12"/>
        <w:szCs w:val="12"/>
      </w:rPr>
    </w:lvl>
    <w:lvl w:ilvl="1">
      <w:numFmt w:val="bullet"/>
      <w:lvlText w:val=""/>
      <w:lvlJc w:val="left"/>
      <w:pPr>
        <w:ind w:hanging="360"/>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360"/>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8"/>
      <w:numFmt w:val="decimal"/>
      <w:lvlText w:val="%1"/>
      <w:lvlJc w:val="left"/>
      <w:pPr>
        <w:ind w:hanging="118"/>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1"/>
      <w:numFmt w:val="decimal"/>
      <w:lvlText w:val="%1"/>
      <w:lvlJc w:val="left"/>
      <w:pPr>
        <w:ind w:hanging="185"/>
      </w:pPr>
      <w:rPr>
        <w:rFonts w:ascii="Arial" w:hAnsi="Arial" w:cs="Arial"/>
        <w:b w:val="0"/>
        <w:bCs w:val="0"/>
        <w:position w:val="6"/>
        <w:sz w:val="12"/>
        <w:szCs w:val="12"/>
      </w:rPr>
    </w:lvl>
    <w:lvl w:ilvl="1">
      <w:numFmt w:val="bullet"/>
      <w:lvlText w:val=""/>
      <w:lvlJc w:val="left"/>
      <w:pPr>
        <w:ind w:hanging="360"/>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9"/>
      <w:numFmt w:val="decimal"/>
      <w:lvlText w:val="%1"/>
      <w:lvlJc w:val="left"/>
      <w:pPr>
        <w:ind w:hanging="185"/>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24"/>
      <w:numFmt w:val="decimal"/>
      <w:lvlText w:val="%1"/>
      <w:lvlJc w:val="left"/>
      <w:pPr>
        <w:ind w:hanging="185"/>
      </w:pPr>
      <w:rPr>
        <w:rFonts w:ascii="Arial" w:hAnsi="Arial" w:cs="Arial"/>
        <w:b w:val="0"/>
        <w:bCs w:val="0"/>
        <w:position w:val="6"/>
        <w:sz w:val="12"/>
        <w:szCs w:val="12"/>
      </w:rPr>
    </w:lvl>
    <w:lvl w:ilvl="1">
      <w:numFmt w:val="bullet"/>
      <w:lvlText w:val=""/>
      <w:lvlJc w:val="left"/>
      <w:pPr>
        <w:ind w:hanging="360"/>
      </w:pPr>
      <w:rPr>
        <w:rFonts w:ascii="Symbol" w:hAnsi="Symbol" w:cs="Symbol"/>
        <w:b w:val="0"/>
        <w:bCs w:val="0"/>
        <w:sz w:val="24"/>
        <w:szCs w:val="24"/>
      </w:rPr>
    </w:lvl>
    <w:lvl w:ilvl="2">
      <w:numFmt w:val="bullet"/>
      <w:lvlText w:val=""/>
      <w:lvlJc w:val="left"/>
      <w:pPr>
        <w:ind w:hanging="360"/>
      </w:pPr>
      <w:rPr>
        <w:rFonts w:ascii="Wingdings" w:hAnsi="Wingdings" w:cs="Wingdings"/>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numFmt w:val="bullet"/>
      <w:lvlText w:val="-"/>
      <w:lvlJc w:val="left"/>
      <w:pPr>
        <w:ind w:hanging="40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numFmt w:val="bullet"/>
      <w:lvlText w:val="-"/>
      <w:lvlJc w:val="left"/>
      <w:pPr>
        <w:ind w:hanging="574"/>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numFmt w:val="bullet"/>
      <w:lvlText w:val="-"/>
      <w:lvlJc w:val="left"/>
      <w:pPr>
        <w:ind w:hanging="612"/>
      </w:pPr>
      <w:rPr>
        <w:rFonts w:ascii="Verdana" w:hAnsi="Verdana" w:cs="Verdana"/>
        <w:b w:val="0"/>
        <w:bCs w:val="0"/>
        <w:sz w:val="24"/>
        <w:szCs w:val="24"/>
      </w:rPr>
    </w:lvl>
    <w:lvl w:ilvl="1">
      <w:numFmt w:val="bullet"/>
      <w:lvlText w:val=""/>
      <w:lvlJc w:val="left"/>
      <w:pPr>
        <w:ind w:hanging="360"/>
      </w:pPr>
      <w:rPr>
        <w:rFonts w:ascii="Wingdings" w:hAnsi="Wingdings" w:cs="Wingdings"/>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00000895"/>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00000896"/>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4"/>
    <w:multiLevelType w:val="multilevel"/>
    <w:tmpl w:val="00000897"/>
    <w:lvl w:ilvl="0">
      <w:numFmt w:val="bullet"/>
      <w:lvlText w:val="-"/>
      <w:lvlJc w:val="left"/>
      <w:pPr>
        <w:ind w:hanging="36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5"/>
    <w:multiLevelType w:val="multilevel"/>
    <w:tmpl w:val="00000898"/>
    <w:lvl w:ilvl="0">
      <w:start w:val="2"/>
      <w:numFmt w:val="decimal"/>
      <w:lvlText w:val="%1."/>
      <w:lvlJc w:val="left"/>
      <w:pPr>
        <w:ind w:hanging="480"/>
      </w:pPr>
      <w:rPr>
        <w:rFonts w:ascii="Verdana" w:hAnsi="Verdana" w:cs="Verdana"/>
        <w:b/>
        <w:bCs/>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6"/>
    <w:multiLevelType w:val="multilevel"/>
    <w:tmpl w:val="00000899"/>
    <w:lvl w:ilvl="0">
      <w:start w:val="32"/>
      <w:numFmt w:val="decimal"/>
      <w:lvlText w:val="%1"/>
      <w:lvlJc w:val="left"/>
      <w:pPr>
        <w:ind w:hanging="185"/>
      </w:pPr>
      <w:rPr>
        <w:rFonts w:ascii="Arial" w:hAnsi="Arial" w:cs="Arial"/>
        <w:b w:val="0"/>
        <w:bCs w:val="0"/>
        <w:position w:val="6"/>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7"/>
    <w:multiLevelType w:val="multilevel"/>
    <w:tmpl w:val="0000089A"/>
    <w:lvl w:ilvl="0">
      <w:start w:val="34"/>
      <w:numFmt w:val="decimal"/>
      <w:lvlText w:val="%1"/>
      <w:lvlJc w:val="left"/>
      <w:pPr>
        <w:ind w:hanging="171"/>
      </w:pPr>
      <w:rPr>
        <w:rFonts w:ascii="Calibri" w:hAnsi="Calibri" w:cs="Calibri"/>
        <w:b w:val="0"/>
        <w:bCs w:val="0"/>
        <w:spacing w:val="-1"/>
        <w:w w:val="99"/>
        <w:position w:val="5"/>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8"/>
    <w:multiLevelType w:val="multilevel"/>
    <w:tmpl w:val="0000089B"/>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0000419"/>
    <w:multiLevelType w:val="multilevel"/>
    <w:tmpl w:val="0000089C"/>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000041A"/>
    <w:multiLevelType w:val="multilevel"/>
    <w:tmpl w:val="0000089D"/>
    <w:lvl w:ilvl="0">
      <w:start w:val="1"/>
      <w:numFmt w:val="decimal"/>
      <w:lvlText w:val="%1."/>
      <w:lvlJc w:val="left"/>
      <w:pPr>
        <w:ind w:hanging="720"/>
      </w:pPr>
      <w:rPr>
        <w:rFonts w:ascii="Arial" w:hAnsi="Arial" w:cs="Arial"/>
        <w:b w:val="0"/>
        <w:bCs w:val="0"/>
        <w:spacing w:val="-1"/>
        <w:w w:val="99"/>
        <w:sz w:val="20"/>
        <w:szCs w:val="20"/>
      </w:rPr>
    </w:lvl>
    <w:lvl w:ilvl="1">
      <w:numFmt w:val="bullet"/>
      <w:lvlText w:val=""/>
      <w:lvlJc w:val="left"/>
      <w:pPr>
        <w:ind w:hanging="428"/>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041B"/>
    <w:multiLevelType w:val="multilevel"/>
    <w:tmpl w:val="0000089E"/>
    <w:lvl w:ilvl="0">
      <w:start w:val="1"/>
      <w:numFmt w:val="decimal"/>
      <w:lvlText w:val="%1."/>
      <w:lvlJc w:val="left"/>
      <w:pPr>
        <w:ind w:hanging="284"/>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0000041C"/>
    <w:multiLevelType w:val="multilevel"/>
    <w:tmpl w:val="0000089F"/>
    <w:lvl w:ilvl="0">
      <w:start w:val="7"/>
      <w:numFmt w:val="decimal"/>
      <w:lvlText w:val="%1."/>
      <w:lvlJc w:val="left"/>
      <w:pPr>
        <w:ind w:hanging="284"/>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0000041D"/>
    <w:multiLevelType w:val="multilevel"/>
    <w:tmpl w:val="000008A0"/>
    <w:lvl w:ilvl="0">
      <w:start w:val="10"/>
      <w:numFmt w:val="decimal"/>
      <w:lvlText w:val="%1"/>
      <w:lvlJc w:val="left"/>
      <w:pPr>
        <w:ind w:hanging="26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0000041E"/>
    <w:multiLevelType w:val="multilevel"/>
    <w:tmpl w:val="000008A1"/>
    <w:lvl w:ilvl="0">
      <w:numFmt w:val="bullet"/>
      <w:lvlText w:val="-"/>
      <w:lvlJc w:val="left"/>
      <w:pPr>
        <w:ind w:hanging="72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0000041F"/>
    <w:multiLevelType w:val="multilevel"/>
    <w:tmpl w:val="000008A2"/>
    <w:lvl w:ilvl="0">
      <w:start w:val="1"/>
      <w:numFmt w:val="decimal"/>
      <w:lvlText w:val="%1."/>
      <w:lvlJc w:val="left"/>
      <w:pPr>
        <w:ind w:hanging="404"/>
      </w:pPr>
      <w:rPr>
        <w:rFonts w:ascii="Verdana" w:hAnsi="Verdana" w:cs="Verdana"/>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00000420"/>
    <w:multiLevelType w:val="multilevel"/>
    <w:tmpl w:val="000008A3"/>
    <w:lvl w:ilvl="0">
      <w:start w:val="1"/>
      <w:numFmt w:val="decimal"/>
      <w:lvlText w:val="%1."/>
      <w:lvlJc w:val="left"/>
      <w:pPr>
        <w:ind w:hanging="293"/>
      </w:pPr>
      <w:rPr>
        <w:rFonts w:ascii="Arial" w:hAnsi="Arial" w:cs="Arial"/>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2C5F709E"/>
    <w:multiLevelType w:val="hybridMultilevel"/>
    <w:tmpl w:val="0B1C6E2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F934F81"/>
    <w:multiLevelType w:val="hybridMultilevel"/>
    <w:tmpl w:val="E214BB62"/>
    <w:lvl w:ilvl="0" w:tplc="8326A6E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7E11A3"/>
    <w:multiLevelType w:val="hybridMultilevel"/>
    <w:tmpl w:val="2758D2C0"/>
    <w:lvl w:ilvl="0" w:tplc="71900722">
      <w:start w:val="1"/>
      <w:numFmt w:val="decimal"/>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nsid w:val="6E701EA0"/>
    <w:multiLevelType w:val="hybridMultilevel"/>
    <w:tmpl w:val="83EA45EC"/>
    <w:lvl w:ilvl="0" w:tplc="04C8BB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32"/>
  </w:num>
  <w:num w:numId="33">
    <w:abstractNumId w:val="34"/>
  </w:num>
  <w:num w:numId="34">
    <w:abstractNumId w:val="31"/>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F3"/>
    <w:rsid w:val="00010245"/>
    <w:rsid w:val="000214E2"/>
    <w:rsid w:val="000856C7"/>
    <w:rsid w:val="00113FB6"/>
    <w:rsid w:val="00165D6F"/>
    <w:rsid w:val="00230EA5"/>
    <w:rsid w:val="00287E95"/>
    <w:rsid w:val="00294C62"/>
    <w:rsid w:val="002B02D6"/>
    <w:rsid w:val="002C78F3"/>
    <w:rsid w:val="003B1CE2"/>
    <w:rsid w:val="003F174D"/>
    <w:rsid w:val="00474C74"/>
    <w:rsid w:val="004D38A3"/>
    <w:rsid w:val="005130DB"/>
    <w:rsid w:val="007033BA"/>
    <w:rsid w:val="007225C6"/>
    <w:rsid w:val="00725413"/>
    <w:rsid w:val="007561F0"/>
    <w:rsid w:val="00764819"/>
    <w:rsid w:val="00774465"/>
    <w:rsid w:val="00780097"/>
    <w:rsid w:val="007D1B4B"/>
    <w:rsid w:val="0080104F"/>
    <w:rsid w:val="008E11DB"/>
    <w:rsid w:val="009A7BF3"/>
    <w:rsid w:val="009F4CF2"/>
    <w:rsid w:val="00B22318"/>
    <w:rsid w:val="00B71CB4"/>
    <w:rsid w:val="00BB699D"/>
    <w:rsid w:val="00C34B00"/>
    <w:rsid w:val="00C52693"/>
    <w:rsid w:val="00C9283B"/>
    <w:rsid w:val="00C92E3A"/>
    <w:rsid w:val="00CC08EE"/>
    <w:rsid w:val="00D65175"/>
    <w:rsid w:val="00E135FA"/>
    <w:rsid w:val="00E84AED"/>
    <w:rsid w:val="00F42152"/>
    <w:rsid w:val="00F95BC8"/>
    <w:rsid w:val="00FF1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C8"/>
  </w:style>
  <w:style w:type="paragraph" w:styleId="Heading1">
    <w:name w:val="heading 1"/>
    <w:basedOn w:val="Normal"/>
    <w:next w:val="Normal"/>
    <w:link w:val="Heading1Char"/>
    <w:uiPriority w:val="1"/>
    <w:qFormat/>
    <w:rsid w:val="007D1B4B"/>
    <w:pPr>
      <w:widowControl w:val="0"/>
      <w:autoSpaceDE w:val="0"/>
      <w:autoSpaceDN w:val="0"/>
      <w:adjustRightInd w:val="0"/>
      <w:spacing w:before="27" w:after="0" w:line="240" w:lineRule="auto"/>
      <w:ind w:left="703"/>
      <w:outlineLvl w:val="0"/>
    </w:pPr>
    <w:rPr>
      <w:rFonts w:ascii="Calibri" w:eastAsiaTheme="minorEastAsia" w:hAnsi="Calibri" w:cs="Calibri"/>
      <w:b/>
      <w:bCs/>
      <w:sz w:val="36"/>
      <w:szCs w:val="36"/>
      <w:lang w:eastAsia="en-GB"/>
    </w:rPr>
  </w:style>
  <w:style w:type="paragraph" w:styleId="Heading2">
    <w:name w:val="heading 2"/>
    <w:basedOn w:val="Normal"/>
    <w:next w:val="Normal"/>
    <w:link w:val="Heading2Char"/>
    <w:uiPriority w:val="1"/>
    <w:qFormat/>
    <w:rsid w:val="007D1B4B"/>
    <w:pPr>
      <w:widowControl w:val="0"/>
      <w:autoSpaceDE w:val="0"/>
      <w:autoSpaceDN w:val="0"/>
      <w:adjustRightInd w:val="0"/>
      <w:spacing w:before="79" w:after="0" w:line="240" w:lineRule="auto"/>
      <w:ind w:left="100"/>
      <w:outlineLvl w:val="1"/>
    </w:pPr>
    <w:rPr>
      <w:rFonts w:ascii="Verdana" w:eastAsiaTheme="minorEastAsia" w:hAnsi="Verdana" w:cs="Verdana"/>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4B"/>
    <w:rPr>
      <w:rFonts w:ascii="Tahoma" w:hAnsi="Tahoma" w:cs="Tahoma"/>
      <w:sz w:val="16"/>
      <w:szCs w:val="16"/>
    </w:rPr>
  </w:style>
  <w:style w:type="character" w:customStyle="1" w:styleId="Heading1Char">
    <w:name w:val="Heading 1 Char"/>
    <w:basedOn w:val="DefaultParagraphFont"/>
    <w:link w:val="Heading1"/>
    <w:uiPriority w:val="1"/>
    <w:rsid w:val="007D1B4B"/>
    <w:rPr>
      <w:rFonts w:ascii="Calibri" w:eastAsiaTheme="minorEastAsia" w:hAnsi="Calibri" w:cs="Calibri"/>
      <w:b/>
      <w:bCs/>
      <w:sz w:val="36"/>
      <w:szCs w:val="36"/>
      <w:lang w:eastAsia="en-GB"/>
    </w:rPr>
  </w:style>
  <w:style w:type="character" w:customStyle="1" w:styleId="Heading2Char">
    <w:name w:val="Heading 2 Char"/>
    <w:basedOn w:val="DefaultParagraphFont"/>
    <w:link w:val="Heading2"/>
    <w:uiPriority w:val="1"/>
    <w:rsid w:val="007D1B4B"/>
    <w:rPr>
      <w:rFonts w:ascii="Verdana" w:eastAsiaTheme="minorEastAsia" w:hAnsi="Verdana" w:cs="Verdana"/>
      <w:sz w:val="28"/>
      <w:szCs w:val="28"/>
      <w:lang w:eastAsia="en-GB"/>
    </w:rPr>
  </w:style>
  <w:style w:type="paragraph" w:styleId="BodyText">
    <w:name w:val="Body Text"/>
    <w:basedOn w:val="Normal"/>
    <w:link w:val="BodyTextChar"/>
    <w:uiPriority w:val="1"/>
    <w:qFormat/>
    <w:rsid w:val="007D1B4B"/>
    <w:pPr>
      <w:widowControl w:val="0"/>
      <w:autoSpaceDE w:val="0"/>
      <w:autoSpaceDN w:val="0"/>
      <w:adjustRightInd w:val="0"/>
      <w:spacing w:after="0" w:line="240" w:lineRule="auto"/>
      <w:ind w:left="100" w:firstLine="719"/>
    </w:pPr>
    <w:rPr>
      <w:rFonts w:ascii="Verdana" w:eastAsiaTheme="minorEastAsia" w:hAnsi="Verdana" w:cs="Verdana"/>
      <w:sz w:val="24"/>
      <w:szCs w:val="24"/>
      <w:lang w:eastAsia="en-GB"/>
    </w:rPr>
  </w:style>
  <w:style w:type="character" w:customStyle="1" w:styleId="BodyTextChar">
    <w:name w:val="Body Text Char"/>
    <w:basedOn w:val="DefaultParagraphFont"/>
    <w:link w:val="BodyText"/>
    <w:uiPriority w:val="1"/>
    <w:rsid w:val="007D1B4B"/>
    <w:rPr>
      <w:rFonts w:ascii="Verdana" w:eastAsiaTheme="minorEastAsia" w:hAnsi="Verdana" w:cs="Verdana"/>
      <w:sz w:val="24"/>
      <w:szCs w:val="24"/>
      <w:lang w:eastAsia="en-GB"/>
    </w:rPr>
  </w:style>
  <w:style w:type="paragraph" w:styleId="ListParagraph">
    <w:name w:val="List Paragraph"/>
    <w:basedOn w:val="Normal"/>
    <w:uiPriority w:val="1"/>
    <w:qFormat/>
    <w:rsid w:val="007D1B4B"/>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D1B4B"/>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F95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BC8"/>
  </w:style>
  <w:style w:type="paragraph" w:styleId="Footer">
    <w:name w:val="footer"/>
    <w:basedOn w:val="Normal"/>
    <w:link w:val="FooterChar"/>
    <w:uiPriority w:val="99"/>
    <w:unhideWhenUsed/>
    <w:rsid w:val="00F95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C8"/>
  </w:style>
  <w:style w:type="paragraph" w:styleId="Heading1">
    <w:name w:val="heading 1"/>
    <w:basedOn w:val="Normal"/>
    <w:next w:val="Normal"/>
    <w:link w:val="Heading1Char"/>
    <w:uiPriority w:val="1"/>
    <w:qFormat/>
    <w:rsid w:val="007D1B4B"/>
    <w:pPr>
      <w:widowControl w:val="0"/>
      <w:autoSpaceDE w:val="0"/>
      <w:autoSpaceDN w:val="0"/>
      <w:adjustRightInd w:val="0"/>
      <w:spacing w:before="27" w:after="0" w:line="240" w:lineRule="auto"/>
      <w:ind w:left="703"/>
      <w:outlineLvl w:val="0"/>
    </w:pPr>
    <w:rPr>
      <w:rFonts w:ascii="Calibri" w:eastAsiaTheme="minorEastAsia" w:hAnsi="Calibri" w:cs="Calibri"/>
      <w:b/>
      <w:bCs/>
      <w:sz w:val="36"/>
      <w:szCs w:val="36"/>
      <w:lang w:eastAsia="en-GB"/>
    </w:rPr>
  </w:style>
  <w:style w:type="paragraph" w:styleId="Heading2">
    <w:name w:val="heading 2"/>
    <w:basedOn w:val="Normal"/>
    <w:next w:val="Normal"/>
    <w:link w:val="Heading2Char"/>
    <w:uiPriority w:val="1"/>
    <w:qFormat/>
    <w:rsid w:val="007D1B4B"/>
    <w:pPr>
      <w:widowControl w:val="0"/>
      <w:autoSpaceDE w:val="0"/>
      <w:autoSpaceDN w:val="0"/>
      <w:adjustRightInd w:val="0"/>
      <w:spacing w:before="79" w:after="0" w:line="240" w:lineRule="auto"/>
      <w:ind w:left="100"/>
      <w:outlineLvl w:val="1"/>
    </w:pPr>
    <w:rPr>
      <w:rFonts w:ascii="Verdana" w:eastAsiaTheme="minorEastAsia" w:hAnsi="Verdana" w:cs="Verdana"/>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4B"/>
    <w:rPr>
      <w:rFonts w:ascii="Tahoma" w:hAnsi="Tahoma" w:cs="Tahoma"/>
      <w:sz w:val="16"/>
      <w:szCs w:val="16"/>
    </w:rPr>
  </w:style>
  <w:style w:type="character" w:customStyle="1" w:styleId="Heading1Char">
    <w:name w:val="Heading 1 Char"/>
    <w:basedOn w:val="DefaultParagraphFont"/>
    <w:link w:val="Heading1"/>
    <w:uiPriority w:val="1"/>
    <w:rsid w:val="007D1B4B"/>
    <w:rPr>
      <w:rFonts w:ascii="Calibri" w:eastAsiaTheme="minorEastAsia" w:hAnsi="Calibri" w:cs="Calibri"/>
      <w:b/>
      <w:bCs/>
      <w:sz w:val="36"/>
      <w:szCs w:val="36"/>
      <w:lang w:eastAsia="en-GB"/>
    </w:rPr>
  </w:style>
  <w:style w:type="character" w:customStyle="1" w:styleId="Heading2Char">
    <w:name w:val="Heading 2 Char"/>
    <w:basedOn w:val="DefaultParagraphFont"/>
    <w:link w:val="Heading2"/>
    <w:uiPriority w:val="1"/>
    <w:rsid w:val="007D1B4B"/>
    <w:rPr>
      <w:rFonts w:ascii="Verdana" w:eastAsiaTheme="minorEastAsia" w:hAnsi="Verdana" w:cs="Verdana"/>
      <w:sz w:val="28"/>
      <w:szCs w:val="28"/>
      <w:lang w:eastAsia="en-GB"/>
    </w:rPr>
  </w:style>
  <w:style w:type="paragraph" w:styleId="BodyText">
    <w:name w:val="Body Text"/>
    <w:basedOn w:val="Normal"/>
    <w:link w:val="BodyTextChar"/>
    <w:uiPriority w:val="1"/>
    <w:qFormat/>
    <w:rsid w:val="007D1B4B"/>
    <w:pPr>
      <w:widowControl w:val="0"/>
      <w:autoSpaceDE w:val="0"/>
      <w:autoSpaceDN w:val="0"/>
      <w:adjustRightInd w:val="0"/>
      <w:spacing w:after="0" w:line="240" w:lineRule="auto"/>
      <w:ind w:left="100" w:firstLine="719"/>
    </w:pPr>
    <w:rPr>
      <w:rFonts w:ascii="Verdana" w:eastAsiaTheme="minorEastAsia" w:hAnsi="Verdana" w:cs="Verdana"/>
      <w:sz w:val="24"/>
      <w:szCs w:val="24"/>
      <w:lang w:eastAsia="en-GB"/>
    </w:rPr>
  </w:style>
  <w:style w:type="character" w:customStyle="1" w:styleId="BodyTextChar">
    <w:name w:val="Body Text Char"/>
    <w:basedOn w:val="DefaultParagraphFont"/>
    <w:link w:val="BodyText"/>
    <w:uiPriority w:val="1"/>
    <w:rsid w:val="007D1B4B"/>
    <w:rPr>
      <w:rFonts w:ascii="Verdana" w:eastAsiaTheme="minorEastAsia" w:hAnsi="Verdana" w:cs="Verdana"/>
      <w:sz w:val="24"/>
      <w:szCs w:val="24"/>
      <w:lang w:eastAsia="en-GB"/>
    </w:rPr>
  </w:style>
  <w:style w:type="paragraph" w:styleId="ListParagraph">
    <w:name w:val="List Paragraph"/>
    <w:basedOn w:val="Normal"/>
    <w:uiPriority w:val="1"/>
    <w:qFormat/>
    <w:rsid w:val="007D1B4B"/>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D1B4B"/>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F95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BC8"/>
  </w:style>
  <w:style w:type="paragraph" w:styleId="Footer">
    <w:name w:val="footer"/>
    <w:basedOn w:val="Normal"/>
    <w:link w:val="FooterChar"/>
    <w:uiPriority w:val="99"/>
    <w:unhideWhenUsed/>
    <w:rsid w:val="00F95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812">
      <w:bodyDiv w:val="1"/>
      <w:marLeft w:val="0"/>
      <w:marRight w:val="0"/>
      <w:marTop w:val="0"/>
      <w:marBottom w:val="0"/>
      <w:divBdr>
        <w:top w:val="none" w:sz="0" w:space="0" w:color="auto"/>
        <w:left w:val="none" w:sz="0" w:space="0" w:color="auto"/>
        <w:bottom w:val="none" w:sz="0" w:space="0" w:color="auto"/>
        <w:right w:val="none" w:sz="0" w:space="0" w:color="auto"/>
      </w:divBdr>
    </w:div>
    <w:div w:id="1494294491">
      <w:bodyDiv w:val="1"/>
      <w:marLeft w:val="0"/>
      <w:marRight w:val="0"/>
      <w:marTop w:val="0"/>
      <w:marBottom w:val="0"/>
      <w:divBdr>
        <w:top w:val="none" w:sz="0" w:space="0" w:color="auto"/>
        <w:left w:val="none" w:sz="0" w:space="0" w:color="auto"/>
        <w:bottom w:val="none" w:sz="0" w:space="0" w:color="auto"/>
        <w:right w:val="none" w:sz="0" w:space="0" w:color="auto"/>
      </w:divBdr>
      <w:divsChild>
        <w:div w:id="792210080">
          <w:marLeft w:val="0"/>
          <w:marRight w:val="0"/>
          <w:marTop w:val="0"/>
          <w:marBottom w:val="0"/>
          <w:divBdr>
            <w:top w:val="none" w:sz="0" w:space="0" w:color="auto"/>
            <w:left w:val="none" w:sz="0" w:space="0" w:color="auto"/>
            <w:bottom w:val="none" w:sz="0" w:space="0" w:color="auto"/>
            <w:right w:val="none" w:sz="0" w:space="0" w:color="auto"/>
          </w:divBdr>
          <w:divsChild>
            <w:div w:id="1116372161">
              <w:marLeft w:val="0"/>
              <w:marRight w:val="0"/>
              <w:marTop w:val="0"/>
              <w:marBottom w:val="0"/>
              <w:divBdr>
                <w:top w:val="none" w:sz="0" w:space="0" w:color="auto"/>
                <w:left w:val="none" w:sz="0" w:space="0" w:color="auto"/>
                <w:bottom w:val="none" w:sz="0" w:space="0" w:color="auto"/>
                <w:right w:val="none" w:sz="0" w:space="0" w:color="auto"/>
              </w:divBdr>
              <w:divsChild>
                <w:div w:id="772674239">
                  <w:marLeft w:val="0"/>
                  <w:marRight w:val="0"/>
                  <w:marTop w:val="0"/>
                  <w:marBottom w:val="0"/>
                  <w:divBdr>
                    <w:top w:val="single" w:sz="2" w:space="2" w:color="A6C9E2"/>
                    <w:left w:val="single" w:sz="2" w:space="2" w:color="A6C9E2"/>
                    <w:bottom w:val="single" w:sz="2" w:space="2" w:color="A6C9E2"/>
                    <w:right w:val="single" w:sz="2" w:space="2" w:color="A6C9E2"/>
                  </w:divBdr>
                  <w:divsChild>
                    <w:div w:id="644772126">
                      <w:marLeft w:val="0"/>
                      <w:marRight w:val="0"/>
                      <w:marTop w:val="0"/>
                      <w:marBottom w:val="0"/>
                      <w:divBdr>
                        <w:top w:val="single" w:sz="2" w:space="12" w:color="A6C9E2"/>
                        <w:left w:val="single" w:sz="2" w:space="17" w:color="A6C9E2"/>
                        <w:bottom w:val="single" w:sz="2" w:space="12" w:color="A6C9E2"/>
                        <w:right w:val="single" w:sz="2" w:space="17" w:color="A6C9E2"/>
                      </w:divBdr>
                      <w:divsChild>
                        <w:div w:id="847134435">
                          <w:marLeft w:val="0"/>
                          <w:marRight w:val="0"/>
                          <w:marTop w:val="0"/>
                          <w:marBottom w:val="0"/>
                          <w:divBdr>
                            <w:top w:val="none" w:sz="0" w:space="0" w:color="auto"/>
                            <w:left w:val="none" w:sz="0" w:space="0" w:color="auto"/>
                            <w:bottom w:val="none" w:sz="0" w:space="0" w:color="auto"/>
                            <w:right w:val="none" w:sz="0" w:space="0" w:color="auto"/>
                          </w:divBdr>
                          <w:divsChild>
                            <w:div w:id="8267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393877">
      <w:bodyDiv w:val="1"/>
      <w:marLeft w:val="0"/>
      <w:marRight w:val="0"/>
      <w:marTop w:val="0"/>
      <w:marBottom w:val="0"/>
      <w:divBdr>
        <w:top w:val="none" w:sz="0" w:space="0" w:color="auto"/>
        <w:left w:val="none" w:sz="0" w:space="0" w:color="auto"/>
        <w:bottom w:val="none" w:sz="0" w:space="0" w:color="auto"/>
        <w:right w:val="none" w:sz="0" w:space="0" w:color="auto"/>
      </w:divBdr>
      <w:divsChild>
        <w:div w:id="152527635">
          <w:marLeft w:val="0"/>
          <w:marRight w:val="0"/>
          <w:marTop w:val="0"/>
          <w:marBottom w:val="0"/>
          <w:divBdr>
            <w:top w:val="none" w:sz="0" w:space="0" w:color="auto"/>
            <w:left w:val="none" w:sz="0" w:space="0" w:color="auto"/>
            <w:bottom w:val="none" w:sz="0" w:space="0" w:color="auto"/>
            <w:right w:val="none" w:sz="0" w:space="0" w:color="auto"/>
          </w:divBdr>
          <w:divsChild>
            <w:div w:id="1554266416">
              <w:marLeft w:val="0"/>
              <w:marRight w:val="0"/>
              <w:marTop w:val="0"/>
              <w:marBottom w:val="0"/>
              <w:divBdr>
                <w:top w:val="none" w:sz="0" w:space="0" w:color="auto"/>
                <w:left w:val="none" w:sz="0" w:space="0" w:color="auto"/>
                <w:bottom w:val="none" w:sz="0" w:space="0" w:color="auto"/>
                <w:right w:val="none" w:sz="0" w:space="0" w:color="auto"/>
              </w:divBdr>
              <w:divsChild>
                <w:div w:id="844057414">
                  <w:marLeft w:val="0"/>
                  <w:marRight w:val="0"/>
                  <w:marTop w:val="0"/>
                  <w:marBottom w:val="0"/>
                  <w:divBdr>
                    <w:top w:val="single" w:sz="2" w:space="2" w:color="A6C9E2"/>
                    <w:left w:val="single" w:sz="2" w:space="2" w:color="A6C9E2"/>
                    <w:bottom w:val="single" w:sz="2" w:space="2" w:color="A6C9E2"/>
                    <w:right w:val="single" w:sz="2" w:space="2" w:color="A6C9E2"/>
                  </w:divBdr>
                  <w:divsChild>
                    <w:div w:id="1940214241">
                      <w:marLeft w:val="0"/>
                      <w:marRight w:val="0"/>
                      <w:marTop w:val="0"/>
                      <w:marBottom w:val="0"/>
                      <w:divBdr>
                        <w:top w:val="single" w:sz="2" w:space="12" w:color="A6C9E2"/>
                        <w:left w:val="single" w:sz="2" w:space="17" w:color="A6C9E2"/>
                        <w:bottom w:val="single" w:sz="2" w:space="12" w:color="A6C9E2"/>
                        <w:right w:val="single" w:sz="2" w:space="17" w:color="A6C9E2"/>
                      </w:divBdr>
                      <w:divsChild>
                        <w:div w:id="1904872151">
                          <w:marLeft w:val="0"/>
                          <w:marRight w:val="0"/>
                          <w:marTop w:val="0"/>
                          <w:marBottom w:val="0"/>
                          <w:divBdr>
                            <w:top w:val="none" w:sz="0" w:space="0" w:color="auto"/>
                            <w:left w:val="none" w:sz="0" w:space="0" w:color="auto"/>
                            <w:bottom w:val="none" w:sz="0" w:space="0" w:color="auto"/>
                            <w:right w:val="none" w:sz="0" w:space="0" w:color="auto"/>
                          </w:divBdr>
                          <w:divsChild>
                            <w:div w:id="486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16</cp:revision>
  <dcterms:created xsi:type="dcterms:W3CDTF">2022-02-07T09:06:00Z</dcterms:created>
  <dcterms:modified xsi:type="dcterms:W3CDTF">2022-07-13T11:14:00Z</dcterms:modified>
</cp:coreProperties>
</file>