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39B08" w14:textId="272C318F" w:rsidR="00F10595" w:rsidRPr="00106F05" w:rsidRDefault="00490A72"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noProof/>
          <w:sz w:val="24"/>
          <w:szCs w:val="24"/>
        </w:rPr>
        <w:drawing>
          <wp:inline distT="0" distB="0" distL="0" distR="0" wp14:anchorId="6829A9B6" wp14:editId="6A865B15">
            <wp:extent cx="5943600" cy="1374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374775"/>
                    </a:xfrm>
                    <a:prstGeom prst="rect">
                      <a:avLst/>
                    </a:prstGeom>
                    <a:noFill/>
                    <a:ln>
                      <a:noFill/>
                    </a:ln>
                  </pic:spPr>
                </pic:pic>
              </a:graphicData>
            </a:graphic>
          </wp:inline>
        </w:drawing>
      </w:r>
    </w:p>
    <w:p w14:paraId="16F8CA40" w14:textId="77777777" w:rsidR="00F10595" w:rsidRPr="00106F05" w:rsidRDefault="00F10595" w:rsidP="00D00D96">
      <w:pPr>
        <w:spacing w:after="0" w:line="360" w:lineRule="auto"/>
        <w:contextualSpacing/>
        <w:jc w:val="both"/>
        <w:rPr>
          <w:rFonts w:ascii="Times New Roman" w:hAnsi="Times New Roman" w:cs="Times New Roman"/>
          <w:b/>
          <w:bCs/>
          <w:sz w:val="24"/>
          <w:szCs w:val="24"/>
          <w:lang w:val="mk-MK"/>
        </w:rPr>
      </w:pPr>
    </w:p>
    <w:p w14:paraId="0E01FCA8" w14:textId="4148A95B" w:rsidR="00490A72" w:rsidRPr="00106F05" w:rsidRDefault="00490A72" w:rsidP="00D00D96">
      <w:pPr>
        <w:spacing w:after="0" w:line="360" w:lineRule="auto"/>
        <w:contextualSpacing/>
        <w:jc w:val="center"/>
        <w:rPr>
          <w:rFonts w:ascii="Times New Roman" w:eastAsia="Times New Roman" w:hAnsi="Times New Roman" w:cs="Times New Roman"/>
          <w:b/>
          <w:bCs/>
          <w:kern w:val="0"/>
          <w:sz w:val="24"/>
          <w:szCs w:val="24"/>
          <w:lang w:val="mk-MK"/>
          <w14:ligatures w14:val="none"/>
        </w:rPr>
      </w:pPr>
    </w:p>
    <w:p w14:paraId="1B95E8F2" w14:textId="77777777" w:rsidR="00490A72" w:rsidRPr="00106F05" w:rsidRDefault="00490A72" w:rsidP="00D00D96">
      <w:pPr>
        <w:spacing w:after="0" w:line="360" w:lineRule="auto"/>
        <w:contextualSpacing/>
        <w:jc w:val="both"/>
        <w:rPr>
          <w:rFonts w:ascii="Times New Roman" w:eastAsia="Times New Roman" w:hAnsi="Times New Roman" w:cs="Times New Roman"/>
          <w:b/>
          <w:bCs/>
          <w:kern w:val="0"/>
          <w:sz w:val="24"/>
          <w:szCs w:val="24"/>
          <w:lang w:val="mk-MK"/>
          <w14:ligatures w14:val="none"/>
        </w:rPr>
      </w:pPr>
    </w:p>
    <w:p w14:paraId="7D4661CA" w14:textId="04BA7AE8" w:rsidR="00490A72" w:rsidRPr="00106F05" w:rsidRDefault="00490A72" w:rsidP="00D00D96">
      <w:pPr>
        <w:spacing w:after="0" w:line="360" w:lineRule="auto"/>
        <w:contextualSpacing/>
        <w:jc w:val="both"/>
        <w:rPr>
          <w:rFonts w:ascii="Times New Roman" w:eastAsia="Times New Roman" w:hAnsi="Times New Roman" w:cs="Times New Roman"/>
          <w:b/>
          <w:bCs/>
          <w:kern w:val="0"/>
          <w:sz w:val="24"/>
          <w:szCs w:val="24"/>
          <w:lang w:val="mk-MK"/>
          <w14:ligatures w14:val="none"/>
        </w:rPr>
      </w:pPr>
    </w:p>
    <w:p w14:paraId="0109D573" w14:textId="77777777" w:rsidR="000242EF" w:rsidRPr="00106F05" w:rsidRDefault="000242EF" w:rsidP="00D00D96">
      <w:pPr>
        <w:spacing w:after="0" w:line="360" w:lineRule="auto"/>
        <w:contextualSpacing/>
        <w:jc w:val="both"/>
        <w:rPr>
          <w:rFonts w:ascii="Times New Roman" w:eastAsia="Times New Roman" w:hAnsi="Times New Roman" w:cs="Times New Roman"/>
          <w:b/>
          <w:bCs/>
          <w:kern w:val="0"/>
          <w:sz w:val="24"/>
          <w:szCs w:val="24"/>
          <w:lang w:val="mk-MK"/>
          <w14:ligatures w14:val="none"/>
        </w:rPr>
      </w:pPr>
    </w:p>
    <w:p w14:paraId="179DCED8" w14:textId="77777777"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p>
    <w:p w14:paraId="698E9B06" w14:textId="5C4F2AC8" w:rsidR="00490A72" w:rsidRPr="00106F05" w:rsidRDefault="00490A72" w:rsidP="00D00D96">
      <w:pPr>
        <w:spacing w:after="0" w:line="360" w:lineRule="auto"/>
        <w:contextualSpacing/>
        <w:jc w:val="center"/>
        <w:rPr>
          <w:rFonts w:ascii="Times New Roman" w:eastAsia="Calibri" w:hAnsi="Times New Roman" w:cs="Times New Roman"/>
          <w:sz w:val="24"/>
          <w:szCs w:val="24"/>
          <w:lang w:val="mk-MK"/>
        </w:rPr>
      </w:pPr>
      <w:r w:rsidRPr="00106F05">
        <w:rPr>
          <w:rFonts w:ascii="Times New Roman" w:eastAsia="Times New Roman" w:hAnsi="Times New Roman" w:cs="Times New Roman"/>
          <w:b/>
          <w:bCs/>
          <w:kern w:val="0"/>
          <w:sz w:val="24"/>
          <w:szCs w:val="24"/>
          <w:lang w:val="mk-MK"/>
          <w14:ligatures w14:val="none"/>
        </w:rPr>
        <w:t>РАЗВОЈ И ПРИМЕНА НА АДАПТИРАН МОДЕЛ ЗА ОДРЖЛИВО УПРАВУВАЊЕ СО ОТПАД ОД ХРАНА ВО УГОСТИТЕЛСКИТЕ ОБЈЕКТИ</w:t>
      </w:r>
    </w:p>
    <w:p w14:paraId="467CCE71" w14:textId="77777777" w:rsidR="006D20C8" w:rsidRPr="00106F05" w:rsidRDefault="006D20C8" w:rsidP="006D20C8">
      <w:pPr>
        <w:spacing w:after="0" w:line="360" w:lineRule="auto"/>
        <w:contextualSpacing/>
        <w:jc w:val="center"/>
        <w:rPr>
          <w:rFonts w:ascii="Times New Roman" w:eastAsia="Calibri" w:hAnsi="Times New Roman" w:cs="Times New Roman"/>
          <w:sz w:val="24"/>
          <w:szCs w:val="24"/>
          <w:lang w:val="mk-MK"/>
        </w:rPr>
      </w:pPr>
    </w:p>
    <w:p w14:paraId="1EDE1D2F" w14:textId="33A47081" w:rsidR="00490A72" w:rsidRPr="00106F05" w:rsidRDefault="006D20C8" w:rsidP="006D20C8">
      <w:pPr>
        <w:spacing w:after="0" w:line="360" w:lineRule="auto"/>
        <w:contextualSpacing/>
        <w:jc w:val="center"/>
        <w:rPr>
          <w:rFonts w:ascii="Times New Roman" w:eastAsia="Calibri" w:hAnsi="Times New Roman" w:cs="Times New Roman"/>
          <w:b/>
          <w:bCs/>
          <w:sz w:val="20"/>
          <w:szCs w:val="20"/>
          <w:lang w:val="mk-MK"/>
        </w:rPr>
      </w:pPr>
      <w:r w:rsidRPr="00106F05">
        <w:rPr>
          <w:rFonts w:ascii="Times New Roman" w:eastAsia="Calibri" w:hAnsi="Times New Roman" w:cs="Times New Roman"/>
          <w:b/>
          <w:bCs/>
          <w:sz w:val="20"/>
          <w:szCs w:val="20"/>
          <w:lang w:val="mk-MK"/>
        </w:rPr>
        <w:t>МАГИСТЕРСКИ ТРУД</w:t>
      </w:r>
    </w:p>
    <w:p w14:paraId="4A124C0C" w14:textId="77777777"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p>
    <w:p w14:paraId="3AFC3623" w14:textId="714E54F9"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p>
    <w:p w14:paraId="3E7FDD99" w14:textId="5BA63887" w:rsidR="000242EF" w:rsidRPr="00106F05" w:rsidRDefault="000242EF" w:rsidP="00D00D96">
      <w:pPr>
        <w:spacing w:after="0" w:line="360" w:lineRule="auto"/>
        <w:contextualSpacing/>
        <w:jc w:val="both"/>
        <w:rPr>
          <w:rFonts w:ascii="Times New Roman" w:eastAsia="Calibri" w:hAnsi="Times New Roman" w:cs="Times New Roman"/>
          <w:sz w:val="24"/>
          <w:szCs w:val="24"/>
          <w:lang w:val="mk-MK"/>
        </w:rPr>
      </w:pPr>
    </w:p>
    <w:p w14:paraId="12D3779A" w14:textId="77777777" w:rsidR="001B56D0" w:rsidRPr="00106F05" w:rsidRDefault="001B56D0" w:rsidP="00D00D96">
      <w:pPr>
        <w:spacing w:after="0" w:line="360" w:lineRule="auto"/>
        <w:contextualSpacing/>
        <w:jc w:val="both"/>
        <w:rPr>
          <w:rFonts w:ascii="Times New Roman" w:eastAsia="Calibri" w:hAnsi="Times New Roman" w:cs="Times New Roman"/>
          <w:sz w:val="24"/>
          <w:szCs w:val="24"/>
          <w:lang w:val="mk-MK"/>
        </w:rPr>
      </w:pPr>
    </w:p>
    <w:p w14:paraId="28F05E85" w14:textId="062B9B1A" w:rsidR="000242EF" w:rsidRPr="00106F05" w:rsidRDefault="000242EF" w:rsidP="00D00D96">
      <w:pPr>
        <w:spacing w:after="0" w:line="360" w:lineRule="auto"/>
        <w:contextualSpacing/>
        <w:jc w:val="both"/>
        <w:rPr>
          <w:rFonts w:ascii="Times New Roman" w:eastAsia="Calibri" w:hAnsi="Times New Roman" w:cs="Times New Roman"/>
          <w:sz w:val="24"/>
          <w:szCs w:val="24"/>
          <w:lang w:val="mk-MK"/>
        </w:rPr>
      </w:pPr>
    </w:p>
    <w:p w14:paraId="51E9E60C" w14:textId="77777777" w:rsidR="006D20C8" w:rsidRPr="00106F05" w:rsidRDefault="006D20C8" w:rsidP="00D00D96">
      <w:pPr>
        <w:spacing w:after="0" w:line="360" w:lineRule="auto"/>
        <w:contextualSpacing/>
        <w:jc w:val="both"/>
        <w:rPr>
          <w:rFonts w:ascii="Times New Roman" w:eastAsia="Calibri" w:hAnsi="Times New Roman" w:cs="Times New Roman"/>
          <w:sz w:val="24"/>
          <w:szCs w:val="24"/>
          <w:lang w:val="mk-MK"/>
        </w:rPr>
      </w:pPr>
    </w:p>
    <w:p w14:paraId="0E07FA83" w14:textId="63222172" w:rsidR="000242EF" w:rsidRPr="00106F05" w:rsidRDefault="000242EF" w:rsidP="00D00D96">
      <w:pPr>
        <w:spacing w:after="0" w:line="360" w:lineRule="auto"/>
        <w:contextualSpacing/>
        <w:jc w:val="both"/>
        <w:rPr>
          <w:rFonts w:ascii="Times New Roman" w:eastAsia="Calibri" w:hAnsi="Times New Roman" w:cs="Times New Roman"/>
          <w:sz w:val="24"/>
          <w:szCs w:val="24"/>
          <w:lang w:val="mk-MK"/>
        </w:rPr>
      </w:pPr>
    </w:p>
    <w:p w14:paraId="2F69F28C" w14:textId="77777777" w:rsidR="000242EF" w:rsidRPr="00106F05" w:rsidRDefault="000242EF" w:rsidP="00D00D96">
      <w:pPr>
        <w:spacing w:after="0" w:line="360" w:lineRule="auto"/>
        <w:contextualSpacing/>
        <w:jc w:val="both"/>
        <w:rPr>
          <w:rFonts w:ascii="Times New Roman" w:eastAsia="Calibri" w:hAnsi="Times New Roman" w:cs="Times New Roman"/>
          <w:sz w:val="24"/>
          <w:szCs w:val="24"/>
          <w:lang w:val="mk-MK"/>
        </w:rPr>
      </w:pPr>
    </w:p>
    <w:p w14:paraId="78B5A504" w14:textId="77777777"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p>
    <w:p w14:paraId="6B889585" w14:textId="77777777"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r w:rsidRPr="00106F05">
        <w:rPr>
          <w:rFonts w:ascii="Times New Roman" w:eastAsia="Times New Roman" w:hAnsi="Times New Roman" w:cs="Times New Roman"/>
          <w:sz w:val="24"/>
          <w:szCs w:val="24"/>
          <w:lang w:val="mk-MK"/>
        </w:rPr>
        <w:t xml:space="preserve"> </w:t>
      </w:r>
    </w:p>
    <w:p w14:paraId="71DCEDF3" w14:textId="77777777" w:rsidR="00490A72" w:rsidRPr="00106F05" w:rsidRDefault="00490A72" w:rsidP="00D00D96">
      <w:pPr>
        <w:tabs>
          <w:tab w:val="center" w:pos="1440"/>
          <w:tab w:val="center" w:pos="2160"/>
          <w:tab w:val="center" w:pos="2880"/>
          <w:tab w:val="center" w:pos="3600"/>
          <w:tab w:val="center" w:pos="4320"/>
          <w:tab w:val="center" w:pos="5040"/>
          <w:tab w:val="center" w:pos="5760"/>
          <w:tab w:val="center" w:pos="6480"/>
          <w:tab w:val="center" w:pos="7781"/>
        </w:tabs>
        <w:spacing w:after="0" w:line="360" w:lineRule="auto"/>
        <w:ind w:left="-15"/>
        <w:contextualSpacing/>
        <w:jc w:val="both"/>
        <w:rPr>
          <w:rFonts w:ascii="Times New Roman" w:eastAsia="Calibri" w:hAnsi="Times New Roman" w:cs="Times New Roman"/>
          <w:sz w:val="24"/>
          <w:szCs w:val="24"/>
          <w:lang w:val="mk-MK"/>
        </w:rPr>
      </w:pPr>
      <w:r w:rsidRPr="00106F05">
        <w:rPr>
          <w:rFonts w:ascii="Times New Roman" w:eastAsia="Times New Roman" w:hAnsi="Times New Roman" w:cs="Times New Roman"/>
          <w:b/>
          <w:sz w:val="24"/>
          <w:szCs w:val="24"/>
          <w:lang w:val="mk-MK"/>
        </w:rPr>
        <w:t xml:space="preserve">Кандидат: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w:t>
      </w:r>
      <w:r w:rsidRPr="00106F05">
        <w:rPr>
          <w:rFonts w:ascii="Times New Roman" w:eastAsia="Times New Roman" w:hAnsi="Times New Roman" w:cs="Times New Roman"/>
          <w:b/>
          <w:sz w:val="24"/>
          <w:szCs w:val="24"/>
          <w:lang w:val="mk-MK"/>
        </w:rPr>
        <w:tab/>
        <w:t xml:space="preserve">             Ментор: </w:t>
      </w:r>
    </w:p>
    <w:p w14:paraId="43A16D00" w14:textId="77777777" w:rsidR="00490A72" w:rsidRPr="00106F05" w:rsidRDefault="00490A72" w:rsidP="00D00D96">
      <w:pPr>
        <w:spacing w:after="0" w:line="360" w:lineRule="auto"/>
        <w:contextualSpacing/>
        <w:jc w:val="both"/>
        <w:rPr>
          <w:rFonts w:ascii="Times New Roman" w:eastAsia="Calibri" w:hAnsi="Times New Roman" w:cs="Times New Roman"/>
          <w:sz w:val="24"/>
          <w:szCs w:val="24"/>
          <w:lang w:val="mk-MK"/>
        </w:rPr>
      </w:pPr>
      <w:r w:rsidRPr="00106F05">
        <w:rPr>
          <w:rFonts w:ascii="Times New Roman" w:eastAsia="Times New Roman" w:hAnsi="Times New Roman" w:cs="Times New Roman"/>
          <w:b/>
          <w:sz w:val="24"/>
          <w:szCs w:val="24"/>
          <w:lang w:val="mk-MK"/>
        </w:rPr>
        <w:t xml:space="preserve"> </w:t>
      </w:r>
    </w:p>
    <w:p w14:paraId="22DF7E3B" w14:textId="374FE0F2" w:rsidR="00490A72" w:rsidRPr="00106F05" w:rsidRDefault="00490A72" w:rsidP="00D00D96">
      <w:pPr>
        <w:tabs>
          <w:tab w:val="center" w:pos="2160"/>
          <w:tab w:val="center" w:pos="2880"/>
          <w:tab w:val="center" w:pos="3600"/>
          <w:tab w:val="center" w:pos="4320"/>
          <w:tab w:val="center" w:pos="5040"/>
          <w:tab w:val="center" w:pos="5760"/>
          <w:tab w:val="center" w:pos="6480"/>
          <w:tab w:val="right" w:pos="8927"/>
        </w:tabs>
        <w:spacing w:after="0" w:line="360" w:lineRule="auto"/>
        <w:ind w:left="-15"/>
        <w:contextualSpacing/>
        <w:jc w:val="both"/>
        <w:rPr>
          <w:rFonts w:ascii="Times New Roman" w:eastAsia="Calibri" w:hAnsi="Times New Roman" w:cs="Times New Roman"/>
          <w:sz w:val="24"/>
          <w:szCs w:val="24"/>
          <w:lang w:val="mk-MK"/>
        </w:rPr>
      </w:pPr>
      <w:r w:rsidRPr="00106F05">
        <w:rPr>
          <w:rFonts w:ascii="Times New Roman" w:eastAsia="Times New Roman" w:hAnsi="Times New Roman" w:cs="Times New Roman"/>
          <w:b/>
          <w:sz w:val="24"/>
          <w:szCs w:val="24"/>
          <w:lang w:val="mk-MK"/>
        </w:rPr>
        <w:t xml:space="preserve">Горан Гроздановски                                                              </w:t>
      </w:r>
      <w:r w:rsidRPr="00106F05">
        <w:rPr>
          <w:rFonts w:ascii="Times New Roman" w:eastAsia="Times New Roman" w:hAnsi="Times New Roman" w:cs="Times New Roman"/>
          <w:b/>
          <w:bCs/>
          <w:kern w:val="0"/>
          <w:sz w:val="24"/>
          <w:szCs w:val="24"/>
          <w:lang w:val="mk-MK"/>
          <w14:ligatures w14:val="none"/>
        </w:rPr>
        <w:t>проф. д-р Татјана Димоска</w:t>
      </w:r>
    </w:p>
    <w:p w14:paraId="72FA601E" w14:textId="4AA89AD5" w:rsidR="00490A72" w:rsidRPr="00106F05" w:rsidRDefault="00490A72" w:rsidP="00D00D96">
      <w:pPr>
        <w:spacing w:after="0" w:line="360" w:lineRule="auto"/>
        <w:ind w:left="-5"/>
        <w:contextualSpacing/>
        <w:jc w:val="both"/>
        <w:rPr>
          <w:rFonts w:ascii="Times New Roman" w:eastAsia="Calibri" w:hAnsi="Times New Roman" w:cs="Times New Roman"/>
          <w:sz w:val="24"/>
          <w:szCs w:val="24"/>
          <w:lang w:val="mk-MK"/>
        </w:rPr>
      </w:pPr>
      <w:r w:rsidRPr="00106F05">
        <w:rPr>
          <w:rFonts w:ascii="Times New Roman" w:eastAsia="Times New Roman" w:hAnsi="Times New Roman" w:cs="Times New Roman"/>
          <w:b/>
          <w:sz w:val="24"/>
          <w:szCs w:val="24"/>
          <w:lang w:val="mk-MK"/>
        </w:rPr>
        <w:t>Број на досие: 597</w:t>
      </w:r>
      <w:r w:rsidRPr="00106F05">
        <w:rPr>
          <w:rFonts w:ascii="Times New Roman" w:eastAsia="Times New Roman" w:hAnsi="Times New Roman" w:cs="Times New Roman"/>
          <w:b/>
          <w:sz w:val="24"/>
          <w:szCs w:val="24"/>
          <w:lang w:val="mk-MK"/>
        </w:rPr>
        <w:tab/>
      </w:r>
      <w:r w:rsidRPr="00106F05">
        <w:rPr>
          <w:rFonts w:ascii="Times New Roman" w:eastAsia="Times New Roman" w:hAnsi="Times New Roman" w:cs="Times New Roman"/>
          <w:b/>
          <w:sz w:val="24"/>
          <w:szCs w:val="24"/>
          <w:lang w:val="mk-MK"/>
        </w:rPr>
        <w:tab/>
      </w:r>
      <w:r w:rsidRPr="00106F05">
        <w:rPr>
          <w:rFonts w:ascii="Times New Roman" w:eastAsia="Times New Roman" w:hAnsi="Times New Roman" w:cs="Times New Roman"/>
          <w:b/>
          <w:sz w:val="24"/>
          <w:szCs w:val="24"/>
          <w:lang w:val="mk-MK"/>
        </w:rPr>
        <w:tab/>
      </w:r>
      <w:r w:rsidRPr="00106F05">
        <w:rPr>
          <w:rFonts w:ascii="Times New Roman" w:eastAsia="Times New Roman" w:hAnsi="Times New Roman" w:cs="Times New Roman"/>
          <w:b/>
          <w:sz w:val="24"/>
          <w:szCs w:val="24"/>
          <w:lang w:val="mk-MK"/>
        </w:rPr>
        <w:tab/>
      </w:r>
      <w:r w:rsidRPr="00106F05">
        <w:rPr>
          <w:rFonts w:ascii="Times New Roman" w:eastAsia="Times New Roman" w:hAnsi="Times New Roman" w:cs="Times New Roman"/>
          <w:b/>
          <w:sz w:val="24"/>
          <w:szCs w:val="24"/>
          <w:lang w:val="mk-MK"/>
        </w:rPr>
        <w:tab/>
      </w:r>
      <w:r w:rsidRPr="00106F05">
        <w:rPr>
          <w:rFonts w:ascii="Times New Roman" w:eastAsia="Times New Roman" w:hAnsi="Times New Roman" w:cs="Times New Roman"/>
          <w:b/>
          <w:sz w:val="24"/>
          <w:szCs w:val="24"/>
          <w:lang w:val="mk-MK"/>
        </w:rPr>
        <w:tab/>
        <w:t xml:space="preserve">  </w:t>
      </w:r>
    </w:p>
    <w:p w14:paraId="0A465211" w14:textId="2E30C192" w:rsidR="00490A72" w:rsidRPr="00106F05" w:rsidRDefault="00490A72" w:rsidP="00D00D96">
      <w:pPr>
        <w:spacing w:after="0" w:line="360" w:lineRule="auto"/>
        <w:contextualSpacing/>
        <w:jc w:val="both"/>
        <w:rPr>
          <w:rFonts w:ascii="Times New Roman" w:eastAsia="Times New Roman" w:hAnsi="Times New Roman" w:cs="Times New Roman"/>
          <w:sz w:val="24"/>
          <w:szCs w:val="24"/>
          <w:lang w:val="mk-MK"/>
        </w:rPr>
      </w:pPr>
      <w:r w:rsidRPr="00106F05">
        <w:rPr>
          <w:rFonts w:ascii="Times New Roman" w:eastAsia="Times New Roman" w:hAnsi="Times New Roman" w:cs="Times New Roman"/>
          <w:sz w:val="24"/>
          <w:szCs w:val="24"/>
          <w:lang w:val="mk-MK"/>
        </w:rPr>
        <w:t xml:space="preserve"> </w:t>
      </w:r>
    </w:p>
    <w:p w14:paraId="1F7EB9AF" w14:textId="77777777" w:rsidR="001B56D0" w:rsidRPr="00106F05" w:rsidRDefault="001B56D0" w:rsidP="00D00D96">
      <w:pPr>
        <w:spacing w:after="0" w:line="360" w:lineRule="auto"/>
        <w:contextualSpacing/>
        <w:jc w:val="both"/>
        <w:rPr>
          <w:rFonts w:ascii="Times New Roman" w:eastAsia="Times New Roman" w:hAnsi="Times New Roman" w:cs="Times New Roman"/>
          <w:sz w:val="24"/>
          <w:szCs w:val="24"/>
          <w:lang w:val="mk-MK"/>
        </w:rPr>
      </w:pPr>
    </w:p>
    <w:p w14:paraId="3D6E49A8" w14:textId="77777777" w:rsidR="00F73611" w:rsidRPr="00106F05" w:rsidRDefault="00F73611" w:rsidP="00D00D96">
      <w:pPr>
        <w:spacing w:after="0" w:line="360" w:lineRule="auto"/>
        <w:ind w:left="493"/>
        <w:contextualSpacing/>
        <w:jc w:val="both"/>
        <w:rPr>
          <w:rFonts w:ascii="Times New Roman" w:eastAsia="Calibri" w:hAnsi="Times New Roman" w:cs="Times New Roman"/>
          <w:sz w:val="24"/>
          <w:szCs w:val="24"/>
          <w:lang w:val="mk-MK"/>
        </w:rPr>
      </w:pPr>
    </w:p>
    <w:p w14:paraId="4EAF4DB7" w14:textId="61254471" w:rsidR="00490A72" w:rsidRPr="00106F05" w:rsidRDefault="00490A72" w:rsidP="00D00D96">
      <w:pPr>
        <w:spacing w:after="0" w:line="360" w:lineRule="auto"/>
        <w:ind w:right="95"/>
        <w:contextualSpacing/>
        <w:jc w:val="center"/>
        <w:rPr>
          <w:rFonts w:ascii="Times New Roman" w:eastAsia="Times New Roman" w:hAnsi="Times New Roman" w:cs="Times New Roman"/>
          <w:b/>
          <w:sz w:val="24"/>
          <w:szCs w:val="24"/>
          <w:lang w:val="mk-MK"/>
        </w:rPr>
      </w:pPr>
      <w:r w:rsidRPr="00106F05">
        <w:rPr>
          <w:rFonts w:ascii="Times New Roman" w:eastAsia="Times New Roman" w:hAnsi="Times New Roman" w:cs="Times New Roman"/>
          <w:b/>
          <w:sz w:val="24"/>
          <w:szCs w:val="24"/>
          <w:lang w:val="mk-MK"/>
        </w:rPr>
        <w:t xml:space="preserve">Охрид, </w:t>
      </w:r>
      <w:r w:rsidR="00F73611" w:rsidRPr="00106F05">
        <w:rPr>
          <w:rFonts w:ascii="Times New Roman" w:eastAsia="Times New Roman" w:hAnsi="Times New Roman" w:cs="Times New Roman"/>
          <w:b/>
          <w:sz w:val="24"/>
          <w:szCs w:val="24"/>
          <w:lang w:val="mk-MK"/>
        </w:rPr>
        <w:t>2026 година</w:t>
      </w:r>
    </w:p>
    <w:p w14:paraId="11285466" w14:textId="77777777" w:rsidR="0001169B" w:rsidRPr="00106F05" w:rsidRDefault="0001169B" w:rsidP="00D00D96">
      <w:pPr>
        <w:spacing w:after="0" w:line="360" w:lineRule="auto"/>
        <w:ind w:right="3497"/>
        <w:contextualSpacing/>
        <w:jc w:val="both"/>
        <w:rPr>
          <w:rFonts w:ascii="Times New Roman" w:eastAsia="Times New Roman" w:hAnsi="Times New Roman" w:cs="Times New Roman"/>
          <w:b/>
          <w:sz w:val="24"/>
          <w:szCs w:val="24"/>
          <w:lang w:val="mk-MK"/>
        </w:rPr>
      </w:pPr>
    </w:p>
    <w:p w14:paraId="7C04C7B9" w14:textId="7ACD6BB0" w:rsidR="000242EF" w:rsidRPr="00106F05" w:rsidRDefault="000242EF"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Комисија за одбрана на магистерски труд:</w:t>
      </w:r>
    </w:p>
    <w:p w14:paraId="0511539D"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0C44D38E"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6149082C"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1AB77484"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3EFC8F15"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68ED0B2E"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7ACC78B7"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5EAD4E94"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296C7CFC"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1E80CF6D"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45FD9BFD"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24F5315C"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7AEF6DD6"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3905B685"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2B37F0B9"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1C1AABF8"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46441CDD"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3E1426F9"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2627EC62"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64A441D8"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0C7ED7EF"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792EA4D7"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0D76D514"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45A32DA5" w14:textId="559FF947"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752B0AAE" w14:textId="77777777"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4675C9BF" w14:textId="144D3DFA"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724F6461" w14:textId="77777777"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5A1C974C" w14:textId="77777777" w:rsidR="00504360" w:rsidRPr="00106F05" w:rsidRDefault="00504360" w:rsidP="00D00D96">
      <w:pPr>
        <w:spacing w:after="0" w:line="360" w:lineRule="auto"/>
        <w:contextualSpacing/>
        <w:jc w:val="both"/>
        <w:rPr>
          <w:rFonts w:ascii="Times New Roman" w:hAnsi="Times New Roman" w:cs="Times New Roman"/>
          <w:sz w:val="24"/>
          <w:szCs w:val="24"/>
          <w:lang w:val="mk-MK"/>
        </w:rPr>
      </w:pPr>
    </w:p>
    <w:p w14:paraId="4A3A67EC" w14:textId="3DB1A918"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63B0C7D2" w14:textId="45580956" w:rsidR="000242EF" w:rsidRPr="00106F05" w:rsidRDefault="000242EF" w:rsidP="00D00D96">
      <w:pPr>
        <w:spacing w:after="0" w:line="360" w:lineRule="auto"/>
        <w:contextualSpacing/>
        <w:jc w:val="both"/>
        <w:rPr>
          <w:rFonts w:ascii="Times New Roman" w:hAnsi="Times New Roman" w:cs="Times New Roman"/>
          <w:sz w:val="24"/>
          <w:szCs w:val="24"/>
          <w:lang w:val="mk-MK"/>
        </w:rPr>
      </w:pPr>
    </w:p>
    <w:p w14:paraId="5D6AF98A" w14:textId="77777777" w:rsidR="00504360" w:rsidRPr="00106F05" w:rsidRDefault="00504360" w:rsidP="00D00D96">
      <w:pPr>
        <w:spacing w:after="0" w:line="360" w:lineRule="auto"/>
        <w:contextualSpacing/>
        <w:jc w:val="both"/>
        <w:rPr>
          <w:rFonts w:ascii="Times New Roman" w:hAnsi="Times New Roman" w:cs="Times New Roman"/>
          <w:sz w:val="24"/>
          <w:szCs w:val="24"/>
          <w:lang w:val="mk-MK"/>
        </w:rPr>
      </w:pPr>
    </w:p>
    <w:p w14:paraId="53C0821C" w14:textId="77777777" w:rsidR="000242EF" w:rsidRPr="00106F05" w:rsidRDefault="000242EF" w:rsidP="00D00D96">
      <w:pPr>
        <w:spacing w:after="0" w:line="360" w:lineRule="auto"/>
        <w:contextualSpacing/>
        <w:jc w:val="both"/>
        <w:rPr>
          <w:rFonts w:ascii="Times New Roman" w:hAnsi="Times New Roman" w:cs="Times New Roman"/>
          <w:sz w:val="24"/>
          <w:szCs w:val="24"/>
          <w:lang w:val="mk-MK"/>
        </w:rPr>
      </w:pPr>
    </w:p>
    <w:sdt>
      <w:sdtPr>
        <w:rPr>
          <w:rFonts w:ascii="Times New Roman" w:eastAsiaTheme="minorHAnsi" w:hAnsi="Times New Roman" w:cstheme="minorBidi"/>
          <w:kern w:val="2"/>
          <w:sz w:val="22"/>
          <w:szCs w:val="22"/>
          <w:lang w:val="mk-MK"/>
          <w14:ligatures w14:val="standardContextual"/>
        </w:rPr>
        <w:id w:val="-1192305769"/>
        <w:docPartObj>
          <w:docPartGallery w:val="Table of Contents"/>
          <w:docPartUnique/>
        </w:docPartObj>
      </w:sdtPr>
      <w:sdtEndPr>
        <w:rPr>
          <w:b/>
          <w:bCs/>
        </w:rPr>
      </w:sdtEndPr>
      <w:sdtContent>
        <w:p w14:paraId="4D2E62BD" w14:textId="2647F371" w:rsidR="0001169B" w:rsidRPr="004937A5" w:rsidRDefault="005C2846" w:rsidP="004937A5">
          <w:pPr>
            <w:pStyle w:val="TOCHeading"/>
            <w:jc w:val="center"/>
            <w:rPr>
              <w:rFonts w:ascii="Times New Roman" w:hAnsi="Times New Roman"/>
              <w:lang w:val="mk-MK"/>
            </w:rPr>
          </w:pPr>
          <w:r w:rsidRPr="004937A5">
            <w:rPr>
              <w:rFonts w:ascii="Times New Roman" w:hAnsi="Times New Roman"/>
              <w:lang w:val="mk-MK"/>
            </w:rPr>
            <w:t>СОДРЖИНА</w:t>
          </w:r>
        </w:p>
        <w:p w14:paraId="4F989495" w14:textId="769C22BE" w:rsidR="00A405E0" w:rsidRPr="004937A5" w:rsidRDefault="0001169B" w:rsidP="004937A5">
          <w:pPr>
            <w:pStyle w:val="TOC1"/>
            <w:jc w:val="both"/>
            <w:rPr>
              <w:rFonts w:ascii="Times New Roman" w:eastAsiaTheme="minorEastAsia" w:hAnsi="Times New Roman" w:cs="Times New Roman"/>
              <w:noProof/>
              <w:kern w:val="0"/>
              <w:sz w:val="24"/>
              <w:szCs w:val="24"/>
              <w:lang w:val="mk-MK" w:eastAsia="mk-MK"/>
              <w14:ligatures w14:val="none"/>
            </w:rPr>
          </w:pPr>
          <w:r w:rsidRPr="004937A5">
            <w:rPr>
              <w:rFonts w:ascii="Times New Roman" w:hAnsi="Times New Roman" w:cs="Times New Roman"/>
              <w:sz w:val="24"/>
              <w:szCs w:val="24"/>
              <w:lang w:val="mk-MK"/>
            </w:rPr>
            <w:fldChar w:fldCharType="begin"/>
          </w:r>
          <w:r w:rsidRPr="004937A5">
            <w:rPr>
              <w:rFonts w:ascii="Times New Roman" w:hAnsi="Times New Roman" w:cs="Times New Roman"/>
              <w:sz w:val="24"/>
              <w:szCs w:val="24"/>
              <w:lang w:val="mk-MK"/>
            </w:rPr>
            <w:instrText xml:space="preserve"> TOC \o "1-3" \h \z \u </w:instrText>
          </w:r>
          <w:r w:rsidRPr="004937A5">
            <w:rPr>
              <w:rFonts w:ascii="Times New Roman" w:hAnsi="Times New Roman" w:cs="Times New Roman"/>
              <w:sz w:val="24"/>
              <w:szCs w:val="24"/>
              <w:lang w:val="mk-MK"/>
            </w:rPr>
            <w:fldChar w:fldCharType="separate"/>
          </w:r>
          <w:hyperlink w:anchor="_Toc239417221" w:history="1">
            <w:r w:rsidR="00A405E0" w:rsidRPr="004937A5">
              <w:rPr>
                <w:rStyle w:val="Hyperlink"/>
                <w:rFonts w:ascii="Times New Roman" w:hAnsi="Times New Roman" w:cs="Times New Roman"/>
                <w:noProof/>
                <w:sz w:val="24"/>
                <w:szCs w:val="24"/>
                <w:lang w:val="mk-MK"/>
              </w:rPr>
              <w:t>АПСТРАКТ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6</w:t>
            </w:r>
            <w:r w:rsidR="00A405E0" w:rsidRPr="004937A5">
              <w:rPr>
                <w:rFonts w:ascii="Times New Roman" w:hAnsi="Times New Roman" w:cs="Times New Roman"/>
                <w:noProof/>
                <w:webHidden/>
                <w:sz w:val="24"/>
                <w:szCs w:val="24"/>
                <w:lang w:val="mk-MK"/>
              </w:rPr>
              <w:fldChar w:fldCharType="end"/>
            </w:r>
          </w:hyperlink>
        </w:p>
        <w:p w14:paraId="2B88F9D6" w14:textId="28156B18"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2" w:history="1">
            <w:r w:rsidR="00A405E0" w:rsidRPr="004937A5">
              <w:rPr>
                <w:rStyle w:val="Hyperlink"/>
                <w:rFonts w:ascii="Times New Roman" w:hAnsi="Times New Roman" w:cs="Times New Roman"/>
                <w:noProof/>
                <w:sz w:val="24"/>
                <w:szCs w:val="24"/>
                <w:lang w:val="mk-MK"/>
              </w:rPr>
              <w:t>ABSTRACT</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7</w:t>
            </w:r>
            <w:r w:rsidR="00A405E0" w:rsidRPr="004937A5">
              <w:rPr>
                <w:rFonts w:ascii="Times New Roman" w:hAnsi="Times New Roman" w:cs="Times New Roman"/>
                <w:noProof/>
                <w:webHidden/>
                <w:sz w:val="24"/>
                <w:szCs w:val="24"/>
                <w:lang w:val="mk-MK"/>
              </w:rPr>
              <w:fldChar w:fldCharType="end"/>
            </w:r>
          </w:hyperlink>
        </w:p>
        <w:p w14:paraId="40E55B30" w14:textId="2D8FB72D"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3" w:history="1">
            <w:r w:rsidR="00A405E0" w:rsidRPr="004937A5">
              <w:rPr>
                <w:rStyle w:val="Hyperlink"/>
                <w:rFonts w:ascii="Times New Roman" w:hAnsi="Times New Roman" w:cs="Times New Roman"/>
                <w:noProof/>
                <w:sz w:val="24"/>
                <w:szCs w:val="24"/>
                <w:lang w:val="mk-MK"/>
              </w:rPr>
              <w:t>ЛИСТА НА СКРАТЕНИЦИ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8</w:t>
            </w:r>
            <w:r w:rsidR="00A405E0" w:rsidRPr="004937A5">
              <w:rPr>
                <w:rFonts w:ascii="Times New Roman" w:hAnsi="Times New Roman" w:cs="Times New Roman"/>
                <w:noProof/>
                <w:webHidden/>
                <w:sz w:val="24"/>
                <w:szCs w:val="24"/>
                <w:lang w:val="mk-MK"/>
              </w:rPr>
              <w:fldChar w:fldCharType="end"/>
            </w:r>
          </w:hyperlink>
        </w:p>
        <w:p w14:paraId="39E80F1D" w14:textId="3324B0B3"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4" w:history="1">
            <w:r w:rsidR="00A405E0" w:rsidRPr="004937A5">
              <w:rPr>
                <w:rStyle w:val="Hyperlink"/>
                <w:rFonts w:ascii="Times New Roman" w:hAnsi="Times New Roman" w:cs="Times New Roman"/>
                <w:noProof/>
                <w:sz w:val="24"/>
                <w:szCs w:val="24"/>
                <w:lang w:val="mk-MK"/>
              </w:rPr>
              <w:t>ВОВЕД</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9</w:t>
            </w:r>
            <w:r w:rsidR="00A405E0" w:rsidRPr="004937A5">
              <w:rPr>
                <w:rFonts w:ascii="Times New Roman" w:hAnsi="Times New Roman" w:cs="Times New Roman"/>
                <w:noProof/>
                <w:webHidden/>
                <w:sz w:val="24"/>
                <w:szCs w:val="24"/>
                <w:lang w:val="mk-MK"/>
              </w:rPr>
              <w:fldChar w:fldCharType="end"/>
            </w:r>
          </w:hyperlink>
        </w:p>
        <w:p w14:paraId="16989ABD" w14:textId="4460F6C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5" w:history="1">
            <w:r w:rsidR="00A405E0" w:rsidRPr="004937A5">
              <w:rPr>
                <w:rStyle w:val="Hyperlink"/>
                <w:rFonts w:ascii="Times New Roman" w:hAnsi="Times New Roman" w:cs="Times New Roman"/>
                <w:noProof/>
                <w:sz w:val="24"/>
                <w:szCs w:val="24"/>
                <w:lang w:val="mk-MK"/>
              </w:rPr>
              <w:t>I. МЕТОДОЛОГИЈА НА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11</w:t>
            </w:r>
            <w:r w:rsidR="00A405E0" w:rsidRPr="004937A5">
              <w:rPr>
                <w:rFonts w:ascii="Times New Roman" w:hAnsi="Times New Roman" w:cs="Times New Roman"/>
                <w:noProof/>
                <w:webHidden/>
                <w:sz w:val="24"/>
                <w:szCs w:val="24"/>
                <w:lang w:val="mk-MK"/>
              </w:rPr>
              <w:fldChar w:fldCharType="end"/>
            </w:r>
          </w:hyperlink>
        </w:p>
        <w:p w14:paraId="7774F7E8" w14:textId="6954969D"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6" w:history="1">
            <w:r w:rsidR="00A405E0" w:rsidRPr="004937A5">
              <w:rPr>
                <w:rStyle w:val="Hyperlink"/>
                <w:rFonts w:ascii="Times New Roman" w:hAnsi="Times New Roman" w:cs="Times New Roman"/>
                <w:noProof/>
                <w:sz w:val="24"/>
                <w:szCs w:val="24"/>
                <w:lang w:val="mk-MK"/>
              </w:rPr>
              <w:t>1. Проблем и предмет на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11</w:t>
            </w:r>
            <w:r w:rsidR="00A405E0" w:rsidRPr="004937A5">
              <w:rPr>
                <w:rFonts w:ascii="Times New Roman" w:hAnsi="Times New Roman" w:cs="Times New Roman"/>
                <w:noProof/>
                <w:webHidden/>
                <w:sz w:val="24"/>
                <w:szCs w:val="24"/>
                <w:lang w:val="mk-MK"/>
              </w:rPr>
              <w:fldChar w:fldCharType="end"/>
            </w:r>
          </w:hyperlink>
        </w:p>
        <w:p w14:paraId="5D5788C6" w14:textId="24781CCA"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7" w:history="1">
            <w:r w:rsidR="00A405E0" w:rsidRPr="004937A5">
              <w:rPr>
                <w:rStyle w:val="Hyperlink"/>
                <w:rFonts w:ascii="Times New Roman" w:hAnsi="Times New Roman" w:cs="Times New Roman"/>
                <w:noProof/>
                <w:sz w:val="24"/>
                <w:szCs w:val="24"/>
                <w:lang w:val="mk-MK"/>
              </w:rPr>
              <w:t>2. Цели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12</w:t>
            </w:r>
            <w:r w:rsidR="00A405E0" w:rsidRPr="004937A5">
              <w:rPr>
                <w:rFonts w:ascii="Times New Roman" w:hAnsi="Times New Roman" w:cs="Times New Roman"/>
                <w:noProof/>
                <w:webHidden/>
                <w:sz w:val="24"/>
                <w:szCs w:val="24"/>
                <w:lang w:val="mk-MK"/>
              </w:rPr>
              <w:fldChar w:fldCharType="end"/>
            </w:r>
          </w:hyperlink>
        </w:p>
        <w:p w14:paraId="0226F9C3" w14:textId="2D2E1810"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8" w:history="1">
            <w:r w:rsidR="00A405E0" w:rsidRPr="004937A5">
              <w:rPr>
                <w:rStyle w:val="Hyperlink"/>
                <w:rFonts w:ascii="Times New Roman" w:hAnsi="Times New Roman" w:cs="Times New Roman"/>
                <w:noProof/>
                <w:sz w:val="24"/>
                <w:szCs w:val="24"/>
                <w:lang w:val="mk-MK"/>
              </w:rPr>
              <w:t>3. Прашања и хипотези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13</w:t>
            </w:r>
            <w:r w:rsidR="00A405E0" w:rsidRPr="004937A5">
              <w:rPr>
                <w:rFonts w:ascii="Times New Roman" w:hAnsi="Times New Roman" w:cs="Times New Roman"/>
                <w:noProof/>
                <w:webHidden/>
                <w:sz w:val="24"/>
                <w:szCs w:val="24"/>
                <w:lang w:val="mk-MK"/>
              </w:rPr>
              <w:fldChar w:fldCharType="end"/>
            </w:r>
          </w:hyperlink>
        </w:p>
        <w:p w14:paraId="2C485B8C" w14:textId="3EB3F520"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29" w:history="1">
            <w:r w:rsidR="00A405E0" w:rsidRPr="004937A5">
              <w:rPr>
                <w:rStyle w:val="Hyperlink"/>
                <w:rFonts w:ascii="Times New Roman" w:hAnsi="Times New Roman" w:cs="Times New Roman"/>
                <w:noProof/>
                <w:sz w:val="24"/>
                <w:szCs w:val="24"/>
                <w:lang w:val="mk-MK"/>
              </w:rPr>
              <w:t>4. Методи и техники на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_Toc239417229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w:t>
            </w:r>
            <w:r w:rsidR="00A405E0" w:rsidRPr="004937A5">
              <w:rPr>
                <w:rFonts w:ascii="Times New Roman" w:hAnsi="Times New Roman" w:cs="Times New Roman"/>
                <w:noProof/>
                <w:webHidden/>
                <w:sz w:val="24"/>
                <w:szCs w:val="24"/>
                <w:lang w:val="mk-MK"/>
              </w:rPr>
              <w:fldChar w:fldCharType="end"/>
            </w:r>
          </w:hyperlink>
        </w:p>
        <w:p w14:paraId="6EECDC0E" w14:textId="6BB1ADF5"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0" w:history="1">
            <w:r w:rsidR="00A405E0" w:rsidRPr="004937A5">
              <w:rPr>
                <w:rStyle w:val="Hyperlink"/>
                <w:rFonts w:ascii="Times New Roman" w:hAnsi="Times New Roman" w:cs="Times New Roman"/>
                <w:noProof/>
                <w:sz w:val="24"/>
                <w:szCs w:val="24"/>
                <w:lang w:val="mk-MK"/>
              </w:rPr>
              <w:t>5. Научна и практична оправданост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17</w:t>
            </w:r>
            <w:r w:rsidR="00A405E0" w:rsidRPr="004937A5">
              <w:rPr>
                <w:rFonts w:ascii="Times New Roman" w:hAnsi="Times New Roman" w:cs="Times New Roman"/>
                <w:noProof/>
                <w:webHidden/>
                <w:sz w:val="24"/>
                <w:szCs w:val="24"/>
                <w:lang w:val="mk-MK"/>
              </w:rPr>
              <w:fldChar w:fldCharType="end"/>
            </w:r>
          </w:hyperlink>
        </w:p>
        <w:p w14:paraId="0FC2FFE6" w14:textId="387CB97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1" w:history="1">
            <w:r w:rsidR="00A405E0" w:rsidRPr="004937A5">
              <w:rPr>
                <w:rStyle w:val="Hyperlink"/>
                <w:rFonts w:ascii="Times New Roman" w:hAnsi="Times New Roman" w:cs="Times New Roman"/>
                <w:noProof/>
                <w:sz w:val="24"/>
                <w:szCs w:val="24"/>
                <w:lang w:val="mk-MK"/>
              </w:rPr>
              <w:t>6. Структура на трудот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19</w:t>
            </w:r>
            <w:r w:rsidR="00A405E0" w:rsidRPr="004937A5">
              <w:rPr>
                <w:rFonts w:ascii="Times New Roman" w:hAnsi="Times New Roman" w:cs="Times New Roman"/>
                <w:noProof/>
                <w:webHidden/>
                <w:sz w:val="24"/>
                <w:szCs w:val="24"/>
                <w:lang w:val="mk-MK"/>
              </w:rPr>
              <w:fldChar w:fldCharType="end"/>
            </w:r>
          </w:hyperlink>
        </w:p>
        <w:p w14:paraId="46DFC2F1" w14:textId="13DCAEA2"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2" w:history="1">
            <w:r w:rsidR="00A405E0" w:rsidRPr="004937A5">
              <w:rPr>
                <w:rStyle w:val="Hyperlink"/>
                <w:rFonts w:ascii="Times New Roman" w:hAnsi="Times New Roman" w:cs="Times New Roman"/>
                <w:noProof/>
                <w:sz w:val="24"/>
                <w:szCs w:val="24"/>
                <w:lang w:val="mk-MK"/>
              </w:rPr>
              <w:t>II. ТЕОРЕТСКА РАМКА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21</w:t>
            </w:r>
            <w:r w:rsidR="00A405E0" w:rsidRPr="004937A5">
              <w:rPr>
                <w:rFonts w:ascii="Times New Roman" w:hAnsi="Times New Roman" w:cs="Times New Roman"/>
                <w:noProof/>
                <w:webHidden/>
                <w:sz w:val="24"/>
                <w:szCs w:val="24"/>
                <w:lang w:val="mk-MK"/>
              </w:rPr>
              <w:fldChar w:fldCharType="end"/>
            </w:r>
          </w:hyperlink>
        </w:p>
        <w:p w14:paraId="11466DB9" w14:textId="765B05E7"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3" w:history="1">
            <w:r w:rsidR="00A405E0" w:rsidRPr="004937A5">
              <w:rPr>
                <w:rStyle w:val="Hyperlink"/>
                <w:rFonts w:ascii="Times New Roman" w:hAnsi="Times New Roman" w:cs="Times New Roman"/>
                <w:noProof/>
                <w:sz w:val="24"/>
                <w:szCs w:val="24"/>
                <w:lang w:val="mk-MK"/>
              </w:rPr>
              <w:t>1. Дефиниции и концепти на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21</w:t>
            </w:r>
            <w:r w:rsidR="00A405E0" w:rsidRPr="004937A5">
              <w:rPr>
                <w:rFonts w:ascii="Times New Roman" w:hAnsi="Times New Roman" w:cs="Times New Roman"/>
                <w:noProof/>
                <w:webHidden/>
                <w:sz w:val="24"/>
                <w:szCs w:val="24"/>
                <w:lang w:val="mk-MK"/>
              </w:rPr>
              <w:fldChar w:fldCharType="end"/>
            </w:r>
          </w:hyperlink>
        </w:p>
        <w:p w14:paraId="55EC0156" w14:textId="3209763A"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34" w:history="1">
            <w:r w:rsidR="00A405E0" w:rsidRPr="004937A5">
              <w:rPr>
                <w:rStyle w:val="Hyperlink"/>
                <w:rFonts w:ascii="Times New Roman" w:hAnsi="Times New Roman" w:cs="Times New Roman"/>
                <w:noProof/>
                <w:sz w:val="24"/>
                <w:szCs w:val="24"/>
                <w:lang w:val="mk-MK"/>
              </w:rPr>
              <w:t>1.1. Отпад од храна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23</w:t>
            </w:r>
            <w:r w:rsidR="00A405E0" w:rsidRPr="004937A5">
              <w:rPr>
                <w:rFonts w:ascii="Times New Roman" w:hAnsi="Times New Roman" w:cs="Times New Roman"/>
                <w:noProof/>
                <w:webHidden/>
                <w:sz w:val="24"/>
                <w:szCs w:val="24"/>
                <w:lang w:val="mk-MK"/>
              </w:rPr>
              <w:fldChar w:fldCharType="end"/>
            </w:r>
          </w:hyperlink>
        </w:p>
        <w:p w14:paraId="59FC23BF" w14:textId="4D0C7ED6"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5" w:history="1">
            <w:r w:rsidR="00A405E0" w:rsidRPr="004937A5">
              <w:rPr>
                <w:rStyle w:val="Hyperlink"/>
                <w:rFonts w:ascii="Times New Roman" w:hAnsi="Times New Roman" w:cs="Times New Roman"/>
                <w:noProof/>
                <w:sz w:val="24"/>
                <w:szCs w:val="24"/>
                <w:lang w:val="mk-MK"/>
              </w:rPr>
              <w:t>2. Причини за создавање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26</w:t>
            </w:r>
            <w:r w:rsidR="00A405E0" w:rsidRPr="004937A5">
              <w:rPr>
                <w:rFonts w:ascii="Times New Roman" w:hAnsi="Times New Roman" w:cs="Times New Roman"/>
                <w:noProof/>
                <w:webHidden/>
                <w:sz w:val="24"/>
                <w:szCs w:val="24"/>
                <w:lang w:val="mk-MK"/>
              </w:rPr>
              <w:fldChar w:fldCharType="end"/>
            </w:r>
          </w:hyperlink>
        </w:p>
        <w:p w14:paraId="38F4389E" w14:textId="55AF6705"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36" w:history="1">
            <w:r w:rsidR="00A405E0" w:rsidRPr="004937A5">
              <w:rPr>
                <w:rStyle w:val="Hyperlink"/>
                <w:rFonts w:ascii="Times New Roman" w:hAnsi="Times New Roman" w:cs="Times New Roman"/>
                <w:noProof/>
                <w:sz w:val="24"/>
                <w:szCs w:val="24"/>
                <w:lang w:val="mk-MK"/>
              </w:rPr>
              <w:t>3. Фази на создавање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30</w:t>
            </w:r>
            <w:r w:rsidR="00A405E0" w:rsidRPr="004937A5">
              <w:rPr>
                <w:rFonts w:ascii="Times New Roman" w:hAnsi="Times New Roman" w:cs="Times New Roman"/>
                <w:noProof/>
                <w:webHidden/>
                <w:sz w:val="24"/>
                <w:szCs w:val="24"/>
                <w:lang w:val="mk-MK"/>
              </w:rPr>
              <w:fldChar w:fldCharType="end"/>
            </w:r>
          </w:hyperlink>
        </w:p>
        <w:p w14:paraId="0C2CE443" w14:textId="6D1C9663"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37" w:history="1">
            <w:r w:rsidR="00A405E0" w:rsidRPr="004937A5">
              <w:rPr>
                <w:rStyle w:val="Hyperlink"/>
                <w:rFonts w:ascii="Times New Roman" w:hAnsi="Times New Roman" w:cs="Times New Roman"/>
                <w:noProof/>
                <w:sz w:val="24"/>
                <w:szCs w:val="24"/>
                <w:lang w:val="mk-MK"/>
              </w:rPr>
              <w:t>3.1. Пр</w:t>
            </w:r>
            <w:bookmarkStart w:id="0" w:name="_GoBack"/>
            <w:bookmarkEnd w:id="0"/>
            <w:r w:rsidR="00A405E0" w:rsidRPr="004937A5">
              <w:rPr>
                <w:rStyle w:val="Hyperlink"/>
                <w:rFonts w:ascii="Times New Roman" w:hAnsi="Times New Roman" w:cs="Times New Roman"/>
                <w:noProof/>
                <w:sz w:val="24"/>
                <w:szCs w:val="24"/>
                <w:lang w:val="mk-MK"/>
              </w:rPr>
              <w:t>ед-кујнска фаза (набавка и складирање)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30</w:t>
            </w:r>
            <w:r w:rsidR="00A405E0" w:rsidRPr="004937A5">
              <w:rPr>
                <w:rFonts w:ascii="Times New Roman" w:hAnsi="Times New Roman" w:cs="Times New Roman"/>
                <w:noProof/>
                <w:webHidden/>
                <w:sz w:val="24"/>
                <w:szCs w:val="24"/>
                <w:lang w:val="mk-MK"/>
              </w:rPr>
              <w:fldChar w:fldCharType="end"/>
            </w:r>
          </w:hyperlink>
        </w:p>
        <w:p w14:paraId="313D902B" w14:textId="0D9FE493"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38" w:history="1">
            <w:r w:rsidR="00A405E0" w:rsidRPr="004937A5">
              <w:rPr>
                <w:rStyle w:val="Hyperlink"/>
                <w:rFonts w:ascii="Times New Roman" w:hAnsi="Times New Roman" w:cs="Times New Roman"/>
                <w:noProof/>
                <w:sz w:val="24"/>
                <w:szCs w:val="24"/>
                <w:lang w:val="mk-MK"/>
              </w:rPr>
              <w:t>3.2. Кујнска фаза (подготовка на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31</w:t>
            </w:r>
            <w:r w:rsidR="00A405E0" w:rsidRPr="004937A5">
              <w:rPr>
                <w:rFonts w:ascii="Times New Roman" w:hAnsi="Times New Roman" w:cs="Times New Roman"/>
                <w:noProof/>
                <w:webHidden/>
                <w:sz w:val="24"/>
                <w:szCs w:val="24"/>
                <w:lang w:val="mk-MK"/>
              </w:rPr>
              <w:fldChar w:fldCharType="end"/>
            </w:r>
          </w:hyperlink>
        </w:p>
        <w:p w14:paraId="21D09372" w14:textId="3D66FA53"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39" w:history="1">
            <w:r w:rsidR="00A405E0" w:rsidRPr="004937A5">
              <w:rPr>
                <w:rStyle w:val="Hyperlink"/>
                <w:rFonts w:ascii="Times New Roman" w:hAnsi="Times New Roman" w:cs="Times New Roman"/>
                <w:noProof/>
                <w:sz w:val="24"/>
                <w:szCs w:val="24"/>
                <w:lang w:val="mk-MK"/>
              </w:rPr>
              <w:t>3.3. Пост-кујнска фаза (сервирање и потрошувачка)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_Toc239417239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32</w:t>
            </w:r>
            <w:r w:rsidR="00A405E0" w:rsidRPr="004937A5">
              <w:rPr>
                <w:rFonts w:ascii="Times New Roman" w:hAnsi="Times New Roman" w:cs="Times New Roman"/>
                <w:noProof/>
                <w:webHidden/>
                <w:sz w:val="24"/>
                <w:szCs w:val="24"/>
                <w:lang w:val="mk-MK"/>
              </w:rPr>
              <w:fldChar w:fldCharType="end"/>
            </w:r>
          </w:hyperlink>
        </w:p>
        <w:p w14:paraId="59B53D60" w14:textId="253E293E"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40" w:history="1">
            <w:r w:rsidR="00A405E0" w:rsidRPr="004937A5">
              <w:rPr>
                <w:rStyle w:val="Hyperlink"/>
                <w:rFonts w:ascii="Times New Roman" w:hAnsi="Times New Roman" w:cs="Times New Roman"/>
                <w:noProof/>
                <w:sz w:val="24"/>
                <w:szCs w:val="24"/>
                <w:lang w:val="mk-MK"/>
              </w:rPr>
              <w:t>3.4. Критични точки (hotspots) во процесот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32</w:t>
            </w:r>
            <w:r w:rsidR="00A405E0" w:rsidRPr="004937A5">
              <w:rPr>
                <w:rFonts w:ascii="Times New Roman" w:hAnsi="Times New Roman" w:cs="Times New Roman"/>
                <w:noProof/>
                <w:webHidden/>
                <w:sz w:val="24"/>
                <w:szCs w:val="24"/>
                <w:lang w:val="mk-MK"/>
              </w:rPr>
              <w:fldChar w:fldCharType="end"/>
            </w:r>
          </w:hyperlink>
        </w:p>
        <w:p w14:paraId="19007839" w14:textId="1AD3686A"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41" w:history="1">
            <w:r w:rsidR="00A405E0" w:rsidRPr="004937A5">
              <w:rPr>
                <w:rStyle w:val="Hyperlink"/>
                <w:rFonts w:ascii="Times New Roman" w:hAnsi="Times New Roman" w:cs="Times New Roman"/>
                <w:noProof/>
                <w:sz w:val="24"/>
                <w:szCs w:val="24"/>
                <w:lang w:val="mk-MK"/>
              </w:rPr>
              <w:t>3.5. Фазен модел како основа за интервенција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33</w:t>
            </w:r>
            <w:r w:rsidR="00A405E0" w:rsidRPr="004937A5">
              <w:rPr>
                <w:rFonts w:ascii="Times New Roman" w:hAnsi="Times New Roman" w:cs="Times New Roman"/>
                <w:noProof/>
                <w:webHidden/>
                <w:sz w:val="24"/>
                <w:szCs w:val="24"/>
                <w:lang w:val="mk-MK"/>
              </w:rPr>
              <w:fldChar w:fldCharType="end"/>
            </w:r>
          </w:hyperlink>
        </w:p>
        <w:p w14:paraId="4210EF36" w14:textId="72030B3D"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42" w:history="1">
            <w:r w:rsidR="00A405E0" w:rsidRPr="004937A5">
              <w:rPr>
                <w:rStyle w:val="Hyperlink"/>
                <w:rFonts w:ascii="Times New Roman" w:hAnsi="Times New Roman" w:cs="Times New Roman"/>
                <w:noProof/>
                <w:sz w:val="24"/>
                <w:szCs w:val="24"/>
                <w:lang w:val="mk-MK"/>
              </w:rPr>
              <w:t>4. Влијание на отпадот од храна врз одржливоста на работењето во угостителските објекти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34</w:t>
            </w:r>
            <w:r w:rsidR="00A405E0" w:rsidRPr="004937A5">
              <w:rPr>
                <w:rFonts w:ascii="Times New Roman" w:hAnsi="Times New Roman" w:cs="Times New Roman"/>
                <w:noProof/>
                <w:webHidden/>
                <w:sz w:val="24"/>
                <w:szCs w:val="24"/>
                <w:lang w:val="mk-MK"/>
              </w:rPr>
              <w:fldChar w:fldCharType="end"/>
            </w:r>
          </w:hyperlink>
        </w:p>
        <w:p w14:paraId="1EB5AF8E" w14:textId="1528DC2F"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43" w:history="1">
            <w:r w:rsidR="00A405E0" w:rsidRPr="004937A5">
              <w:rPr>
                <w:rStyle w:val="Hyperlink"/>
                <w:rFonts w:ascii="Times New Roman" w:hAnsi="Times New Roman" w:cs="Times New Roman"/>
                <w:noProof/>
                <w:sz w:val="24"/>
                <w:szCs w:val="24"/>
                <w:lang w:val="mk-MK"/>
              </w:rPr>
              <w:t>5. Принципи на одржлив развој и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38</w:t>
            </w:r>
            <w:r w:rsidR="00A405E0" w:rsidRPr="004937A5">
              <w:rPr>
                <w:rFonts w:ascii="Times New Roman" w:hAnsi="Times New Roman" w:cs="Times New Roman"/>
                <w:noProof/>
                <w:webHidden/>
                <w:sz w:val="24"/>
                <w:szCs w:val="24"/>
                <w:lang w:val="mk-MK"/>
              </w:rPr>
              <w:fldChar w:fldCharType="end"/>
            </w:r>
          </w:hyperlink>
        </w:p>
        <w:p w14:paraId="3B1C9242" w14:textId="7CC3FD1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44" w:history="1">
            <w:r w:rsidR="00A405E0" w:rsidRPr="004937A5">
              <w:rPr>
                <w:rStyle w:val="Hyperlink"/>
                <w:rFonts w:ascii="Times New Roman" w:hAnsi="Times New Roman" w:cs="Times New Roman"/>
                <w:noProof/>
                <w:sz w:val="24"/>
                <w:szCs w:val="24"/>
                <w:lang w:val="mk-MK"/>
              </w:rPr>
              <w:t>6. Циркуларна економија и отпадот од храна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41</w:t>
            </w:r>
            <w:r w:rsidR="00A405E0" w:rsidRPr="004937A5">
              <w:rPr>
                <w:rFonts w:ascii="Times New Roman" w:hAnsi="Times New Roman" w:cs="Times New Roman"/>
                <w:noProof/>
                <w:webHidden/>
                <w:sz w:val="24"/>
                <w:szCs w:val="24"/>
                <w:lang w:val="mk-MK"/>
              </w:rPr>
              <w:fldChar w:fldCharType="end"/>
            </w:r>
          </w:hyperlink>
        </w:p>
        <w:p w14:paraId="5223C63E" w14:textId="011AB697"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45" w:history="1">
            <w:r w:rsidR="00A405E0" w:rsidRPr="004937A5">
              <w:rPr>
                <w:rStyle w:val="Hyperlink"/>
                <w:rFonts w:ascii="Times New Roman" w:hAnsi="Times New Roman" w:cs="Times New Roman"/>
                <w:noProof/>
                <w:sz w:val="24"/>
                <w:szCs w:val="24"/>
                <w:lang w:val="mk-MK"/>
              </w:rPr>
              <w:t>7. Примена на одржливи практики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47</w:t>
            </w:r>
            <w:r w:rsidR="00A405E0" w:rsidRPr="004937A5">
              <w:rPr>
                <w:rFonts w:ascii="Times New Roman" w:hAnsi="Times New Roman" w:cs="Times New Roman"/>
                <w:noProof/>
                <w:webHidden/>
                <w:sz w:val="24"/>
                <w:szCs w:val="24"/>
                <w:lang w:val="mk-MK"/>
              </w:rPr>
              <w:fldChar w:fldCharType="end"/>
            </w:r>
          </w:hyperlink>
        </w:p>
        <w:p w14:paraId="41791150" w14:textId="009022C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46" w:history="1">
            <w:r w:rsidR="00A405E0" w:rsidRPr="004937A5">
              <w:rPr>
                <w:rStyle w:val="Hyperlink"/>
                <w:rFonts w:ascii="Times New Roman" w:hAnsi="Times New Roman" w:cs="Times New Roman"/>
                <w:noProof/>
                <w:sz w:val="24"/>
                <w:szCs w:val="24"/>
                <w:lang w:val="mk-MK"/>
              </w:rPr>
              <w:t>8. Одржливо управување со отпадот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53</w:t>
            </w:r>
            <w:r w:rsidR="00A405E0" w:rsidRPr="004937A5">
              <w:rPr>
                <w:rFonts w:ascii="Times New Roman" w:hAnsi="Times New Roman" w:cs="Times New Roman"/>
                <w:noProof/>
                <w:webHidden/>
                <w:sz w:val="24"/>
                <w:szCs w:val="24"/>
                <w:lang w:val="mk-MK"/>
              </w:rPr>
              <w:fldChar w:fldCharType="end"/>
            </w:r>
          </w:hyperlink>
        </w:p>
        <w:p w14:paraId="5C9A0D44" w14:textId="18B4B2B2"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47" w:history="1">
            <w:r w:rsidR="00A405E0" w:rsidRPr="004937A5">
              <w:rPr>
                <w:rStyle w:val="Hyperlink"/>
                <w:rFonts w:ascii="Times New Roman" w:hAnsi="Times New Roman" w:cs="Times New Roman"/>
                <w:noProof/>
                <w:sz w:val="24"/>
                <w:szCs w:val="24"/>
                <w:lang w:val="mk-MK"/>
              </w:rPr>
              <w:t>8.1. Улогата на технологијата и дигиталните решенија во управувањето со отпадот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53</w:t>
            </w:r>
            <w:r w:rsidR="00A405E0" w:rsidRPr="004937A5">
              <w:rPr>
                <w:rFonts w:ascii="Times New Roman" w:hAnsi="Times New Roman" w:cs="Times New Roman"/>
                <w:noProof/>
                <w:webHidden/>
                <w:sz w:val="24"/>
                <w:szCs w:val="24"/>
                <w:lang w:val="mk-MK"/>
              </w:rPr>
              <w:fldChar w:fldCharType="end"/>
            </w:r>
          </w:hyperlink>
        </w:p>
        <w:p w14:paraId="1CFBD66D" w14:textId="4D8D6DBB"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48" w:history="1">
            <w:r w:rsidR="00A405E0" w:rsidRPr="004937A5">
              <w:rPr>
                <w:rStyle w:val="Hyperlink"/>
                <w:rFonts w:ascii="Times New Roman" w:hAnsi="Times New Roman" w:cs="Times New Roman"/>
                <w:noProof/>
                <w:sz w:val="24"/>
                <w:szCs w:val="24"/>
                <w:lang w:val="mk-MK"/>
              </w:rPr>
              <w:t>8.2. Улогата на менаџментот во одржливото управување со отпадот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56</w:t>
            </w:r>
            <w:r w:rsidR="00A405E0" w:rsidRPr="004937A5">
              <w:rPr>
                <w:rFonts w:ascii="Times New Roman" w:hAnsi="Times New Roman" w:cs="Times New Roman"/>
                <w:noProof/>
                <w:webHidden/>
                <w:sz w:val="24"/>
                <w:szCs w:val="24"/>
                <w:lang w:val="mk-MK"/>
              </w:rPr>
              <w:fldChar w:fldCharType="end"/>
            </w:r>
          </w:hyperlink>
        </w:p>
        <w:p w14:paraId="045DDC95" w14:textId="3E2A7274"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49" w:history="1">
            <w:r w:rsidR="00A405E0" w:rsidRPr="004937A5">
              <w:rPr>
                <w:rStyle w:val="Hyperlink"/>
                <w:rFonts w:ascii="Times New Roman" w:hAnsi="Times New Roman" w:cs="Times New Roman"/>
                <w:noProof/>
                <w:sz w:val="24"/>
                <w:szCs w:val="24"/>
                <w:lang w:val="mk-MK"/>
              </w:rPr>
              <w:t>8.3. Поврзаноста на управувањето со отпадот од храна и одржливиот туризам</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_Toc239417249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59</w:t>
            </w:r>
            <w:r w:rsidR="00A405E0" w:rsidRPr="004937A5">
              <w:rPr>
                <w:rFonts w:ascii="Times New Roman" w:hAnsi="Times New Roman" w:cs="Times New Roman"/>
                <w:noProof/>
                <w:webHidden/>
                <w:sz w:val="24"/>
                <w:szCs w:val="24"/>
                <w:lang w:val="mk-MK"/>
              </w:rPr>
              <w:fldChar w:fldCharType="end"/>
            </w:r>
          </w:hyperlink>
        </w:p>
        <w:p w14:paraId="1FE3F076" w14:textId="77FC159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0" w:history="1">
            <w:r w:rsidR="00A405E0" w:rsidRPr="004937A5">
              <w:rPr>
                <w:rStyle w:val="Hyperlink"/>
                <w:rFonts w:ascii="Times New Roman" w:hAnsi="Times New Roman" w:cs="Times New Roman"/>
                <w:noProof/>
                <w:sz w:val="24"/>
                <w:szCs w:val="24"/>
                <w:lang w:val="mk-MK"/>
              </w:rPr>
              <w:t>9. Економски импликации на отпадот од храна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61</w:t>
            </w:r>
            <w:r w:rsidR="00A405E0" w:rsidRPr="004937A5">
              <w:rPr>
                <w:rFonts w:ascii="Times New Roman" w:hAnsi="Times New Roman" w:cs="Times New Roman"/>
                <w:noProof/>
                <w:webHidden/>
                <w:sz w:val="24"/>
                <w:szCs w:val="24"/>
                <w:lang w:val="mk-MK"/>
              </w:rPr>
              <w:fldChar w:fldCharType="end"/>
            </w:r>
          </w:hyperlink>
        </w:p>
        <w:p w14:paraId="068C986A" w14:textId="0BB7AE18"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1" w:history="1">
            <w:r w:rsidR="00A405E0" w:rsidRPr="004937A5">
              <w:rPr>
                <w:rStyle w:val="Hyperlink"/>
                <w:rFonts w:ascii="Times New Roman" w:hAnsi="Times New Roman" w:cs="Times New Roman"/>
                <w:noProof/>
                <w:sz w:val="24"/>
                <w:szCs w:val="24"/>
                <w:lang w:val="mk-MK"/>
              </w:rPr>
              <w:t>10. Улогата на однесувањето во создавањето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67</w:t>
            </w:r>
            <w:r w:rsidR="00A405E0" w:rsidRPr="004937A5">
              <w:rPr>
                <w:rFonts w:ascii="Times New Roman" w:hAnsi="Times New Roman" w:cs="Times New Roman"/>
                <w:noProof/>
                <w:webHidden/>
                <w:sz w:val="24"/>
                <w:szCs w:val="24"/>
                <w:lang w:val="mk-MK"/>
              </w:rPr>
              <w:fldChar w:fldCharType="end"/>
            </w:r>
          </w:hyperlink>
        </w:p>
        <w:p w14:paraId="5ABFE12A" w14:textId="602B967B"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2" w:history="1">
            <w:r w:rsidR="00A405E0" w:rsidRPr="004937A5">
              <w:rPr>
                <w:rStyle w:val="Hyperlink"/>
                <w:rFonts w:ascii="Times New Roman" w:hAnsi="Times New Roman" w:cs="Times New Roman"/>
                <w:noProof/>
                <w:sz w:val="24"/>
                <w:szCs w:val="24"/>
                <w:lang w:val="mk-MK"/>
              </w:rPr>
              <w:t>11.  Меѓународни практики за управување со отпадот од храна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72</w:t>
            </w:r>
            <w:r w:rsidR="00A405E0" w:rsidRPr="004937A5">
              <w:rPr>
                <w:rFonts w:ascii="Times New Roman" w:hAnsi="Times New Roman" w:cs="Times New Roman"/>
                <w:noProof/>
                <w:webHidden/>
                <w:sz w:val="24"/>
                <w:szCs w:val="24"/>
                <w:lang w:val="mk-MK"/>
              </w:rPr>
              <w:fldChar w:fldCharType="end"/>
            </w:r>
          </w:hyperlink>
        </w:p>
        <w:p w14:paraId="0E2DED1D" w14:textId="15115EAA"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3" w:history="1">
            <w:r w:rsidR="00A405E0" w:rsidRPr="004937A5">
              <w:rPr>
                <w:rStyle w:val="Hyperlink"/>
                <w:rFonts w:ascii="Times New Roman" w:hAnsi="Times New Roman" w:cs="Times New Roman"/>
                <w:noProof/>
                <w:sz w:val="24"/>
                <w:szCs w:val="24"/>
                <w:lang w:val="mk-MK"/>
              </w:rPr>
              <w:t>III. ЕМПИРИСКИ ДЕЛ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77</w:t>
            </w:r>
            <w:r w:rsidR="00A405E0" w:rsidRPr="004937A5">
              <w:rPr>
                <w:rFonts w:ascii="Times New Roman" w:hAnsi="Times New Roman" w:cs="Times New Roman"/>
                <w:noProof/>
                <w:webHidden/>
                <w:sz w:val="24"/>
                <w:szCs w:val="24"/>
                <w:lang w:val="mk-MK"/>
              </w:rPr>
              <w:fldChar w:fldCharType="end"/>
            </w:r>
          </w:hyperlink>
        </w:p>
        <w:p w14:paraId="12EE37BF" w14:textId="5FA7D12E"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4" w:history="1">
            <w:r w:rsidR="00A405E0" w:rsidRPr="004937A5">
              <w:rPr>
                <w:rStyle w:val="Hyperlink"/>
                <w:rFonts w:ascii="Times New Roman" w:hAnsi="Times New Roman" w:cs="Times New Roman"/>
                <w:noProof/>
                <w:sz w:val="24"/>
                <w:szCs w:val="24"/>
                <w:lang w:val="mk-MK"/>
              </w:rPr>
              <w:t>1. Истражувачки пристап и дизајн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77</w:t>
            </w:r>
            <w:r w:rsidR="00A405E0" w:rsidRPr="004937A5">
              <w:rPr>
                <w:rFonts w:ascii="Times New Roman" w:hAnsi="Times New Roman" w:cs="Times New Roman"/>
                <w:noProof/>
                <w:webHidden/>
                <w:sz w:val="24"/>
                <w:szCs w:val="24"/>
                <w:lang w:val="mk-MK"/>
              </w:rPr>
              <w:fldChar w:fldCharType="end"/>
            </w:r>
          </w:hyperlink>
        </w:p>
        <w:p w14:paraId="57DD556E" w14:textId="430BC179"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55" w:history="1">
            <w:r w:rsidR="00A405E0" w:rsidRPr="004937A5">
              <w:rPr>
                <w:rStyle w:val="Hyperlink"/>
                <w:rFonts w:ascii="Times New Roman" w:hAnsi="Times New Roman" w:cs="Times New Roman"/>
                <w:noProof/>
                <w:sz w:val="24"/>
                <w:szCs w:val="24"/>
                <w:lang w:val="mk-MK"/>
              </w:rPr>
              <w:t>1.1. Методи, техники и инструменти на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78</w:t>
            </w:r>
            <w:r w:rsidR="00A405E0" w:rsidRPr="004937A5">
              <w:rPr>
                <w:rFonts w:ascii="Times New Roman" w:hAnsi="Times New Roman" w:cs="Times New Roman"/>
                <w:noProof/>
                <w:webHidden/>
                <w:sz w:val="24"/>
                <w:szCs w:val="24"/>
                <w:lang w:val="mk-MK"/>
              </w:rPr>
              <w:fldChar w:fldCharType="end"/>
            </w:r>
          </w:hyperlink>
        </w:p>
        <w:p w14:paraId="61233BE5" w14:textId="4E029572"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56" w:history="1">
            <w:r w:rsidR="00A405E0" w:rsidRPr="004937A5">
              <w:rPr>
                <w:rStyle w:val="Hyperlink"/>
                <w:rFonts w:ascii="Times New Roman" w:hAnsi="Times New Roman" w:cs="Times New Roman"/>
                <w:noProof/>
                <w:sz w:val="24"/>
                <w:szCs w:val="24"/>
                <w:lang w:val="mk-MK"/>
              </w:rPr>
              <w:t>1.2. Примерок на истражување и начин на собирање податоци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80</w:t>
            </w:r>
            <w:r w:rsidR="00A405E0" w:rsidRPr="004937A5">
              <w:rPr>
                <w:rFonts w:ascii="Times New Roman" w:hAnsi="Times New Roman" w:cs="Times New Roman"/>
                <w:noProof/>
                <w:webHidden/>
                <w:sz w:val="24"/>
                <w:szCs w:val="24"/>
                <w:lang w:val="mk-MK"/>
              </w:rPr>
              <w:fldChar w:fldCharType="end"/>
            </w:r>
          </w:hyperlink>
        </w:p>
        <w:p w14:paraId="1FBD9F5A" w14:textId="1CA785E6"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57" w:history="1">
            <w:r w:rsidR="00A405E0" w:rsidRPr="004937A5">
              <w:rPr>
                <w:rStyle w:val="Hyperlink"/>
                <w:rFonts w:ascii="Times New Roman" w:hAnsi="Times New Roman" w:cs="Times New Roman"/>
                <w:noProof/>
                <w:sz w:val="24"/>
                <w:szCs w:val="24"/>
                <w:lang w:val="mk-MK"/>
              </w:rPr>
              <w:t>1.3. Етички аспекти и ограничувања на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82</w:t>
            </w:r>
            <w:r w:rsidR="00A405E0" w:rsidRPr="004937A5">
              <w:rPr>
                <w:rFonts w:ascii="Times New Roman" w:hAnsi="Times New Roman" w:cs="Times New Roman"/>
                <w:noProof/>
                <w:webHidden/>
                <w:sz w:val="24"/>
                <w:szCs w:val="24"/>
                <w:lang w:val="mk-MK"/>
              </w:rPr>
              <w:fldChar w:fldCharType="end"/>
            </w:r>
          </w:hyperlink>
        </w:p>
        <w:p w14:paraId="48970D65" w14:textId="5ACDD70C"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58" w:history="1">
            <w:r w:rsidR="00A405E0" w:rsidRPr="004937A5">
              <w:rPr>
                <w:rStyle w:val="Hyperlink"/>
                <w:rFonts w:ascii="Times New Roman" w:hAnsi="Times New Roman" w:cs="Times New Roman"/>
                <w:noProof/>
                <w:sz w:val="24"/>
                <w:szCs w:val="24"/>
                <w:lang w:val="mk-MK"/>
              </w:rPr>
              <w:t>2. Анализа на резултати од истражувањето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84</w:t>
            </w:r>
            <w:r w:rsidR="00A405E0" w:rsidRPr="004937A5">
              <w:rPr>
                <w:rFonts w:ascii="Times New Roman" w:hAnsi="Times New Roman" w:cs="Times New Roman"/>
                <w:noProof/>
                <w:webHidden/>
                <w:sz w:val="24"/>
                <w:szCs w:val="24"/>
                <w:lang w:val="mk-MK"/>
              </w:rPr>
              <w:fldChar w:fldCharType="end"/>
            </w:r>
          </w:hyperlink>
        </w:p>
        <w:p w14:paraId="65E9C364" w14:textId="643FA73E"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59" w:history="1">
            <w:r w:rsidR="00A405E0" w:rsidRPr="004937A5">
              <w:rPr>
                <w:rStyle w:val="Hyperlink"/>
                <w:rFonts w:ascii="Times New Roman" w:hAnsi="Times New Roman" w:cs="Times New Roman"/>
                <w:noProof/>
                <w:sz w:val="24"/>
                <w:szCs w:val="24"/>
                <w:lang w:val="mk-MK"/>
              </w:rPr>
              <w:t>2.1. Анализа на резултати од анкетно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_Toc239417259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84</w:t>
            </w:r>
            <w:r w:rsidR="00A405E0" w:rsidRPr="004937A5">
              <w:rPr>
                <w:rFonts w:ascii="Times New Roman" w:hAnsi="Times New Roman" w:cs="Times New Roman"/>
                <w:noProof/>
                <w:webHidden/>
                <w:sz w:val="24"/>
                <w:szCs w:val="24"/>
                <w:lang w:val="mk-MK"/>
              </w:rPr>
              <w:fldChar w:fldCharType="end"/>
            </w:r>
          </w:hyperlink>
        </w:p>
        <w:p w14:paraId="53F9BC27" w14:textId="0C3A7C81" w:rsidR="00A405E0" w:rsidRPr="004937A5" w:rsidRDefault="000066D3" w:rsidP="004937A5">
          <w:pPr>
            <w:pStyle w:val="TOC3"/>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0" w:history="1">
            <w:r w:rsidR="00A405E0" w:rsidRPr="004937A5">
              <w:rPr>
                <w:rStyle w:val="Hyperlink"/>
                <w:rFonts w:ascii="Times New Roman" w:hAnsi="Times New Roman" w:cs="Times New Roman"/>
                <w:noProof/>
                <w:sz w:val="24"/>
                <w:szCs w:val="24"/>
                <w:lang w:val="mk-MK"/>
              </w:rPr>
              <w:t>2.1.1. Сумарна анализа на резултатите од анкетното истражување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101</w:t>
            </w:r>
            <w:r w:rsidR="00A405E0" w:rsidRPr="004937A5">
              <w:rPr>
                <w:rFonts w:ascii="Times New Roman" w:hAnsi="Times New Roman" w:cs="Times New Roman"/>
                <w:noProof/>
                <w:webHidden/>
                <w:sz w:val="24"/>
                <w:szCs w:val="24"/>
                <w:lang w:val="mk-MK"/>
              </w:rPr>
              <w:fldChar w:fldCharType="end"/>
            </w:r>
          </w:hyperlink>
        </w:p>
        <w:p w14:paraId="2EB4026E" w14:textId="054A9C1C"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1" w:history="1">
            <w:r w:rsidR="00A405E0" w:rsidRPr="004937A5">
              <w:rPr>
                <w:rStyle w:val="Hyperlink"/>
                <w:rFonts w:ascii="Times New Roman" w:hAnsi="Times New Roman" w:cs="Times New Roman"/>
                <w:noProof/>
                <w:sz w:val="24"/>
                <w:szCs w:val="24"/>
                <w:lang w:val="mk-MK"/>
              </w:rPr>
              <w:t>2.2. Анализа на резултатите од интервјуата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105</w:t>
            </w:r>
            <w:r w:rsidR="00A405E0" w:rsidRPr="004937A5">
              <w:rPr>
                <w:rFonts w:ascii="Times New Roman" w:hAnsi="Times New Roman" w:cs="Times New Roman"/>
                <w:noProof/>
                <w:webHidden/>
                <w:sz w:val="24"/>
                <w:szCs w:val="24"/>
                <w:lang w:val="mk-MK"/>
              </w:rPr>
              <w:fldChar w:fldCharType="end"/>
            </w:r>
          </w:hyperlink>
        </w:p>
        <w:p w14:paraId="4ACDFCC5" w14:textId="47C4C118" w:rsidR="00A405E0" w:rsidRPr="004937A5" w:rsidRDefault="000066D3" w:rsidP="004937A5">
          <w:pPr>
            <w:pStyle w:val="TOC3"/>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2" w:history="1">
            <w:r w:rsidR="00A405E0" w:rsidRPr="004937A5">
              <w:rPr>
                <w:rStyle w:val="Hyperlink"/>
                <w:rFonts w:ascii="Times New Roman" w:hAnsi="Times New Roman" w:cs="Times New Roman"/>
                <w:noProof/>
                <w:sz w:val="24"/>
                <w:szCs w:val="24"/>
                <w:lang w:val="mk-MK"/>
              </w:rPr>
              <w:t>2.2.1. Сумарни согледувања од интервјуата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116</w:t>
            </w:r>
            <w:r w:rsidR="00A405E0" w:rsidRPr="004937A5">
              <w:rPr>
                <w:rFonts w:ascii="Times New Roman" w:hAnsi="Times New Roman" w:cs="Times New Roman"/>
                <w:noProof/>
                <w:webHidden/>
                <w:sz w:val="24"/>
                <w:szCs w:val="24"/>
                <w:lang w:val="mk-MK"/>
              </w:rPr>
              <w:fldChar w:fldCharType="end"/>
            </w:r>
          </w:hyperlink>
        </w:p>
        <w:p w14:paraId="5B66DDFE" w14:textId="2B024AC0"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3" w:history="1">
            <w:r w:rsidR="00A405E0" w:rsidRPr="004937A5">
              <w:rPr>
                <w:rStyle w:val="Hyperlink"/>
                <w:rFonts w:ascii="Times New Roman" w:hAnsi="Times New Roman" w:cs="Times New Roman"/>
                <w:noProof/>
                <w:sz w:val="24"/>
                <w:szCs w:val="24"/>
                <w:lang w:val="mk-MK"/>
              </w:rPr>
              <w:t>2.3. Анализа на резултатите од структурираното набљудување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120</w:t>
            </w:r>
            <w:r w:rsidR="00A405E0" w:rsidRPr="004937A5">
              <w:rPr>
                <w:rFonts w:ascii="Times New Roman" w:hAnsi="Times New Roman" w:cs="Times New Roman"/>
                <w:noProof/>
                <w:webHidden/>
                <w:sz w:val="24"/>
                <w:szCs w:val="24"/>
                <w:lang w:val="mk-MK"/>
              </w:rPr>
              <w:fldChar w:fldCharType="end"/>
            </w:r>
          </w:hyperlink>
        </w:p>
        <w:p w14:paraId="145F3D9B" w14:textId="4B3091F5" w:rsidR="00A405E0" w:rsidRPr="004937A5" w:rsidRDefault="000066D3" w:rsidP="004937A5">
          <w:pPr>
            <w:pStyle w:val="TOC3"/>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4" w:history="1">
            <w:r w:rsidR="00A405E0" w:rsidRPr="004937A5">
              <w:rPr>
                <w:rStyle w:val="Hyperlink"/>
                <w:rFonts w:ascii="Times New Roman" w:hAnsi="Times New Roman" w:cs="Times New Roman"/>
                <w:noProof/>
                <w:sz w:val="24"/>
                <w:szCs w:val="24"/>
                <w:lang w:val="mk-MK"/>
              </w:rPr>
              <w:t>2.3.1. Сумарни согледувања од структурираното набљудување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127</w:t>
            </w:r>
            <w:r w:rsidR="00A405E0" w:rsidRPr="004937A5">
              <w:rPr>
                <w:rFonts w:ascii="Times New Roman" w:hAnsi="Times New Roman" w:cs="Times New Roman"/>
                <w:noProof/>
                <w:webHidden/>
                <w:sz w:val="24"/>
                <w:szCs w:val="24"/>
                <w:lang w:val="mk-MK"/>
              </w:rPr>
              <w:fldChar w:fldCharType="end"/>
            </w:r>
          </w:hyperlink>
        </w:p>
        <w:p w14:paraId="24CB1F1A" w14:textId="22C8FB13"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5" w:history="1">
            <w:r w:rsidR="00A405E0" w:rsidRPr="004937A5">
              <w:rPr>
                <w:rStyle w:val="Hyperlink"/>
                <w:rFonts w:ascii="Times New Roman" w:hAnsi="Times New Roman" w:cs="Times New Roman"/>
                <w:noProof/>
                <w:sz w:val="24"/>
                <w:szCs w:val="24"/>
                <w:lang w:val="mk-MK"/>
              </w:rPr>
              <w:t>2.4. Сумарна анализа и триангулација на резултатите</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129</w:t>
            </w:r>
            <w:r w:rsidR="00A405E0" w:rsidRPr="004937A5">
              <w:rPr>
                <w:rFonts w:ascii="Times New Roman" w:hAnsi="Times New Roman" w:cs="Times New Roman"/>
                <w:noProof/>
                <w:webHidden/>
                <w:sz w:val="24"/>
                <w:szCs w:val="24"/>
                <w:lang w:val="mk-MK"/>
              </w:rPr>
              <w:fldChar w:fldCharType="end"/>
            </w:r>
          </w:hyperlink>
        </w:p>
        <w:p w14:paraId="1F750057" w14:textId="55ABC209" w:rsidR="00A405E0" w:rsidRPr="004937A5" w:rsidRDefault="000066D3" w:rsidP="004937A5">
          <w:pPr>
            <w:pStyle w:val="TOC3"/>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6" w:history="1">
            <w:r w:rsidR="00A405E0" w:rsidRPr="004937A5">
              <w:rPr>
                <w:rStyle w:val="Hyperlink"/>
                <w:rFonts w:ascii="Times New Roman" w:hAnsi="Times New Roman" w:cs="Times New Roman"/>
                <w:noProof/>
                <w:sz w:val="24"/>
                <w:szCs w:val="24"/>
                <w:lang w:val="mk-MK"/>
              </w:rPr>
              <w:t>2.4.1. Сумарен заклучок од триангулацијата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142</w:t>
            </w:r>
            <w:r w:rsidR="00A405E0" w:rsidRPr="004937A5">
              <w:rPr>
                <w:rFonts w:ascii="Times New Roman" w:hAnsi="Times New Roman" w:cs="Times New Roman"/>
                <w:noProof/>
                <w:webHidden/>
                <w:sz w:val="24"/>
                <w:szCs w:val="24"/>
                <w:lang w:val="mk-MK"/>
              </w:rPr>
              <w:fldChar w:fldCharType="end"/>
            </w:r>
          </w:hyperlink>
        </w:p>
        <w:p w14:paraId="669ABF8D" w14:textId="12E763D2"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67" w:history="1">
            <w:r w:rsidR="00A405E0" w:rsidRPr="004937A5">
              <w:rPr>
                <w:rStyle w:val="Hyperlink"/>
                <w:rFonts w:ascii="Times New Roman" w:hAnsi="Times New Roman" w:cs="Times New Roman"/>
                <w:noProof/>
                <w:sz w:val="24"/>
                <w:szCs w:val="24"/>
                <w:lang w:val="mk-MK"/>
              </w:rPr>
              <w:t>2.5. Интерпретација и оценка на истражувачките хипотези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144</w:t>
            </w:r>
            <w:r w:rsidR="00A405E0" w:rsidRPr="004937A5">
              <w:rPr>
                <w:rFonts w:ascii="Times New Roman" w:hAnsi="Times New Roman" w:cs="Times New Roman"/>
                <w:noProof/>
                <w:webHidden/>
                <w:sz w:val="24"/>
                <w:szCs w:val="24"/>
                <w:lang w:val="mk-MK"/>
              </w:rPr>
              <w:fldChar w:fldCharType="end"/>
            </w:r>
          </w:hyperlink>
        </w:p>
        <w:p w14:paraId="59B37C08" w14:textId="0F60E77E"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68" w:history="1">
            <w:r w:rsidR="00A405E0" w:rsidRPr="004937A5">
              <w:rPr>
                <w:rStyle w:val="Hyperlink"/>
                <w:rFonts w:ascii="Times New Roman" w:hAnsi="Times New Roman" w:cs="Times New Roman"/>
                <w:noProof/>
                <w:sz w:val="24"/>
                <w:szCs w:val="24"/>
                <w:lang w:val="mk-MK"/>
              </w:rPr>
              <w:t>IV. РАЗВОЈ НА АДАПТИРАН МОДЕЛ ЗА УПРАВУВАЊЕ СО ОТПАД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154</w:t>
            </w:r>
            <w:r w:rsidR="00A405E0" w:rsidRPr="004937A5">
              <w:rPr>
                <w:rFonts w:ascii="Times New Roman" w:hAnsi="Times New Roman" w:cs="Times New Roman"/>
                <w:noProof/>
                <w:webHidden/>
                <w:sz w:val="24"/>
                <w:szCs w:val="24"/>
                <w:lang w:val="mk-MK"/>
              </w:rPr>
              <w:fldChar w:fldCharType="end"/>
            </w:r>
          </w:hyperlink>
        </w:p>
        <w:p w14:paraId="55AA29C1" w14:textId="6FC25FAC"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69" w:history="1">
            <w:r w:rsidR="00A405E0" w:rsidRPr="004937A5">
              <w:rPr>
                <w:rStyle w:val="Hyperlink"/>
                <w:rFonts w:ascii="Times New Roman" w:hAnsi="Times New Roman" w:cs="Times New Roman"/>
                <w:noProof/>
                <w:sz w:val="24"/>
                <w:szCs w:val="24"/>
                <w:lang w:val="mk-MK"/>
              </w:rPr>
              <w:t>1. Теоретска оправданост на предложениот модел</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_Toc239417269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154</w:t>
            </w:r>
            <w:r w:rsidR="00A405E0" w:rsidRPr="004937A5">
              <w:rPr>
                <w:rFonts w:ascii="Times New Roman" w:hAnsi="Times New Roman" w:cs="Times New Roman"/>
                <w:noProof/>
                <w:webHidden/>
                <w:sz w:val="24"/>
                <w:szCs w:val="24"/>
                <w:lang w:val="mk-MK"/>
              </w:rPr>
              <w:fldChar w:fldCharType="end"/>
            </w:r>
          </w:hyperlink>
        </w:p>
        <w:p w14:paraId="7C10ABB3" w14:textId="64FFB59E"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0" w:history="1">
            <w:r w:rsidR="00A405E0" w:rsidRPr="004937A5">
              <w:rPr>
                <w:rStyle w:val="Hyperlink"/>
                <w:rFonts w:ascii="Times New Roman" w:hAnsi="Times New Roman" w:cs="Times New Roman"/>
                <w:noProof/>
                <w:sz w:val="24"/>
                <w:szCs w:val="24"/>
                <w:lang w:val="mk-MK"/>
              </w:rPr>
              <w:t>1.1. Концептуални основи за развој на моделот 4R+S+B</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154</w:t>
            </w:r>
            <w:r w:rsidR="00A405E0" w:rsidRPr="004937A5">
              <w:rPr>
                <w:rFonts w:ascii="Times New Roman" w:hAnsi="Times New Roman" w:cs="Times New Roman"/>
                <w:noProof/>
                <w:webHidden/>
                <w:sz w:val="24"/>
                <w:szCs w:val="24"/>
                <w:lang w:val="mk-MK"/>
              </w:rPr>
              <w:fldChar w:fldCharType="end"/>
            </w:r>
          </w:hyperlink>
        </w:p>
        <w:p w14:paraId="2697E305" w14:textId="39D1AD2D"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1" w:history="1">
            <w:r w:rsidR="00A405E0" w:rsidRPr="004937A5">
              <w:rPr>
                <w:rStyle w:val="Hyperlink"/>
                <w:rFonts w:ascii="Times New Roman" w:hAnsi="Times New Roman" w:cs="Times New Roman"/>
                <w:noProof/>
                <w:sz w:val="24"/>
                <w:szCs w:val="24"/>
                <w:lang w:val="mk-MK"/>
              </w:rPr>
              <w:t>1.2. Потекло и логика на моделот 4R+S+B</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157</w:t>
            </w:r>
            <w:r w:rsidR="00A405E0" w:rsidRPr="004937A5">
              <w:rPr>
                <w:rFonts w:ascii="Times New Roman" w:hAnsi="Times New Roman" w:cs="Times New Roman"/>
                <w:noProof/>
                <w:webHidden/>
                <w:sz w:val="24"/>
                <w:szCs w:val="24"/>
                <w:lang w:val="mk-MK"/>
              </w:rPr>
              <w:fldChar w:fldCharType="end"/>
            </w:r>
          </w:hyperlink>
        </w:p>
        <w:p w14:paraId="2BED0D5C" w14:textId="43C39B8C"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2" w:history="1">
            <w:r w:rsidR="00A405E0" w:rsidRPr="004937A5">
              <w:rPr>
                <w:rStyle w:val="Hyperlink"/>
                <w:rFonts w:ascii="Times New Roman" w:hAnsi="Times New Roman" w:cs="Times New Roman"/>
                <w:noProof/>
                <w:sz w:val="24"/>
                <w:szCs w:val="24"/>
                <w:lang w:val="mk-MK"/>
              </w:rPr>
              <w:t>1.3. Потреба од адаптација на моделот кон угостителскиот сектор</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158</w:t>
            </w:r>
            <w:r w:rsidR="00A405E0" w:rsidRPr="004937A5">
              <w:rPr>
                <w:rFonts w:ascii="Times New Roman" w:hAnsi="Times New Roman" w:cs="Times New Roman"/>
                <w:noProof/>
                <w:webHidden/>
                <w:sz w:val="24"/>
                <w:szCs w:val="24"/>
                <w:lang w:val="mk-MK"/>
              </w:rPr>
              <w:fldChar w:fldCharType="end"/>
            </w:r>
          </w:hyperlink>
        </w:p>
        <w:p w14:paraId="40265465" w14:textId="63E55E4B"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3" w:history="1">
            <w:r w:rsidR="00A405E0" w:rsidRPr="004937A5">
              <w:rPr>
                <w:rStyle w:val="Hyperlink"/>
                <w:rFonts w:ascii="Times New Roman" w:hAnsi="Times New Roman" w:cs="Times New Roman"/>
                <w:noProof/>
                <w:sz w:val="24"/>
                <w:szCs w:val="24"/>
                <w:lang w:val="mk-MK"/>
              </w:rPr>
              <w:t>1.4. Основни принципи на предложениот модел</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159</w:t>
            </w:r>
            <w:r w:rsidR="00A405E0" w:rsidRPr="004937A5">
              <w:rPr>
                <w:rFonts w:ascii="Times New Roman" w:hAnsi="Times New Roman" w:cs="Times New Roman"/>
                <w:noProof/>
                <w:webHidden/>
                <w:sz w:val="24"/>
                <w:szCs w:val="24"/>
                <w:lang w:val="mk-MK"/>
              </w:rPr>
              <w:fldChar w:fldCharType="end"/>
            </w:r>
          </w:hyperlink>
        </w:p>
        <w:p w14:paraId="19807598" w14:textId="5B84D291"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74" w:history="1">
            <w:r w:rsidR="00A405E0" w:rsidRPr="004937A5">
              <w:rPr>
                <w:rStyle w:val="Hyperlink"/>
                <w:rFonts w:ascii="Times New Roman" w:hAnsi="Times New Roman" w:cs="Times New Roman"/>
                <w:noProof/>
                <w:sz w:val="24"/>
                <w:szCs w:val="24"/>
                <w:lang w:val="mk-MK"/>
              </w:rPr>
              <w:t>2. Критичка анализа на постоечките пристапи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161</w:t>
            </w:r>
            <w:r w:rsidR="00A405E0" w:rsidRPr="004937A5">
              <w:rPr>
                <w:rFonts w:ascii="Times New Roman" w:hAnsi="Times New Roman" w:cs="Times New Roman"/>
                <w:noProof/>
                <w:webHidden/>
                <w:sz w:val="24"/>
                <w:szCs w:val="24"/>
                <w:lang w:val="mk-MK"/>
              </w:rPr>
              <w:fldChar w:fldCharType="end"/>
            </w:r>
          </w:hyperlink>
        </w:p>
        <w:p w14:paraId="702C05F5" w14:textId="29ACB1D5"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5" w:history="1">
            <w:r w:rsidR="00A405E0" w:rsidRPr="004937A5">
              <w:rPr>
                <w:rStyle w:val="Hyperlink"/>
                <w:rFonts w:ascii="Times New Roman" w:hAnsi="Times New Roman" w:cs="Times New Roman"/>
                <w:noProof/>
                <w:sz w:val="24"/>
                <w:szCs w:val="24"/>
                <w:lang w:val="mk-MK"/>
              </w:rPr>
              <w:t>2.1. Класичниот 3R пристап</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162</w:t>
            </w:r>
            <w:r w:rsidR="00A405E0" w:rsidRPr="004937A5">
              <w:rPr>
                <w:rFonts w:ascii="Times New Roman" w:hAnsi="Times New Roman" w:cs="Times New Roman"/>
                <w:noProof/>
                <w:webHidden/>
                <w:sz w:val="24"/>
                <w:szCs w:val="24"/>
                <w:lang w:val="mk-MK"/>
              </w:rPr>
              <w:fldChar w:fldCharType="end"/>
            </w:r>
          </w:hyperlink>
        </w:p>
        <w:p w14:paraId="63ED7B9E" w14:textId="1A17365C"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6" w:history="1">
            <w:r w:rsidR="00A405E0" w:rsidRPr="004937A5">
              <w:rPr>
                <w:rStyle w:val="Hyperlink"/>
                <w:rFonts w:ascii="Times New Roman" w:hAnsi="Times New Roman" w:cs="Times New Roman"/>
                <w:noProof/>
                <w:sz w:val="24"/>
                <w:szCs w:val="24"/>
                <w:lang w:val="mk-MK"/>
              </w:rPr>
              <w:t>2.2. Проширени 4R, 5R и други циркуларни пристапи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163</w:t>
            </w:r>
            <w:r w:rsidR="00A405E0" w:rsidRPr="004937A5">
              <w:rPr>
                <w:rFonts w:ascii="Times New Roman" w:hAnsi="Times New Roman" w:cs="Times New Roman"/>
                <w:noProof/>
                <w:webHidden/>
                <w:sz w:val="24"/>
                <w:szCs w:val="24"/>
                <w:lang w:val="mk-MK"/>
              </w:rPr>
              <w:fldChar w:fldCharType="end"/>
            </w:r>
          </w:hyperlink>
        </w:p>
        <w:p w14:paraId="28AC40BB" w14:textId="66A035FC"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7" w:history="1">
            <w:r w:rsidR="00A405E0" w:rsidRPr="004937A5">
              <w:rPr>
                <w:rStyle w:val="Hyperlink"/>
                <w:rFonts w:ascii="Times New Roman" w:hAnsi="Times New Roman" w:cs="Times New Roman"/>
                <w:noProof/>
                <w:sz w:val="24"/>
                <w:szCs w:val="24"/>
                <w:lang w:val="mk-MK"/>
              </w:rPr>
              <w:t>2.3. Хиерархијата на управување со отпадот од храна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164</w:t>
            </w:r>
            <w:r w:rsidR="00A405E0" w:rsidRPr="004937A5">
              <w:rPr>
                <w:rFonts w:ascii="Times New Roman" w:hAnsi="Times New Roman" w:cs="Times New Roman"/>
                <w:noProof/>
                <w:webHidden/>
                <w:sz w:val="24"/>
                <w:szCs w:val="24"/>
                <w:lang w:val="mk-MK"/>
              </w:rPr>
              <w:fldChar w:fldCharType="end"/>
            </w:r>
          </w:hyperlink>
        </w:p>
        <w:p w14:paraId="733C01B9" w14:textId="19EA613C"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8" w:history="1">
            <w:r w:rsidR="00A405E0" w:rsidRPr="004937A5">
              <w:rPr>
                <w:rStyle w:val="Hyperlink"/>
                <w:rFonts w:ascii="Times New Roman" w:hAnsi="Times New Roman" w:cs="Times New Roman"/>
                <w:noProof/>
                <w:sz w:val="24"/>
                <w:szCs w:val="24"/>
                <w:lang w:val="mk-MK"/>
              </w:rPr>
              <w:t>2.4. Предности на постоечките пристапи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164</w:t>
            </w:r>
            <w:r w:rsidR="00A405E0" w:rsidRPr="004937A5">
              <w:rPr>
                <w:rFonts w:ascii="Times New Roman" w:hAnsi="Times New Roman" w:cs="Times New Roman"/>
                <w:noProof/>
                <w:webHidden/>
                <w:sz w:val="24"/>
                <w:szCs w:val="24"/>
                <w:lang w:val="mk-MK"/>
              </w:rPr>
              <w:fldChar w:fldCharType="end"/>
            </w:r>
          </w:hyperlink>
        </w:p>
        <w:p w14:paraId="601B1476" w14:textId="0422BAD9"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79" w:history="1">
            <w:r w:rsidR="00A405E0" w:rsidRPr="004937A5">
              <w:rPr>
                <w:rStyle w:val="Hyperlink"/>
                <w:rFonts w:ascii="Times New Roman" w:hAnsi="Times New Roman" w:cs="Times New Roman"/>
                <w:noProof/>
                <w:sz w:val="24"/>
                <w:szCs w:val="24"/>
                <w:lang w:val="mk-MK"/>
              </w:rPr>
              <w:t>2.5. Ограничувања на постоечките пристапи во угостителството</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_Toc239417279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165</w:t>
            </w:r>
            <w:r w:rsidR="00A405E0" w:rsidRPr="004937A5">
              <w:rPr>
                <w:rFonts w:ascii="Times New Roman" w:hAnsi="Times New Roman" w:cs="Times New Roman"/>
                <w:noProof/>
                <w:webHidden/>
                <w:sz w:val="24"/>
                <w:szCs w:val="24"/>
                <w:lang w:val="mk-MK"/>
              </w:rPr>
              <w:fldChar w:fldCharType="end"/>
            </w:r>
          </w:hyperlink>
        </w:p>
        <w:p w14:paraId="09ECCF42" w14:textId="38E08BBD" w:rsidR="00A405E0" w:rsidRPr="004937A5" w:rsidRDefault="000066D3" w:rsidP="004937A5">
          <w:pPr>
            <w:pStyle w:val="TOC2"/>
            <w:tabs>
              <w:tab w:val="right" w:leader="dot" w:pos="9016"/>
            </w:tabs>
            <w:spacing w:line="360" w:lineRule="auto"/>
            <w:jc w:val="both"/>
            <w:rPr>
              <w:rFonts w:ascii="Times New Roman" w:eastAsiaTheme="minorEastAsia" w:hAnsi="Times New Roman" w:cs="Times New Roman"/>
              <w:noProof/>
              <w:kern w:val="0"/>
              <w:sz w:val="24"/>
              <w:szCs w:val="24"/>
              <w:lang w:val="mk-MK" w:eastAsia="mk-MK"/>
              <w14:ligatures w14:val="none"/>
            </w:rPr>
          </w:pPr>
          <w:hyperlink w:anchor="_Toc239417280" w:history="1">
            <w:r w:rsidR="00A405E0" w:rsidRPr="004937A5">
              <w:rPr>
                <w:rStyle w:val="Hyperlink"/>
                <w:rFonts w:ascii="Times New Roman" w:hAnsi="Times New Roman" w:cs="Times New Roman"/>
                <w:noProof/>
                <w:sz w:val="24"/>
                <w:szCs w:val="24"/>
                <w:lang w:val="mk-MK"/>
              </w:rPr>
              <w:t>2.6. Идентификувана истражувачка и практична празнина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166</w:t>
            </w:r>
            <w:r w:rsidR="00A405E0" w:rsidRPr="004937A5">
              <w:rPr>
                <w:rFonts w:ascii="Times New Roman" w:hAnsi="Times New Roman" w:cs="Times New Roman"/>
                <w:noProof/>
                <w:webHidden/>
                <w:sz w:val="24"/>
                <w:szCs w:val="24"/>
                <w:lang w:val="mk-MK"/>
              </w:rPr>
              <w:fldChar w:fldCharType="end"/>
            </w:r>
          </w:hyperlink>
        </w:p>
        <w:p w14:paraId="5CD7C907" w14:textId="29B44A8A"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1" w:history="1">
            <w:r w:rsidR="00A405E0" w:rsidRPr="004937A5">
              <w:rPr>
                <w:rStyle w:val="Hyperlink"/>
                <w:rFonts w:ascii="Times New Roman" w:hAnsi="Times New Roman" w:cs="Times New Roman"/>
                <w:noProof/>
                <w:sz w:val="24"/>
                <w:szCs w:val="24"/>
                <w:lang w:val="mk-MK"/>
              </w:rPr>
              <w:t>3. Поврзување на моделот со емпириските резултати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167</w:t>
            </w:r>
            <w:r w:rsidR="00A405E0" w:rsidRPr="004937A5">
              <w:rPr>
                <w:rFonts w:ascii="Times New Roman" w:hAnsi="Times New Roman" w:cs="Times New Roman"/>
                <w:noProof/>
                <w:webHidden/>
                <w:sz w:val="24"/>
                <w:szCs w:val="24"/>
                <w:lang w:val="mk-MK"/>
              </w:rPr>
              <w:fldChar w:fldCharType="end"/>
            </w:r>
          </w:hyperlink>
        </w:p>
        <w:p w14:paraId="5D47F845" w14:textId="33BDF82F"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2" w:history="1">
            <w:r w:rsidR="00A405E0" w:rsidRPr="004937A5">
              <w:rPr>
                <w:rStyle w:val="Hyperlink"/>
                <w:rFonts w:ascii="Times New Roman" w:hAnsi="Times New Roman" w:cs="Times New Roman"/>
                <w:noProof/>
                <w:sz w:val="24"/>
                <w:szCs w:val="24"/>
                <w:lang w:val="mk-MK"/>
              </w:rPr>
              <w:t>4. Анализа на клучните компоненти на моделот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_Toc239417282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176</w:t>
            </w:r>
            <w:r w:rsidR="00A405E0" w:rsidRPr="004937A5">
              <w:rPr>
                <w:rFonts w:ascii="Times New Roman" w:hAnsi="Times New Roman" w:cs="Times New Roman"/>
                <w:noProof/>
                <w:webHidden/>
                <w:sz w:val="24"/>
                <w:szCs w:val="24"/>
                <w:lang w:val="mk-MK"/>
              </w:rPr>
              <w:fldChar w:fldCharType="end"/>
            </w:r>
          </w:hyperlink>
        </w:p>
        <w:p w14:paraId="2D0C4A08" w14:textId="703BA87E"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3" w:history="1">
            <w:r w:rsidR="00A405E0" w:rsidRPr="004937A5">
              <w:rPr>
                <w:rStyle w:val="Hyperlink"/>
                <w:rFonts w:ascii="Times New Roman" w:hAnsi="Times New Roman" w:cs="Times New Roman"/>
                <w:noProof/>
                <w:sz w:val="24"/>
                <w:szCs w:val="24"/>
                <w:lang w:val="mk-MK"/>
              </w:rPr>
              <w:t>5. Моделот 4R+S+B како системски пристап</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_Toc239417283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189</w:t>
            </w:r>
            <w:r w:rsidR="00A405E0" w:rsidRPr="004937A5">
              <w:rPr>
                <w:rFonts w:ascii="Times New Roman" w:hAnsi="Times New Roman" w:cs="Times New Roman"/>
                <w:noProof/>
                <w:webHidden/>
                <w:sz w:val="24"/>
                <w:szCs w:val="24"/>
                <w:lang w:val="mk-MK"/>
              </w:rPr>
              <w:fldChar w:fldCharType="end"/>
            </w:r>
          </w:hyperlink>
        </w:p>
        <w:p w14:paraId="4B80DC03" w14:textId="1F2CAC62"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4" w:history="1">
            <w:r w:rsidR="00A405E0" w:rsidRPr="004937A5">
              <w:rPr>
                <w:rStyle w:val="Hyperlink"/>
                <w:rFonts w:ascii="Times New Roman" w:hAnsi="Times New Roman" w:cs="Times New Roman"/>
                <w:noProof/>
                <w:sz w:val="24"/>
                <w:szCs w:val="24"/>
                <w:lang w:val="mk-MK"/>
              </w:rPr>
              <w:t>6. Практична примена на моделот во угостителски објект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_Toc239417284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197</w:t>
            </w:r>
            <w:r w:rsidR="00A405E0" w:rsidRPr="004937A5">
              <w:rPr>
                <w:rFonts w:ascii="Times New Roman" w:hAnsi="Times New Roman" w:cs="Times New Roman"/>
                <w:noProof/>
                <w:webHidden/>
                <w:sz w:val="24"/>
                <w:szCs w:val="24"/>
                <w:lang w:val="mk-MK"/>
              </w:rPr>
              <w:fldChar w:fldCharType="end"/>
            </w:r>
          </w:hyperlink>
        </w:p>
        <w:p w14:paraId="29854764" w14:textId="6DD2ACFF"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5" w:history="1">
            <w:r w:rsidR="00A405E0" w:rsidRPr="004937A5">
              <w:rPr>
                <w:rStyle w:val="Hyperlink"/>
                <w:rFonts w:ascii="Times New Roman" w:hAnsi="Times New Roman" w:cs="Times New Roman"/>
                <w:noProof/>
                <w:sz w:val="24"/>
                <w:szCs w:val="24"/>
                <w:lang w:val="mk-MK"/>
              </w:rPr>
              <w:t>7. Ограничувања на моделот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_Toc239417285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206</w:t>
            </w:r>
            <w:r w:rsidR="00A405E0" w:rsidRPr="004937A5">
              <w:rPr>
                <w:rFonts w:ascii="Times New Roman" w:hAnsi="Times New Roman" w:cs="Times New Roman"/>
                <w:noProof/>
                <w:webHidden/>
                <w:sz w:val="24"/>
                <w:szCs w:val="24"/>
                <w:lang w:val="mk-MK"/>
              </w:rPr>
              <w:fldChar w:fldCharType="end"/>
            </w:r>
          </w:hyperlink>
        </w:p>
        <w:p w14:paraId="79109B2B" w14:textId="2B5F4068"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6" w:history="1">
            <w:r w:rsidR="00A405E0" w:rsidRPr="004937A5">
              <w:rPr>
                <w:rStyle w:val="Hyperlink"/>
                <w:rFonts w:ascii="Times New Roman" w:hAnsi="Times New Roman" w:cs="Times New Roman"/>
                <w:noProof/>
                <w:sz w:val="24"/>
                <w:szCs w:val="24"/>
                <w:lang w:val="mk-MK"/>
              </w:rPr>
              <w:t>8. Стратешка вредност и импликации на моделот</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_Toc239417286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212</w:t>
            </w:r>
            <w:r w:rsidR="00A405E0" w:rsidRPr="004937A5">
              <w:rPr>
                <w:rFonts w:ascii="Times New Roman" w:hAnsi="Times New Roman" w:cs="Times New Roman"/>
                <w:noProof/>
                <w:webHidden/>
                <w:sz w:val="24"/>
                <w:szCs w:val="24"/>
                <w:lang w:val="mk-MK"/>
              </w:rPr>
              <w:fldChar w:fldCharType="end"/>
            </w:r>
          </w:hyperlink>
        </w:p>
        <w:p w14:paraId="0D1DCAA4" w14:textId="2E99049E"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7" w:history="1">
            <w:r w:rsidR="00A405E0" w:rsidRPr="004937A5">
              <w:rPr>
                <w:rStyle w:val="Hyperlink"/>
                <w:rFonts w:ascii="Times New Roman" w:hAnsi="Times New Roman" w:cs="Times New Roman"/>
                <w:noProof/>
                <w:sz w:val="24"/>
                <w:szCs w:val="24"/>
                <w:lang w:val="mk-MK"/>
              </w:rPr>
              <w:t>9. Индикатори за мерење на ефективноста (KPI)</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_Toc239417287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220</w:t>
            </w:r>
            <w:r w:rsidR="00A405E0" w:rsidRPr="004937A5">
              <w:rPr>
                <w:rFonts w:ascii="Times New Roman" w:hAnsi="Times New Roman" w:cs="Times New Roman"/>
                <w:noProof/>
                <w:webHidden/>
                <w:sz w:val="24"/>
                <w:szCs w:val="24"/>
                <w:lang w:val="mk-MK"/>
              </w:rPr>
              <w:fldChar w:fldCharType="end"/>
            </w:r>
          </w:hyperlink>
        </w:p>
        <w:p w14:paraId="4AF3BF88" w14:textId="4BB3E340"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8" w:history="1">
            <w:r w:rsidR="00A405E0" w:rsidRPr="004937A5">
              <w:rPr>
                <w:rStyle w:val="Hyperlink"/>
                <w:rFonts w:ascii="Times New Roman" w:hAnsi="Times New Roman" w:cs="Times New Roman"/>
                <w:noProof/>
                <w:sz w:val="24"/>
                <w:szCs w:val="24"/>
                <w:lang w:val="mk-MK"/>
              </w:rPr>
              <w:t>10. SWOT анализа на моделот 4R+S+B</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_Toc239417288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230</w:t>
            </w:r>
            <w:r w:rsidR="00A405E0" w:rsidRPr="004937A5">
              <w:rPr>
                <w:rFonts w:ascii="Times New Roman" w:hAnsi="Times New Roman" w:cs="Times New Roman"/>
                <w:noProof/>
                <w:webHidden/>
                <w:sz w:val="24"/>
                <w:szCs w:val="24"/>
                <w:lang w:val="mk-MK"/>
              </w:rPr>
              <w:fldChar w:fldCharType="end"/>
            </w:r>
          </w:hyperlink>
        </w:p>
        <w:p w14:paraId="0407A8F7" w14:textId="15C4A151"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89" w:history="1">
            <w:r w:rsidR="00A405E0" w:rsidRPr="004937A5">
              <w:rPr>
                <w:rStyle w:val="Hyperlink"/>
                <w:rFonts w:ascii="Times New Roman" w:hAnsi="Times New Roman" w:cs="Times New Roman"/>
                <w:noProof/>
                <w:sz w:val="24"/>
                <w:szCs w:val="24"/>
                <w:lang w:val="mk-MK"/>
              </w:rPr>
              <w:t>ЗАКЛУЧОК  И ПРЕПОРАКИ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_Toc239417289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238</w:t>
            </w:r>
            <w:r w:rsidR="00A405E0" w:rsidRPr="004937A5">
              <w:rPr>
                <w:rFonts w:ascii="Times New Roman" w:hAnsi="Times New Roman" w:cs="Times New Roman"/>
                <w:noProof/>
                <w:webHidden/>
                <w:sz w:val="24"/>
                <w:szCs w:val="24"/>
                <w:lang w:val="mk-MK"/>
              </w:rPr>
              <w:fldChar w:fldCharType="end"/>
            </w:r>
          </w:hyperlink>
        </w:p>
        <w:p w14:paraId="34E9B611" w14:textId="198A7014"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90" w:history="1">
            <w:r w:rsidR="00A405E0" w:rsidRPr="004937A5">
              <w:rPr>
                <w:rStyle w:val="Hyperlink"/>
                <w:rFonts w:ascii="Times New Roman" w:hAnsi="Times New Roman" w:cs="Times New Roman"/>
                <w:noProof/>
                <w:sz w:val="24"/>
                <w:szCs w:val="24"/>
                <w:lang w:val="mk-MK"/>
              </w:rPr>
              <w:t>КОРИСТЕНА ЛИТЕРАТУРА</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_Toc239417290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245</w:t>
            </w:r>
            <w:r w:rsidR="00A405E0" w:rsidRPr="004937A5">
              <w:rPr>
                <w:rFonts w:ascii="Times New Roman" w:hAnsi="Times New Roman" w:cs="Times New Roman"/>
                <w:noProof/>
                <w:webHidden/>
                <w:sz w:val="24"/>
                <w:szCs w:val="24"/>
                <w:lang w:val="mk-MK"/>
              </w:rPr>
              <w:fldChar w:fldCharType="end"/>
            </w:r>
          </w:hyperlink>
        </w:p>
        <w:p w14:paraId="04FA75B5" w14:textId="3E589429" w:rsidR="00A405E0" w:rsidRPr="004937A5" w:rsidRDefault="000066D3" w:rsidP="004937A5">
          <w:pPr>
            <w:pStyle w:val="TOC1"/>
            <w:jc w:val="both"/>
            <w:rPr>
              <w:rFonts w:ascii="Times New Roman" w:eastAsiaTheme="minorEastAsia" w:hAnsi="Times New Roman" w:cs="Times New Roman"/>
              <w:noProof/>
              <w:kern w:val="0"/>
              <w:sz w:val="24"/>
              <w:szCs w:val="24"/>
              <w:lang w:val="mk-MK" w:eastAsia="mk-MK"/>
              <w14:ligatures w14:val="none"/>
            </w:rPr>
          </w:pPr>
          <w:hyperlink w:anchor="_Toc239417291" w:history="1">
            <w:r w:rsidR="00A405E0" w:rsidRPr="004937A5">
              <w:rPr>
                <w:rStyle w:val="Hyperlink"/>
                <w:rFonts w:ascii="Times New Roman" w:hAnsi="Times New Roman" w:cs="Times New Roman"/>
                <w:noProof/>
                <w:sz w:val="24"/>
                <w:szCs w:val="24"/>
                <w:lang w:val="mk-MK"/>
              </w:rPr>
              <w:t>ПРИЛОЗИ</w:t>
            </w:r>
            <w:r w:rsidR="00A405E0" w:rsidRPr="004937A5">
              <w:rPr>
                <w:rFonts w:ascii="Times New Roman" w:hAnsi="Times New Roman" w:cs="Times New Roman"/>
                <w:noProof/>
                <w:webHidden/>
                <w:sz w:val="24"/>
                <w:szCs w:val="24"/>
                <w:lang w:val="mk-MK"/>
              </w:rPr>
              <w:tab/>
            </w:r>
            <w:r w:rsidR="00A405E0" w:rsidRPr="004937A5">
              <w:rPr>
                <w:rFonts w:ascii="Times New Roman" w:hAnsi="Times New Roman" w:cs="Times New Roman"/>
                <w:noProof/>
                <w:webHidden/>
                <w:sz w:val="24"/>
                <w:szCs w:val="24"/>
                <w:lang w:val="mk-MK"/>
              </w:rPr>
              <w:fldChar w:fldCharType="begin"/>
            </w:r>
            <w:r w:rsidR="00A405E0" w:rsidRPr="004937A5">
              <w:rPr>
                <w:rFonts w:ascii="Times New Roman" w:hAnsi="Times New Roman" w:cs="Times New Roman"/>
                <w:noProof/>
                <w:webHidden/>
                <w:sz w:val="24"/>
                <w:szCs w:val="24"/>
                <w:lang w:val="mk-MK"/>
              </w:rPr>
              <w:instrText xml:space="preserve"> PAGEREF _Toc239417291 \h </w:instrText>
            </w:r>
            <w:r w:rsidR="00A405E0" w:rsidRPr="004937A5">
              <w:rPr>
                <w:rFonts w:ascii="Times New Roman" w:hAnsi="Times New Roman" w:cs="Times New Roman"/>
                <w:noProof/>
                <w:webHidden/>
                <w:sz w:val="24"/>
                <w:szCs w:val="24"/>
                <w:lang w:val="mk-MK"/>
              </w:rPr>
            </w:r>
            <w:r w:rsidR="00A405E0" w:rsidRPr="004937A5">
              <w:rPr>
                <w:rFonts w:ascii="Times New Roman" w:hAnsi="Times New Roman" w:cs="Times New Roman"/>
                <w:noProof/>
                <w:webHidden/>
                <w:sz w:val="24"/>
                <w:szCs w:val="24"/>
                <w:lang w:val="mk-MK"/>
              </w:rPr>
              <w:fldChar w:fldCharType="separate"/>
            </w:r>
            <w:r w:rsidR="001E68D2">
              <w:rPr>
                <w:rFonts w:ascii="Times New Roman" w:hAnsi="Times New Roman" w:cs="Times New Roman"/>
                <w:noProof/>
                <w:webHidden/>
                <w:sz w:val="24"/>
                <w:szCs w:val="24"/>
                <w:lang w:val="mk-MK"/>
              </w:rPr>
              <w:t>250</w:t>
            </w:r>
            <w:r w:rsidR="00A405E0" w:rsidRPr="004937A5">
              <w:rPr>
                <w:rFonts w:ascii="Times New Roman" w:hAnsi="Times New Roman" w:cs="Times New Roman"/>
                <w:noProof/>
                <w:webHidden/>
                <w:sz w:val="24"/>
                <w:szCs w:val="24"/>
                <w:lang w:val="mk-MK"/>
              </w:rPr>
              <w:fldChar w:fldCharType="end"/>
            </w:r>
          </w:hyperlink>
        </w:p>
        <w:p w14:paraId="078EC108" w14:textId="09FD259C" w:rsidR="0001169B" w:rsidRPr="00106F05" w:rsidRDefault="0001169B" w:rsidP="004937A5">
          <w:pPr>
            <w:spacing w:after="0" w:line="360" w:lineRule="auto"/>
            <w:contextualSpacing/>
            <w:jc w:val="both"/>
            <w:rPr>
              <w:rFonts w:ascii="Times New Roman" w:hAnsi="Times New Roman" w:cs="Times New Roman"/>
              <w:sz w:val="24"/>
              <w:szCs w:val="24"/>
              <w:lang w:val="mk-MK"/>
            </w:rPr>
          </w:pPr>
          <w:r w:rsidRPr="004937A5">
            <w:rPr>
              <w:rFonts w:ascii="Times New Roman" w:hAnsi="Times New Roman" w:cs="Times New Roman"/>
              <w:sz w:val="24"/>
              <w:szCs w:val="24"/>
              <w:lang w:val="mk-MK"/>
            </w:rPr>
            <w:fldChar w:fldCharType="end"/>
          </w:r>
        </w:p>
      </w:sdtContent>
    </w:sdt>
    <w:p w14:paraId="0F8A0CAF" w14:textId="022A7B7D" w:rsidR="00FC5468" w:rsidRPr="00106F05" w:rsidRDefault="00FC5468" w:rsidP="00D00D96">
      <w:pPr>
        <w:spacing w:after="0" w:line="360" w:lineRule="auto"/>
        <w:contextualSpacing/>
        <w:jc w:val="both"/>
        <w:rPr>
          <w:rFonts w:ascii="Times New Roman" w:hAnsi="Times New Roman" w:cs="Times New Roman"/>
          <w:sz w:val="24"/>
          <w:szCs w:val="24"/>
          <w:lang w:val="mk-MK"/>
        </w:rPr>
      </w:pPr>
    </w:p>
    <w:p w14:paraId="32D02D2C" w14:textId="7761C4C1" w:rsidR="003A6D86" w:rsidRPr="00106F05" w:rsidRDefault="003A6D86" w:rsidP="00D00D96">
      <w:pPr>
        <w:spacing w:after="0" w:line="360" w:lineRule="auto"/>
        <w:contextualSpacing/>
        <w:jc w:val="both"/>
        <w:rPr>
          <w:rFonts w:ascii="Times New Roman" w:hAnsi="Times New Roman" w:cs="Times New Roman"/>
          <w:sz w:val="24"/>
          <w:szCs w:val="24"/>
          <w:lang w:val="mk-MK"/>
        </w:rPr>
      </w:pPr>
    </w:p>
    <w:p w14:paraId="7CC613CD" w14:textId="18B2A48E" w:rsidR="003A6D86" w:rsidRPr="00106F05" w:rsidRDefault="003A6D86" w:rsidP="00D00D96">
      <w:pPr>
        <w:spacing w:after="0" w:line="360" w:lineRule="auto"/>
        <w:contextualSpacing/>
        <w:jc w:val="both"/>
        <w:rPr>
          <w:rFonts w:ascii="Times New Roman" w:hAnsi="Times New Roman" w:cs="Times New Roman"/>
          <w:sz w:val="24"/>
          <w:szCs w:val="24"/>
          <w:lang w:val="mk-MK"/>
        </w:rPr>
      </w:pPr>
    </w:p>
    <w:p w14:paraId="185F938F" w14:textId="0951B9EB" w:rsidR="001C2BA2" w:rsidRPr="00106F05" w:rsidRDefault="001C2BA2" w:rsidP="00D00D96">
      <w:pPr>
        <w:spacing w:after="0" w:line="360" w:lineRule="auto"/>
        <w:contextualSpacing/>
        <w:jc w:val="both"/>
        <w:rPr>
          <w:rFonts w:ascii="Times New Roman" w:hAnsi="Times New Roman" w:cs="Times New Roman"/>
          <w:sz w:val="24"/>
          <w:szCs w:val="24"/>
          <w:lang w:val="mk-MK"/>
        </w:rPr>
      </w:pPr>
    </w:p>
    <w:p w14:paraId="1F561AAE" w14:textId="454A426D"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4CE338CC" w14:textId="4406C4D9"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52BA9165" w14:textId="5A68C45A"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0041A9C9" w14:textId="721B2582"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167AF3DA" w14:textId="05E9AB38"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58706046" w14:textId="1C20E1F0" w:rsidR="009B2C21" w:rsidRPr="00106F05" w:rsidRDefault="009B2C21" w:rsidP="00F411D5">
      <w:pPr>
        <w:pStyle w:val="Heading1"/>
        <w:rPr>
          <w:lang w:val="mk-MK"/>
        </w:rPr>
      </w:pPr>
      <w:bookmarkStart w:id="1" w:name="_Toc239417221"/>
      <w:r w:rsidRPr="00106F05">
        <w:rPr>
          <w:lang w:val="mk-MK"/>
        </w:rPr>
        <w:lastRenderedPageBreak/>
        <w:t>АПСТРАКТ</w:t>
      </w:r>
      <w:bookmarkEnd w:id="1"/>
    </w:p>
    <w:p w14:paraId="348882DD" w14:textId="77777777" w:rsidR="00D00D96" w:rsidRPr="00106F05" w:rsidRDefault="00D00D96" w:rsidP="00504360">
      <w:pPr>
        <w:spacing w:after="0" w:line="360" w:lineRule="auto"/>
        <w:rPr>
          <w:rFonts w:ascii="Times New Roman" w:hAnsi="Times New Roman" w:cs="Times New Roman"/>
          <w:sz w:val="24"/>
          <w:szCs w:val="24"/>
          <w:lang w:val="mk-MK"/>
        </w:rPr>
      </w:pPr>
    </w:p>
    <w:p w14:paraId="72D609DF" w14:textId="77777777"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Отпадот од храна претставува еден од најзначајните предизвици на современото општество, со изразени економски, еколошки и социјални импликации. Особено значајна е улогата на угостителскиот сектор, кој поради својата специфична природа претставува еден од главните генератори на отпад од храна.</w:t>
      </w:r>
    </w:p>
    <w:p w14:paraId="18459D2F" w14:textId="56F9718D"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Целта на овој магистерски труд е да се анализира проблемот на отпадот од храна во угостителството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xml:space="preserve"> и да се предложи адаптиран модел за негово одржливо управување. Истражувањето се базира на интеграција на теоретски и емпириски пристап, при што се користат секундарни податоци преку анализа на релевантна научна и стручна литература, како и примарни податоци прибрани преку анкетно истражување, интервјуа и набљудување.</w:t>
      </w:r>
    </w:p>
    <w:p w14:paraId="41ABE094" w14:textId="2819B69D"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Резултатите покажуваат дека отпадот од храна </w:t>
      </w:r>
      <w:r w:rsidR="00F04ABE" w:rsidRPr="00106F05">
        <w:rPr>
          <w:rFonts w:ascii="Times New Roman" w:hAnsi="Times New Roman" w:cs="Times New Roman"/>
          <w:sz w:val="24"/>
          <w:szCs w:val="24"/>
          <w:lang w:val="mk-MK"/>
        </w:rPr>
        <w:t>произлегува од</w:t>
      </w:r>
      <w:r w:rsidRPr="00106F05">
        <w:rPr>
          <w:rFonts w:ascii="Times New Roman" w:hAnsi="Times New Roman" w:cs="Times New Roman"/>
          <w:sz w:val="24"/>
          <w:szCs w:val="24"/>
          <w:lang w:val="mk-MK"/>
        </w:rPr>
        <w:t xml:space="preserve"> интеракција</w:t>
      </w:r>
      <w:r w:rsidR="00F04ABE" w:rsidRPr="00106F05">
        <w:rPr>
          <w:rFonts w:ascii="Times New Roman" w:hAnsi="Times New Roman" w:cs="Times New Roman"/>
          <w:sz w:val="24"/>
          <w:szCs w:val="24"/>
          <w:lang w:val="mk-MK"/>
        </w:rPr>
        <w:t>та</w:t>
      </w:r>
      <w:r w:rsidRPr="00106F05">
        <w:rPr>
          <w:rFonts w:ascii="Times New Roman" w:hAnsi="Times New Roman" w:cs="Times New Roman"/>
          <w:sz w:val="24"/>
          <w:szCs w:val="24"/>
          <w:lang w:val="mk-MK"/>
        </w:rPr>
        <w:t xml:space="preserve"> помеѓу организациските, оперативните и факторите поврзани со однесувањето, при што однесувањето има значајна улога во неговото создавање.</w:t>
      </w:r>
    </w:p>
    <w:p w14:paraId="79D352B2" w14:textId="1902086F"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основа на добиените сознанија, предложен е адаптиран модел за управување со отпад од храна </w:t>
      </w:r>
      <w:r w:rsidR="001B56D0"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моделот „4R+S+B“ (Reduce, Reuse, Repurpose, Recycle, Sustainability и Behavior), кој ги интегрира принципите на намалување, повторна употреба, пренамена, рециклирање, одржливост и однесување во единствен системски пристап.</w:t>
      </w:r>
    </w:p>
    <w:p w14:paraId="3B187B10" w14:textId="5F8721E9"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Научниот придонес на трудот се состои во развој на адаптиран концептуален модел кој е применлив во локален контекст, додека практичниот придонес се согледува во применливост</w:t>
      </w:r>
      <w:r w:rsidR="00F04ABE" w:rsidRPr="00106F05">
        <w:rPr>
          <w:rFonts w:ascii="Times New Roman" w:hAnsi="Times New Roman" w:cs="Times New Roman"/>
          <w:sz w:val="24"/>
          <w:szCs w:val="24"/>
          <w:lang w:val="mk-MK"/>
        </w:rPr>
        <w:t>а</w:t>
      </w:r>
      <w:r w:rsidRPr="00106F05">
        <w:rPr>
          <w:rFonts w:ascii="Times New Roman" w:hAnsi="Times New Roman" w:cs="Times New Roman"/>
          <w:sz w:val="24"/>
          <w:szCs w:val="24"/>
          <w:lang w:val="mk-MK"/>
        </w:rPr>
        <w:t xml:space="preserve"> на моделот во угостителскиот сектор, со цел намалување на отпадот од храна, подобрување на организациската ефикасност и унапредување на одржливоста.</w:t>
      </w:r>
    </w:p>
    <w:p w14:paraId="3535ED27"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70D7D0EC" w14:textId="7E0A4FDB"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6CA673F9" w14:textId="3038F546"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523DE372" w14:textId="0EEAFC98"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67E90DE3" w14:textId="13DFBADE" w:rsidR="00D00D96" w:rsidRPr="00106F05" w:rsidRDefault="00D00D96" w:rsidP="00D00D96">
      <w:pPr>
        <w:spacing w:after="0" w:line="360" w:lineRule="auto"/>
        <w:contextualSpacing/>
        <w:jc w:val="both"/>
        <w:rPr>
          <w:rFonts w:ascii="Times New Roman" w:hAnsi="Times New Roman" w:cs="Times New Roman"/>
          <w:sz w:val="24"/>
          <w:szCs w:val="24"/>
          <w:lang w:val="mk-MK"/>
        </w:rPr>
      </w:pPr>
    </w:p>
    <w:p w14:paraId="091089D4" w14:textId="77777777" w:rsidR="005C2846" w:rsidRPr="00106F05" w:rsidRDefault="005C2846" w:rsidP="00D00D96">
      <w:pPr>
        <w:spacing w:after="0" w:line="360" w:lineRule="auto"/>
        <w:contextualSpacing/>
        <w:jc w:val="both"/>
        <w:rPr>
          <w:rFonts w:ascii="Times New Roman" w:hAnsi="Times New Roman" w:cs="Times New Roman"/>
          <w:sz w:val="24"/>
          <w:szCs w:val="24"/>
          <w:lang w:val="mk-MK"/>
        </w:rPr>
      </w:pPr>
    </w:p>
    <w:p w14:paraId="2276F32F"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485C18E2" w14:textId="1425B888" w:rsidR="009B2C21" w:rsidRPr="00106F05" w:rsidRDefault="009B2C21"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Клучни зборови:</w:t>
      </w:r>
      <w:r w:rsidRPr="00106F05">
        <w:rPr>
          <w:rFonts w:ascii="Times New Roman" w:hAnsi="Times New Roman" w:cs="Times New Roman"/>
          <w:sz w:val="24"/>
          <w:szCs w:val="24"/>
          <w:lang w:val="mk-MK"/>
        </w:rPr>
        <w:t xml:space="preserve"> отпад од храна, угостителство, циркуларна економија, одржливо управување, модел 4R+S+B</w:t>
      </w:r>
    </w:p>
    <w:p w14:paraId="0624EBE9" w14:textId="77777777" w:rsidR="00F04ABE" w:rsidRPr="00106F05" w:rsidRDefault="00F04ABE" w:rsidP="00D00D96">
      <w:pPr>
        <w:spacing w:after="0" w:line="360" w:lineRule="auto"/>
        <w:contextualSpacing/>
        <w:jc w:val="both"/>
        <w:rPr>
          <w:rFonts w:ascii="Times New Roman" w:hAnsi="Times New Roman" w:cs="Times New Roman"/>
          <w:sz w:val="24"/>
          <w:szCs w:val="24"/>
          <w:lang w:val="mk-MK"/>
        </w:rPr>
      </w:pPr>
    </w:p>
    <w:p w14:paraId="10336288" w14:textId="7411277B" w:rsidR="009B2C21" w:rsidRPr="00106F05" w:rsidRDefault="009B2C21" w:rsidP="00F411D5">
      <w:pPr>
        <w:pStyle w:val="Heading1"/>
        <w:rPr>
          <w:lang w:val="mk-MK"/>
        </w:rPr>
      </w:pPr>
      <w:bookmarkStart w:id="2" w:name="_Toc239417222"/>
      <w:r w:rsidRPr="00106F05">
        <w:rPr>
          <w:lang w:val="mk-MK"/>
        </w:rPr>
        <w:lastRenderedPageBreak/>
        <w:t>ABSTRACT</w:t>
      </w:r>
      <w:bookmarkEnd w:id="2"/>
      <w:r w:rsidRPr="00106F05">
        <w:rPr>
          <w:lang w:val="mk-MK"/>
        </w:rPr>
        <w:t xml:space="preserve"> </w:t>
      </w:r>
    </w:p>
    <w:p w14:paraId="512499A9" w14:textId="77777777" w:rsidR="00D00D96" w:rsidRPr="00106F05" w:rsidRDefault="00D00D96" w:rsidP="00504360">
      <w:pPr>
        <w:spacing w:after="0" w:line="360" w:lineRule="auto"/>
        <w:rPr>
          <w:rFonts w:ascii="Times New Roman" w:hAnsi="Times New Roman" w:cs="Times New Roman"/>
          <w:sz w:val="24"/>
          <w:szCs w:val="24"/>
          <w:lang w:val="mk-MK"/>
        </w:rPr>
      </w:pPr>
    </w:p>
    <w:p w14:paraId="266F53AB" w14:textId="64DAA9D9"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Food waste represents one of the most significant challenges of modern society, with </w:t>
      </w:r>
      <w:r w:rsidR="00B90C0C" w:rsidRPr="00106F05">
        <w:rPr>
          <w:rFonts w:ascii="Times New Roman" w:hAnsi="Times New Roman" w:cs="Times New Roman"/>
          <w:sz w:val="24"/>
          <w:szCs w:val="24"/>
          <w:lang w:val="mk-MK"/>
        </w:rPr>
        <w:t>distinct</w:t>
      </w:r>
      <w:r w:rsidRPr="00106F05">
        <w:rPr>
          <w:rFonts w:ascii="Times New Roman" w:hAnsi="Times New Roman" w:cs="Times New Roman"/>
          <w:sz w:val="24"/>
          <w:szCs w:val="24"/>
          <w:lang w:val="mk-MK"/>
        </w:rPr>
        <w:t xml:space="preserve"> economic, environmental, and social implications. The hospitality sector plays a particularly important role in this context, as the specific nature of its operations makes it one of the major generators of food waste.</w:t>
      </w:r>
    </w:p>
    <w:p w14:paraId="17E99F04" w14:textId="0950724C"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The aim of this master’s thesis is to analyze the problem of food waste in the hospitality sector in Macedonia and to propose an adapted model for its sustainable management. The research is based on the integration of theoretical and empirical approaches, using secondary data obtained through the analysis of relevant scientific and professional literature, as well as primary data collected through surveys, interviews, and observation.</w:t>
      </w:r>
    </w:p>
    <w:p w14:paraId="78861266" w14:textId="77777777"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The results indicate that food waste is the outcome of the interaction between organizational, operational, and behavior-related factors, with behavior playing a significant role in its generation.</w:t>
      </w:r>
    </w:p>
    <w:p w14:paraId="4A7CCADD" w14:textId="6A858EFA"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Based on the obtained findings, an adapted food waste management model is proposed </w:t>
      </w:r>
      <w:r w:rsidR="001B56D0"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the “4R+S+B” model (Reduce, Reuse, Repurpose, Recycle, Sustainability, and Behavior), which integrates the principles of reduction, reuse, repurposing, recycling, sustainability and behavior into a unified systemic approach.</w:t>
      </w:r>
    </w:p>
    <w:p w14:paraId="307F6B36" w14:textId="77777777" w:rsidR="009B2C21" w:rsidRPr="00106F05" w:rsidRDefault="009B2C2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The scientific contribution of this thesis lies in the development of an adapted conceptual model applicable within the local context, while the practical contribution is reflected in the practical applicability of the model within the hospitality sector, with the aim of reducing food waste, improving organizational efficiency, and advancing sustainability.</w:t>
      </w:r>
    </w:p>
    <w:p w14:paraId="2340B1D0" w14:textId="65CA6B5F"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2185FABF" w14:textId="2BF1460F"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62196AAA" w14:textId="041DE4F6"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09E565BF" w14:textId="72C69FEB"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48F1EE23" w14:textId="0449809F" w:rsidR="00D00D96" w:rsidRPr="00106F05" w:rsidRDefault="00D00D96" w:rsidP="00D00D96">
      <w:pPr>
        <w:spacing w:after="0" w:line="360" w:lineRule="auto"/>
        <w:contextualSpacing/>
        <w:jc w:val="both"/>
        <w:rPr>
          <w:rFonts w:ascii="Times New Roman" w:hAnsi="Times New Roman" w:cs="Times New Roman"/>
          <w:sz w:val="24"/>
          <w:szCs w:val="24"/>
          <w:lang w:val="mk-MK"/>
        </w:rPr>
      </w:pPr>
    </w:p>
    <w:p w14:paraId="03F23F13"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7F6A6C74"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30CF92F5"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26457B60" w14:textId="77777777" w:rsidR="009B2C21" w:rsidRPr="00106F05" w:rsidRDefault="009B2C21" w:rsidP="00D00D96">
      <w:pPr>
        <w:spacing w:after="0" w:line="360" w:lineRule="auto"/>
        <w:contextualSpacing/>
        <w:jc w:val="both"/>
        <w:rPr>
          <w:rFonts w:ascii="Times New Roman" w:hAnsi="Times New Roman" w:cs="Times New Roman"/>
          <w:sz w:val="24"/>
          <w:szCs w:val="24"/>
          <w:lang w:val="mk-MK"/>
        </w:rPr>
      </w:pPr>
    </w:p>
    <w:p w14:paraId="316EA75F" w14:textId="529AD875" w:rsidR="009B2C21" w:rsidRPr="00106F05" w:rsidRDefault="009B2C21"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Keywords:</w:t>
      </w:r>
      <w:r w:rsidRPr="00106F05">
        <w:rPr>
          <w:rFonts w:ascii="Times New Roman" w:hAnsi="Times New Roman" w:cs="Times New Roman"/>
          <w:sz w:val="24"/>
          <w:szCs w:val="24"/>
          <w:lang w:val="mk-MK"/>
        </w:rPr>
        <w:t xml:space="preserve"> food waste, hospitality, circular economy, sustainable management, 4R+S+B model</w:t>
      </w:r>
    </w:p>
    <w:p w14:paraId="10882F57" w14:textId="049D60B5" w:rsidR="00FC5468" w:rsidRPr="00106F05" w:rsidRDefault="00FC5468" w:rsidP="00F411D5">
      <w:pPr>
        <w:pStyle w:val="Heading1"/>
        <w:rPr>
          <w:lang w:val="mk-MK"/>
        </w:rPr>
      </w:pPr>
      <w:bookmarkStart w:id="3" w:name="_Toc239417223"/>
      <w:r w:rsidRPr="00106F05">
        <w:rPr>
          <w:lang w:val="mk-MK"/>
        </w:rPr>
        <w:lastRenderedPageBreak/>
        <w:t>ЛИСТА НА СКРАТЕНИЦИ</w:t>
      </w:r>
      <w:bookmarkEnd w:id="3"/>
    </w:p>
    <w:p w14:paraId="2493AEA9" w14:textId="77777777" w:rsidR="00D00D96" w:rsidRPr="00106F05" w:rsidRDefault="00D00D96" w:rsidP="00504360">
      <w:pPr>
        <w:spacing w:after="0" w:line="360" w:lineRule="auto"/>
        <w:rPr>
          <w:rFonts w:ascii="Times New Roman" w:hAnsi="Times New Roman" w:cs="Times New Roman"/>
          <w:sz w:val="24"/>
          <w:szCs w:val="24"/>
          <w:lang w:val="mk-MK"/>
        </w:rPr>
      </w:pPr>
    </w:p>
    <w:p w14:paraId="71C44EA7" w14:textId="4701B34D" w:rsidR="0053561D" w:rsidRPr="00106F05" w:rsidRDefault="0053561D"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4R+S+B </w:t>
      </w:r>
      <w:r w:rsidR="007D5BF1" w:rsidRPr="00106F05">
        <w:rPr>
          <w:rFonts w:ascii="Times New Roman" w:hAnsi="Times New Roman" w:cs="Times New Roman"/>
          <w:b/>
          <w:bCs/>
          <w:sz w:val="24"/>
          <w:szCs w:val="24"/>
          <w:lang w:val="mk-MK"/>
        </w:rPr>
        <w:t>-</w:t>
      </w:r>
      <w:r w:rsidRPr="00106F05">
        <w:rPr>
          <w:rFonts w:ascii="Times New Roman" w:hAnsi="Times New Roman" w:cs="Times New Roman"/>
          <w:b/>
          <w:bCs/>
          <w:sz w:val="24"/>
          <w:szCs w:val="24"/>
          <w:lang w:val="mk-MK"/>
        </w:rPr>
        <w:t xml:space="preserve"> </w:t>
      </w:r>
      <w:r w:rsidRPr="00106F05">
        <w:rPr>
          <w:rFonts w:ascii="Times New Roman" w:hAnsi="Times New Roman" w:cs="Times New Roman"/>
          <w:sz w:val="24"/>
          <w:szCs w:val="24"/>
          <w:lang w:val="mk-MK"/>
        </w:rPr>
        <w:t>Reduce, Reuse, Repurpose, Recycle, Sustainability, Behavior (Намалување, повторна употреба, пренамена, рециклирање, одржливост, однесување)</w:t>
      </w:r>
    </w:p>
    <w:p w14:paraId="6C3108C0" w14:textId="66E817B5"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EU</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European Union (Европска Унија)</w:t>
      </w:r>
    </w:p>
    <w:p w14:paraId="3029B1DA" w14:textId="3A5D68A5"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ESG</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Environmental, Social and Governance (Еколошки, социјални и управувачки аспекти)</w:t>
      </w:r>
    </w:p>
    <w:p w14:paraId="4A98B4AA" w14:textId="6A6BF43A"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FAO</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Food and Agriculture Organization (Организација за храна и земјоделство)</w:t>
      </w:r>
    </w:p>
    <w:p w14:paraId="5F57A7A3" w14:textId="744E1C54"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FIFO</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First In, First Out (Прв влез – Прв излез)</w:t>
      </w:r>
    </w:p>
    <w:p w14:paraId="40C6F5CD" w14:textId="1E2570B3"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GDP </w:t>
      </w:r>
      <w:r w:rsidR="007D5BF1"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Gross Domestic Product (Бруто домашен производ)</w:t>
      </w:r>
    </w:p>
    <w:p w14:paraId="2BD08E4B" w14:textId="5A67023D"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HLPE</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High Level Panel of Experts (Висок експертски панел)</w:t>
      </w:r>
    </w:p>
    <w:p w14:paraId="3CCDC915" w14:textId="1BE084DC" w:rsidR="00712F95" w:rsidRPr="00106F05" w:rsidRDefault="00712F95"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HORECA</w:t>
      </w:r>
      <w:r w:rsidRPr="00106F05">
        <w:rPr>
          <w:rFonts w:ascii="Times New Roman" w:hAnsi="Times New Roman" w:cs="Times New Roman"/>
          <w:sz w:val="24"/>
          <w:szCs w:val="24"/>
          <w:lang w:val="mk-MK"/>
        </w:rPr>
        <w:t xml:space="preserve"> - Hotels, Restaurants and Cafés (Хотели, ресторани и кафетерии)</w:t>
      </w:r>
    </w:p>
    <w:p w14:paraId="0F55A04D" w14:textId="1356BB98" w:rsidR="00712F95" w:rsidRPr="00106F05" w:rsidRDefault="00712F95"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IHG</w:t>
      </w:r>
      <w:r w:rsidRPr="00106F05">
        <w:rPr>
          <w:rFonts w:ascii="Times New Roman" w:hAnsi="Times New Roman" w:cs="Times New Roman"/>
          <w:sz w:val="24"/>
          <w:szCs w:val="24"/>
          <w:lang w:val="mk-MK"/>
        </w:rPr>
        <w:t xml:space="preserve"> - InterContinental Hotels Group (Интерконтинентал хотелска групација)</w:t>
      </w:r>
    </w:p>
    <w:p w14:paraId="7AEF9E65" w14:textId="382CEA05"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KPI</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w:t>
      </w:r>
      <w:bookmarkStart w:id="4" w:name="_Hlk237705585"/>
      <w:r w:rsidRPr="00106F05">
        <w:rPr>
          <w:rFonts w:ascii="Times New Roman" w:hAnsi="Times New Roman" w:cs="Times New Roman"/>
          <w:sz w:val="24"/>
          <w:szCs w:val="24"/>
          <w:lang w:val="mk-MK"/>
        </w:rPr>
        <w:t xml:space="preserve">Key Performance Indicators </w:t>
      </w:r>
      <w:bookmarkEnd w:id="4"/>
      <w:r w:rsidRPr="00106F05">
        <w:rPr>
          <w:rFonts w:ascii="Times New Roman" w:hAnsi="Times New Roman" w:cs="Times New Roman"/>
          <w:sz w:val="24"/>
          <w:szCs w:val="24"/>
          <w:lang w:val="mk-MK"/>
        </w:rPr>
        <w:t>(Клучни индикатори за успешност)</w:t>
      </w:r>
    </w:p>
    <w:p w14:paraId="559C9003" w14:textId="5679DF57"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OECD</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Organisation for Economic Co-operation and Development (Организација за економска соработка и развој)</w:t>
      </w:r>
    </w:p>
    <w:p w14:paraId="1C79F0B6" w14:textId="59929E93" w:rsidR="00CC1CE3" w:rsidRPr="00106F05" w:rsidRDefault="00CC1CE3"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POS</w:t>
      </w:r>
      <w:r w:rsidRPr="00106F05">
        <w:rPr>
          <w:rFonts w:ascii="Times New Roman" w:hAnsi="Times New Roman" w:cs="Times New Roman"/>
          <w:sz w:val="24"/>
          <w:szCs w:val="24"/>
          <w:lang w:val="mk-MK"/>
        </w:rPr>
        <w:t xml:space="preserve"> - Point of Sale (систем за продажба и евиденција на трансакции)</w:t>
      </w:r>
    </w:p>
    <w:p w14:paraId="724D9EB9" w14:textId="56D868AF"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SDGs </w:t>
      </w:r>
      <w:r w:rsidR="007D5BF1"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Sustainable Development Goals (Цели за одржлив развој)</w:t>
      </w:r>
    </w:p>
    <w:p w14:paraId="26CF2508" w14:textId="50F7CD02"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UN </w:t>
      </w:r>
      <w:r w:rsidR="007D5BF1"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United Nations (Обединети нации)</w:t>
      </w:r>
    </w:p>
    <w:p w14:paraId="73CC6744" w14:textId="5B568542"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UNDP</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United Nations Development Programme (Програма за развој на Обединетите нации)</w:t>
      </w:r>
    </w:p>
    <w:p w14:paraId="03A280DC" w14:textId="281D1140" w:rsidR="00B07590"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UNEP</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United Nations Environment Programme (Програма за животна средина на Обединетите нации)</w:t>
      </w:r>
    </w:p>
    <w:p w14:paraId="740A9D39" w14:textId="67548CF1" w:rsidR="00FC5468" w:rsidRPr="00106F05" w:rsidRDefault="00B07590" w:rsidP="00D00D96">
      <w:pPr>
        <w:pStyle w:val="ListParagraph"/>
        <w:numPr>
          <w:ilvl w:val="0"/>
          <w:numId w:val="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WRAP</w:t>
      </w:r>
      <w:r w:rsidRPr="00106F05">
        <w:rPr>
          <w:rFonts w:ascii="Times New Roman" w:hAnsi="Times New Roman" w:cs="Times New Roman"/>
          <w:sz w:val="24"/>
          <w:szCs w:val="24"/>
          <w:lang w:val="mk-MK"/>
        </w:rPr>
        <w:t xml:space="preserve">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Waste and Resources Action Programme (Програма за отпад и ресурси)</w:t>
      </w:r>
    </w:p>
    <w:p w14:paraId="3AE815F1" w14:textId="7C634904" w:rsidR="00FC5468" w:rsidRPr="00106F05" w:rsidRDefault="00FC5468" w:rsidP="00D00D96">
      <w:pPr>
        <w:spacing w:after="0" w:line="360" w:lineRule="auto"/>
        <w:contextualSpacing/>
        <w:jc w:val="both"/>
        <w:rPr>
          <w:rFonts w:ascii="Times New Roman" w:hAnsi="Times New Roman" w:cs="Times New Roman"/>
          <w:sz w:val="24"/>
          <w:szCs w:val="24"/>
          <w:lang w:val="mk-MK"/>
        </w:rPr>
      </w:pPr>
    </w:p>
    <w:p w14:paraId="07F52960" w14:textId="50A057FE" w:rsidR="00EA35D8" w:rsidRPr="00106F05" w:rsidRDefault="00EA35D8" w:rsidP="00D00D96">
      <w:pPr>
        <w:spacing w:after="0" w:line="360" w:lineRule="auto"/>
        <w:contextualSpacing/>
        <w:jc w:val="both"/>
        <w:rPr>
          <w:rFonts w:ascii="Times New Roman" w:hAnsi="Times New Roman" w:cs="Times New Roman"/>
          <w:sz w:val="24"/>
          <w:szCs w:val="24"/>
          <w:lang w:val="mk-MK"/>
        </w:rPr>
      </w:pPr>
    </w:p>
    <w:p w14:paraId="325C99DE" w14:textId="77777777" w:rsidR="00D00D96" w:rsidRPr="00106F05" w:rsidRDefault="00D00D96" w:rsidP="00D00D96">
      <w:pPr>
        <w:spacing w:after="0" w:line="360" w:lineRule="auto"/>
        <w:contextualSpacing/>
        <w:jc w:val="both"/>
        <w:rPr>
          <w:rFonts w:ascii="Times New Roman" w:hAnsi="Times New Roman" w:cs="Times New Roman"/>
          <w:sz w:val="24"/>
          <w:szCs w:val="24"/>
          <w:lang w:val="mk-MK"/>
        </w:rPr>
      </w:pPr>
    </w:p>
    <w:p w14:paraId="65988C8C" w14:textId="2854C229"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56A95691" w14:textId="396AD0F1"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51DE8657" w14:textId="77777777" w:rsidR="001B56D0" w:rsidRPr="00106F05" w:rsidRDefault="001B56D0" w:rsidP="00D00D96">
      <w:pPr>
        <w:spacing w:after="0" w:line="360" w:lineRule="auto"/>
        <w:contextualSpacing/>
        <w:jc w:val="both"/>
        <w:rPr>
          <w:rFonts w:ascii="Times New Roman" w:hAnsi="Times New Roman" w:cs="Times New Roman"/>
          <w:sz w:val="24"/>
          <w:szCs w:val="24"/>
          <w:lang w:val="mk-MK"/>
        </w:rPr>
      </w:pPr>
    </w:p>
    <w:p w14:paraId="19EBB71C" w14:textId="3E744555" w:rsidR="001912C5" w:rsidRPr="00106F05" w:rsidRDefault="001912C5" w:rsidP="00D00D96">
      <w:pPr>
        <w:spacing w:after="0" w:line="360" w:lineRule="auto"/>
        <w:contextualSpacing/>
        <w:jc w:val="both"/>
        <w:rPr>
          <w:rFonts w:ascii="Times New Roman" w:hAnsi="Times New Roman" w:cs="Times New Roman"/>
          <w:sz w:val="24"/>
          <w:szCs w:val="24"/>
          <w:lang w:val="mk-MK"/>
        </w:rPr>
      </w:pPr>
    </w:p>
    <w:p w14:paraId="0D94AF97" w14:textId="77777777" w:rsidR="00D00D96" w:rsidRPr="00106F05" w:rsidRDefault="00D00D96" w:rsidP="00D00D96">
      <w:pPr>
        <w:spacing w:after="0" w:line="360" w:lineRule="auto"/>
        <w:contextualSpacing/>
        <w:jc w:val="both"/>
        <w:rPr>
          <w:rFonts w:ascii="Times New Roman" w:hAnsi="Times New Roman" w:cs="Times New Roman"/>
          <w:sz w:val="24"/>
          <w:szCs w:val="24"/>
          <w:lang w:val="mk-MK"/>
        </w:rPr>
      </w:pPr>
    </w:p>
    <w:p w14:paraId="0DE932EE" w14:textId="2587B763" w:rsidR="00106AD8" w:rsidRPr="00106F05" w:rsidRDefault="00106AD8" w:rsidP="00F411D5">
      <w:pPr>
        <w:pStyle w:val="Heading1"/>
        <w:rPr>
          <w:lang w:val="mk-MK"/>
        </w:rPr>
      </w:pPr>
      <w:bookmarkStart w:id="5" w:name="_Toc239417224"/>
      <w:r w:rsidRPr="00106F05">
        <w:rPr>
          <w:lang w:val="mk-MK"/>
        </w:rPr>
        <w:lastRenderedPageBreak/>
        <w:t>ВОВЕД</w:t>
      </w:r>
      <w:bookmarkEnd w:id="5"/>
    </w:p>
    <w:p w14:paraId="62930D5B" w14:textId="77777777" w:rsidR="00D00D96" w:rsidRPr="00106F05" w:rsidRDefault="00D00D96" w:rsidP="00504360">
      <w:pPr>
        <w:spacing w:after="0" w:line="360" w:lineRule="auto"/>
        <w:rPr>
          <w:rFonts w:ascii="Times New Roman" w:hAnsi="Times New Roman" w:cs="Times New Roman"/>
          <w:sz w:val="24"/>
          <w:szCs w:val="24"/>
          <w:lang w:val="mk-MK"/>
        </w:rPr>
      </w:pPr>
    </w:p>
    <w:p w14:paraId="472183E6" w14:textId="77777777"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современи услови на глобализација, интензивен развој на туризмот и зголемена побарувачка за храна, прашањето за одржливо управување со ресурсите станува сè поактуелно. Еден од најзначајните предизвици во оваа насока претставува отпадот од храна, кој има изразени економски, еколошки и социјални импликации. Покрај напредокот во производството, дистрибуцијата и технологијата на храна, значителен дел од произведената храна не се консумира, туку завршува како отпад, што укажува на неефикасност во управувањето со ресурсите.</w:t>
      </w:r>
    </w:p>
    <w:p w14:paraId="6BCDEA6A" w14:textId="11DEF3E6"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Според релевантни меѓународни извори, значителен процент од вкупно произведената храна на глобално ниво се губи или се фрла, што претставува сериозен предизвик за одржливиот развој. Овој проблем не е само економски, туку и еколошки, поради прекумерното користење на природните ресурси</w:t>
      </w:r>
      <w:r w:rsidR="00463C68" w:rsidRPr="00106F05">
        <w:rPr>
          <w:rFonts w:ascii="Times New Roman" w:hAnsi="Times New Roman" w:cs="Times New Roman"/>
          <w:sz w:val="24"/>
          <w:szCs w:val="24"/>
          <w:lang w:val="mk-MK"/>
        </w:rPr>
        <w:t xml:space="preserve"> и создавање големо количество отпад</w:t>
      </w:r>
      <w:r w:rsidR="00F04ABE" w:rsidRPr="00106F05">
        <w:rPr>
          <w:rFonts w:ascii="Times New Roman" w:hAnsi="Times New Roman" w:cs="Times New Roman"/>
          <w:sz w:val="24"/>
          <w:szCs w:val="24"/>
          <w:lang w:val="mk-MK"/>
        </w:rPr>
        <w:t>. Исто така проблемот има и социјален карактер</w:t>
      </w:r>
      <w:r w:rsidRPr="00106F05">
        <w:rPr>
          <w:rFonts w:ascii="Times New Roman" w:hAnsi="Times New Roman" w:cs="Times New Roman"/>
          <w:sz w:val="24"/>
          <w:szCs w:val="24"/>
          <w:lang w:val="mk-MK"/>
        </w:rPr>
        <w:t>, имајќи предвид дека паралелно постои и недостиг на храна во одредени делови од светот.</w:t>
      </w:r>
    </w:p>
    <w:p w14:paraId="55A6D8DF" w14:textId="7CA4620C"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синџирот на снабдување со храна, отпадот се јавува во сите фази, но особено значајна е неговата појава во угостителскиот сектор. Угостителството се карактеризира со динамична побарувачка, високи стандарди за квалитет и потреба од постојана достапност на храна, што создава услови за генерирање отпад. Дополнително, организацијата на процесите, нач</w:t>
      </w:r>
      <w:r w:rsidR="00CD16A8" w:rsidRPr="00106F05">
        <w:rPr>
          <w:rFonts w:ascii="Times New Roman" w:hAnsi="Times New Roman" w:cs="Times New Roman"/>
          <w:sz w:val="24"/>
          <w:szCs w:val="24"/>
          <w:lang w:val="mk-MK"/>
        </w:rPr>
        <w:t>инот на планирање и управување</w:t>
      </w:r>
      <w:r w:rsidRPr="00106F05">
        <w:rPr>
          <w:rFonts w:ascii="Times New Roman" w:hAnsi="Times New Roman" w:cs="Times New Roman"/>
          <w:sz w:val="24"/>
          <w:szCs w:val="24"/>
          <w:lang w:val="mk-MK"/>
        </w:rPr>
        <w:t xml:space="preserve"> со залихите претставуваат клучни фактори кои влијаат врз неговото создавање.</w:t>
      </w:r>
    </w:p>
    <w:p w14:paraId="7CDAC04B" w14:textId="3AFE7931"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значајна е улогата на </w:t>
      </w:r>
      <w:r w:rsidR="00CD16A8" w:rsidRPr="00106F05">
        <w:rPr>
          <w:rFonts w:ascii="Times New Roman" w:hAnsi="Times New Roman" w:cs="Times New Roman"/>
          <w:sz w:val="24"/>
          <w:szCs w:val="24"/>
          <w:lang w:val="mk-MK"/>
        </w:rPr>
        <w:t>однесувањето во угостителството</w:t>
      </w:r>
      <w:r w:rsidRPr="00106F05">
        <w:rPr>
          <w:rFonts w:ascii="Times New Roman" w:hAnsi="Times New Roman" w:cs="Times New Roman"/>
          <w:sz w:val="24"/>
          <w:szCs w:val="24"/>
          <w:lang w:val="mk-MK"/>
        </w:rPr>
        <w:t xml:space="preserve"> кое индиректно влијае врз количината на создаден отпад. Во современите угостителски модели, како што се </w:t>
      </w:r>
      <w:r w:rsidR="00BB1725" w:rsidRPr="00106F05">
        <w:rPr>
          <w:rFonts w:ascii="Times New Roman" w:hAnsi="Times New Roman" w:cs="Times New Roman"/>
          <w:sz w:val="24"/>
          <w:szCs w:val="24"/>
          <w:lang w:val="mk-MK"/>
        </w:rPr>
        <w:t>бифе</w:t>
      </w:r>
      <w:r w:rsidRPr="00106F05">
        <w:rPr>
          <w:rFonts w:ascii="Times New Roman" w:hAnsi="Times New Roman" w:cs="Times New Roman"/>
          <w:sz w:val="24"/>
          <w:szCs w:val="24"/>
          <w:lang w:val="mk-MK"/>
        </w:rPr>
        <w:t xml:space="preserve"> и all-inclusive системите, начинот на сервирање и перцепцијата на вредноста можат да придонесат за прекумерна потрошувачка и создавање отпад. Ова укажува дека проблемот не може да се разгледува исклучиво од технички аспект, туку бара интегриран пристап кој ги опфаќа и </w:t>
      </w:r>
      <w:r w:rsidR="00BB1725" w:rsidRPr="00106F05">
        <w:rPr>
          <w:rFonts w:ascii="Times New Roman" w:hAnsi="Times New Roman" w:cs="Times New Roman"/>
          <w:sz w:val="24"/>
          <w:szCs w:val="24"/>
          <w:lang w:val="mk-MK"/>
        </w:rPr>
        <w:t>димензиите поврзани со однесувањето</w:t>
      </w:r>
      <w:r w:rsidRPr="00106F05">
        <w:rPr>
          <w:rFonts w:ascii="Times New Roman" w:hAnsi="Times New Roman" w:cs="Times New Roman"/>
          <w:sz w:val="24"/>
          <w:szCs w:val="24"/>
          <w:lang w:val="mk-MK"/>
        </w:rPr>
        <w:t>.</w:t>
      </w:r>
    </w:p>
    <w:p w14:paraId="6F1002EA" w14:textId="77777777"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последните години, концептот на циркуларна економија се наметнува како еден од најрелевантните пристапи за справување со отпадот од храна. За разлика од традиционалниот модел, циркуларната економија се базира на принципите на намалување, повторна употреба и рециклирање, со цел максимално искористување на ресурсите и минимизирање на отпадот. Во угостителството, ова подразбира оптимизација на процесите и воведување на одржливи практики во секојдневното работење.</w:t>
      </w:r>
    </w:p>
    <w:p w14:paraId="544CCD02" w14:textId="36C9492D"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Во тој контекст, овој магистерски труд има за цел да го анализира проблемот на отпадот од храна во угостителството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со посебен акцент на организациските и оперативните фактори кои влијаат врз неговото создавање. Истражувањето се базира на интеграција на теоретски и емпириски пристап</w:t>
      </w:r>
      <w:r w:rsidR="00AE4411" w:rsidRPr="00106F05">
        <w:rPr>
          <w:rFonts w:ascii="Times New Roman" w:hAnsi="Times New Roman" w:cs="Times New Roman"/>
          <w:sz w:val="24"/>
          <w:szCs w:val="24"/>
          <w:lang w:val="mk-MK"/>
        </w:rPr>
        <w:t xml:space="preserve">. Притоа </w:t>
      </w:r>
      <w:r w:rsidRPr="00106F05">
        <w:rPr>
          <w:rFonts w:ascii="Times New Roman" w:hAnsi="Times New Roman" w:cs="Times New Roman"/>
          <w:sz w:val="24"/>
          <w:szCs w:val="24"/>
          <w:lang w:val="mk-MK"/>
        </w:rPr>
        <w:t>се користат секундарни податоци преку анализа на релевантна научна и стручна литература, како и примарни податоци прибрани преку анкетно истражување, интервјуа и набљудување, со цел да се обезбеди сеопфатно согледување на проблемот.</w:t>
      </w:r>
    </w:p>
    <w:p w14:paraId="2161A543" w14:textId="33690036"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основа на добиените сознанија, во трудот се предлага адаптирана рамка за управување со отпад од храна </w:t>
      </w:r>
      <w:r w:rsidR="007D5B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модел 4R+S+B</w:t>
      </w:r>
      <w:r w:rsidR="00274DAA" w:rsidRPr="00106F05">
        <w:rPr>
          <w:rStyle w:val="FootnoteReference"/>
          <w:rFonts w:ascii="Times New Roman" w:hAnsi="Times New Roman" w:cs="Times New Roman"/>
          <w:sz w:val="24"/>
          <w:szCs w:val="24"/>
          <w:lang w:val="mk-MK"/>
        </w:rPr>
        <w:footnoteReference w:id="1"/>
      </w:r>
      <w:r w:rsidR="00B1324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кој се заснова на принципите на циркуларната економија и претставува </w:t>
      </w:r>
      <w:r w:rsidR="00BB1725" w:rsidRPr="00106F05">
        <w:rPr>
          <w:rFonts w:ascii="Times New Roman" w:hAnsi="Times New Roman" w:cs="Times New Roman"/>
          <w:sz w:val="24"/>
          <w:szCs w:val="24"/>
          <w:lang w:val="mk-MK"/>
        </w:rPr>
        <w:t>интеграција на техничките аспекти и аспектите поврзани со однесувањето.</w:t>
      </w:r>
      <w:r w:rsidRPr="00106F05">
        <w:rPr>
          <w:rFonts w:ascii="Times New Roman" w:hAnsi="Times New Roman" w:cs="Times New Roman"/>
          <w:sz w:val="24"/>
          <w:szCs w:val="24"/>
          <w:lang w:val="mk-MK"/>
        </w:rPr>
        <w:t xml:space="preserve"> Моделот има за цел да понуди практично применливи решенија кои можат да придонесат </w:t>
      </w:r>
      <w:r w:rsidR="00AE4411" w:rsidRPr="00106F05">
        <w:rPr>
          <w:rFonts w:ascii="Times New Roman" w:hAnsi="Times New Roman" w:cs="Times New Roman"/>
          <w:sz w:val="24"/>
          <w:szCs w:val="24"/>
          <w:lang w:val="mk-MK"/>
        </w:rPr>
        <w:t>за</w:t>
      </w:r>
      <w:r w:rsidRPr="00106F05">
        <w:rPr>
          <w:rFonts w:ascii="Times New Roman" w:hAnsi="Times New Roman" w:cs="Times New Roman"/>
          <w:sz w:val="24"/>
          <w:szCs w:val="24"/>
          <w:lang w:val="mk-MK"/>
        </w:rPr>
        <w:t xml:space="preserve"> намалување на отпадот, подобро искористување на ресурсите и унапредување на одржливоста во угостителството.</w:t>
      </w:r>
    </w:p>
    <w:p w14:paraId="3A0DC585" w14:textId="6992E3E5"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Трудот е структуриран во неколку меѓусебно поврзани целини. Во првиот дел се разработува методологијата на истражувањето, во вториот дел се презентира теоретската рамка на истражување, додека третиот дел го опфаќа емпириското истражување и анализата на резултатите. </w:t>
      </w:r>
      <w:r w:rsidR="00BB1725" w:rsidRPr="00106F05">
        <w:rPr>
          <w:rFonts w:ascii="Times New Roman" w:hAnsi="Times New Roman" w:cs="Times New Roman"/>
          <w:sz w:val="24"/>
          <w:szCs w:val="24"/>
          <w:lang w:val="mk-MK"/>
        </w:rPr>
        <w:t>Во продолжение се разработува практичната примена на адаптираниот модел за управување со отпад од хран</w:t>
      </w:r>
      <w:r w:rsidRPr="00106F05">
        <w:rPr>
          <w:rFonts w:ascii="Times New Roman" w:hAnsi="Times New Roman" w:cs="Times New Roman"/>
          <w:sz w:val="24"/>
          <w:szCs w:val="24"/>
          <w:lang w:val="mk-MK"/>
        </w:rPr>
        <w:t>а, а на крајот се изнесени заклучоците и препораките.</w:t>
      </w:r>
    </w:p>
    <w:p w14:paraId="3D5F526A" w14:textId="77777777" w:rsidR="00CF76CE" w:rsidRPr="00106F05" w:rsidRDefault="00CF7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истражувањето има за цел да придонесе кон подобро разбирање на комплексноста на отпадот од храна во угостителството и да понуди практично применливи решенија засновани на современи концепти и емпириски наоди. Со тоа, трудот претставува обид за поврзување на теоријата и практиката, со цел унапредување на одржливото управување со ресурсите во современите угостителски системи.</w:t>
      </w:r>
    </w:p>
    <w:p w14:paraId="491F7D3C" w14:textId="5AF6366B" w:rsidR="00274DAA" w:rsidRPr="00106F05" w:rsidRDefault="00274D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труд се позиционира во рамките на современите истражувања кои ја нагласуваат потребата од интегриран и интердисциплинарен пристап во решавање на проблемот </w:t>
      </w:r>
      <w:r w:rsidR="00894790" w:rsidRPr="00106F05">
        <w:rPr>
          <w:rFonts w:ascii="Times New Roman" w:hAnsi="Times New Roman" w:cs="Times New Roman"/>
          <w:sz w:val="24"/>
          <w:szCs w:val="24"/>
          <w:lang w:val="mk-MK"/>
        </w:rPr>
        <w:t>со</w:t>
      </w:r>
      <w:r w:rsidRPr="00106F05">
        <w:rPr>
          <w:rFonts w:ascii="Times New Roman" w:hAnsi="Times New Roman" w:cs="Times New Roman"/>
          <w:sz w:val="24"/>
          <w:szCs w:val="24"/>
          <w:lang w:val="mk-MK"/>
        </w:rPr>
        <w:t xml:space="preserve"> отпадот од храна.</w:t>
      </w:r>
    </w:p>
    <w:p w14:paraId="0C782BCF" w14:textId="77777777" w:rsidR="00F411D5" w:rsidRPr="00106F05" w:rsidRDefault="00F411D5" w:rsidP="00D00D96">
      <w:pPr>
        <w:spacing w:after="0" w:line="360" w:lineRule="auto"/>
        <w:ind w:firstLine="720"/>
        <w:contextualSpacing/>
        <w:jc w:val="both"/>
        <w:rPr>
          <w:rFonts w:ascii="Times New Roman" w:hAnsi="Times New Roman" w:cs="Times New Roman"/>
          <w:sz w:val="24"/>
          <w:szCs w:val="24"/>
          <w:lang w:val="mk-MK"/>
        </w:rPr>
      </w:pPr>
    </w:p>
    <w:p w14:paraId="05B7B970" w14:textId="5C50E472" w:rsidR="00D00D96" w:rsidRPr="00106F05" w:rsidRDefault="00153069" w:rsidP="00F411D5">
      <w:pPr>
        <w:pStyle w:val="Heading1"/>
        <w:rPr>
          <w:lang w:val="mk-MK"/>
        </w:rPr>
      </w:pPr>
      <w:bookmarkStart w:id="6" w:name="_Toc239417225"/>
      <w:r w:rsidRPr="00106F05">
        <w:rPr>
          <w:lang w:val="mk-MK"/>
        </w:rPr>
        <w:t>I. МЕТОДОЛОГИЈА НА ИСТРАЖУВАЊЕ</w:t>
      </w:r>
      <w:bookmarkEnd w:id="6"/>
    </w:p>
    <w:p w14:paraId="2658C953" w14:textId="77777777" w:rsidR="00504360" w:rsidRPr="00106F05" w:rsidRDefault="00504360" w:rsidP="00F411D5">
      <w:pPr>
        <w:spacing w:after="0" w:line="360" w:lineRule="auto"/>
        <w:contextualSpacing/>
        <w:rPr>
          <w:rFonts w:ascii="Times New Roman" w:hAnsi="Times New Roman" w:cs="Times New Roman"/>
          <w:sz w:val="24"/>
          <w:szCs w:val="24"/>
          <w:lang w:val="mk-MK"/>
        </w:rPr>
      </w:pPr>
    </w:p>
    <w:p w14:paraId="3935D3F6" w14:textId="5DFE9304" w:rsidR="00106AD8" w:rsidRPr="00106F05" w:rsidRDefault="00153069" w:rsidP="00F411D5">
      <w:pPr>
        <w:pStyle w:val="Heading1"/>
        <w:rPr>
          <w:lang w:val="mk-MK"/>
        </w:rPr>
      </w:pPr>
      <w:r w:rsidRPr="00106F05">
        <w:rPr>
          <w:lang w:val="mk-MK"/>
        </w:rPr>
        <w:lastRenderedPageBreak/>
        <w:t xml:space="preserve"> </w:t>
      </w:r>
      <w:bookmarkStart w:id="7" w:name="_Toc239417226"/>
      <w:r w:rsidR="00F42848" w:rsidRPr="00106F05">
        <w:rPr>
          <w:lang w:val="mk-MK"/>
        </w:rPr>
        <w:t xml:space="preserve">1. </w:t>
      </w:r>
      <w:r w:rsidR="008915E3" w:rsidRPr="00106F05">
        <w:rPr>
          <w:lang w:val="mk-MK"/>
        </w:rPr>
        <w:t>Проблем</w:t>
      </w:r>
      <w:r w:rsidR="0058445B" w:rsidRPr="00106F05">
        <w:rPr>
          <w:lang w:val="mk-MK"/>
        </w:rPr>
        <w:t xml:space="preserve"> </w:t>
      </w:r>
      <w:r w:rsidR="008915E3" w:rsidRPr="00106F05">
        <w:rPr>
          <w:lang w:val="mk-MK"/>
        </w:rPr>
        <w:t>и предмет на истражување</w:t>
      </w:r>
      <w:bookmarkEnd w:id="7"/>
    </w:p>
    <w:p w14:paraId="0A5AEC0E" w14:textId="77777777" w:rsidR="00504360" w:rsidRPr="00106F05" w:rsidRDefault="00504360" w:rsidP="00F411D5">
      <w:pPr>
        <w:spacing w:after="0" w:line="360" w:lineRule="auto"/>
        <w:contextualSpacing/>
        <w:rPr>
          <w:rFonts w:ascii="Times New Roman" w:hAnsi="Times New Roman" w:cs="Times New Roman"/>
          <w:sz w:val="24"/>
          <w:szCs w:val="24"/>
          <w:lang w:val="mk-MK"/>
        </w:rPr>
      </w:pPr>
    </w:p>
    <w:p w14:paraId="5D05A054" w14:textId="77777777" w:rsidR="00D00D96" w:rsidRPr="00106F05" w:rsidRDefault="00BB1725" w:rsidP="00F411D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услови на зголемена глобална побарувачка за храна и ограничени природни ресурси, проблемот на отпадот од храна станува сè поактуелен и претставува значаен предизвик за одржливиот развој. </w:t>
      </w:r>
      <w:r w:rsidR="00D00D96" w:rsidRPr="00106F05">
        <w:rPr>
          <w:rFonts w:ascii="Times New Roman" w:hAnsi="Times New Roman" w:cs="Times New Roman"/>
          <w:sz w:val="24"/>
          <w:szCs w:val="24"/>
          <w:lang w:val="mk-MK"/>
        </w:rPr>
        <w:t>Независно од технолошкиот напредок и подобрувањето на процесите во синџирот на снабдување со храна, значителен дел од произведената храна не се консумира, туку завршува како отпад, што укажува на неефикасност во управувањето со ресурсите.</w:t>
      </w:r>
    </w:p>
    <w:p w14:paraId="4B839585" w14:textId="31E6F084" w:rsidR="00BB1725" w:rsidRPr="00106F05" w:rsidRDefault="001C4E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проблем особено е </w:t>
      </w:r>
      <w:r w:rsidR="005671FE" w:rsidRPr="00106F05">
        <w:rPr>
          <w:rFonts w:ascii="Times New Roman" w:hAnsi="Times New Roman" w:cs="Times New Roman"/>
          <w:sz w:val="24"/>
          <w:szCs w:val="24"/>
          <w:lang w:val="mk-MK"/>
        </w:rPr>
        <w:t>изразен</w:t>
      </w:r>
      <w:r w:rsidRPr="00106F05">
        <w:rPr>
          <w:rFonts w:ascii="Times New Roman" w:hAnsi="Times New Roman" w:cs="Times New Roman"/>
          <w:sz w:val="24"/>
          <w:szCs w:val="24"/>
          <w:lang w:val="mk-MK"/>
        </w:rPr>
        <w:t xml:space="preserve"> </w:t>
      </w:r>
      <w:r w:rsidR="00BB1725" w:rsidRPr="00106F05">
        <w:rPr>
          <w:rFonts w:ascii="Times New Roman" w:hAnsi="Times New Roman" w:cs="Times New Roman"/>
          <w:sz w:val="24"/>
          <w:szCs w:val="24"/>
          <w:lang w:val="mk-MK"/>
        </w:rPr>
        <w:t>во угостителскиот сектор, кој се карактеризира со динамична побарувачка, високи стандарди за квалитет и потреба од постојана достапност на храна. Во такви услови, угостителските објекти често се соочуваат со пр</w:t>
      </w:r>
      <w:r w:rsidR="00CD16A8" w:rsidRPr="00106F05">
        <w:rPr>
          <w:rFonts w:ascii="Times New Roman" w:hAnsi="Times New Roman" w:cs="Times New Roman"/>
          <w:sz w:val="24"/>
          <w:szCs w:val="24"/>
          <w:lang w:val="mk-MK"/>
        </w:rPr>
        <w:t>едизвици поврзани со планирање на количините, управување со залихите и организација</w:t>
      </w:r>
      <w:r w:rsidR="00BB1725" w:rsidRPr="00106F05">
        <w:rPr>
          <w:rFonts w:ascii="Times New Roman" w:hAnsi="Times New Roman" w:cs="Times New Roman"/>
          <w:sz w:val="24"/>
          <w:szCs w:val="24"/>
          <w:lang w:val="mk-MK"/>
        </w:rPr>
        <w:t xml:space="preserve"> на процесите, што резултира со создавање значителни количини отпад од храна.</w:t>
      </w:r>
    </w:p>
    <w:p w14:paraId="6D55BCB4" w14:textId="77777777" w:rsidR="00BB1725" w:rsidRPr="00106F05" w:rsidRDefault="00BB172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Проблемот на отпадот од храна во угостителството не произлегува само од техничките и организациските аспекти, туку претставува резултат на комплексна интеракција помеѓу повеќе фактори, вклучувајќи го начинот на управување, оперативните практики и аспектите поврзани со однесувањето. Во таа насока, улогата на менаџментот и организациската структура добива особено значење, бидејќи тие имаат директно влијание врз донесувањето одлуки, организацијата на процесите и примената на одржливи практики.</w:t>
      </w:r>
    </w:p>
    <w:p w14:paraId="4B3DDDB2" w14:textId="030BB426" w:rsidR="00BB1725" w:rsidRPr="00106F05" w:rsidRDefault="00BB172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проблемот на отпадот од храна во угостителството е недоволно истражен, особено од аспект на управувањето, организациските практики и интеграцијата на современи модели за одржливо управување. Недостигот на систематски податоци, ограничената примена на аналитички пристапи и недоволното интегрирање на циркуларните практики дополнително ја нагласуваат потребата од научно истражување во оваа област.</w:t>
      </w:r>
    </w:p>
    <w:p w14:paraId="79E7705A" w14:textId="5BB863A4" w:rsidR="00BB1725" w:rsidRPr="00106F05" w:rsidRDefault="00656C0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Предмет на истражување</w:t>
      </w:r>
      <w:r w:rsidR="00BB1725" w:rsidRPr="00106F05">
        <w:rPr>
          <w:rFonts w:ascii="Times New Roman" w:hAnsi="Times New Roman" w:cs="Times New Roman"/>
          <w:sz w:val="24"/>
          <w:szCs w:val="24"/>
          <w:lang w:val="mk-MK"/>
        </w:rPr>
        <w:t xml:space="preserve"> во овој</w:t>
      </w:r>
      <w:r w:rsidRPr="00106F05">
        <w:rPr>
          <w:rFonts w:ascii="Times New Roman" w:hAnsi="Times New Roman" w:cs="Times New Roman"/>
          <w:sz w:val="24"/>
          <w:szCs w:val="24"/>
          <w:lang w:val="mk-MK"/>
        </w:rPr>
        <w:t xml:space="preserve"> труд е анализа</w:t>
      </w:r>
      <w:r w:rsidR="00BB1725" w:rsidRPr="00106F05">
        <w:rPr>
          <w:rFonts w:ascii="Times New Roman" w:hAnsi="Times New Roman" w:cs="Times New Roman"/>
          <w:sz w:val="24"/>
          <w:szCs w:val="24"/>
          <w:lang w:val="mk-MK"/>
        </w:rPr>
        <w:t xml:space="preserve"> на отпадот од храна во угостителс</w:t>
      </w:r>
      <w:r w:rsidR="00DC7D32" w:rsidRPr="00106F05">
        <w:rPr>
          <w:rFonts w:ascii="Times New Roman" w:hAnsi="Times New Roman" w:cs="Times New Roman"/>
          <w:sz w:val="24"/>
          <w:szCs w:val="24"/>
          <w:lang w:val="mk-MK"/>
        </w:rPr>
        <w:t>твото</w:t>
      </w:r>
      <w:r w:rsidR="00BB1725" w:rsidRPr="00106F05">
        <w:rPr>
          <w:rFonts w:ascii="Times New Roman" w:hAnsi="Times New Roman" w:cs="Times New Roman"/>
          <w:sz w:val="24"/>
          <w:szCs w:val="24"/>
          <w:lang w:val="mk-MK"/>
        </w:rPr>
        <w:t>, со фокус на организациските, оперативните и управувачките фактори кои влијаат врз неговото создавање и управување. Истражувањето е насочено кон испитување на состојбите во угостителските објекти преку перцепциите и искуствата на вработените на различни нивоа на менаџмент, како и преку анализа на организациските п</w:t>
      </w:r>
      <w:r w:rsidRPr="00106F05">
        <w:rPr>
          <w:rFonts w:ascii="Times New Roman" w:hAnsi="Times New Roman" w:cs="Times New Roman"/>
          <w:sz w:val="24"/>
          <w:szCs w:val="24"/>
          <w:lang w:val="mk-MK"/>
        </w:rPr>
        <w:t>рактики поврзани со управување</w:t>
      </w:r>
      <w:r w:rsidR="00BB1725" w:rsidRPr="00106F05">
        <w:rPr>
          <w:rFonts w:ascii="Times New Roman" w:hAnsi="Times New Roman" w:cs="Times New Roman"/>
          <w:sz w:val="24"/>
          <w:szCs w:val="24"/>
          <w:lang w:val="mk-MK"/>
        </w:rPr>
        <w:t xml:space="preserve"> со отпадот од храна.</w:t>
      </w:r>
    </w:p>
    <w:p w14:paraId="0DFCCA55" w14:textId="02EA03C2" w:rsidR="005D0C49" w:rsidRPr="00106F05" w:rsidRDefault="00BB1725"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Дополнително, предмет на истражувањето е и идентификацијата на можностите за подобрување на управувањето со отпадот од храна преку примена на современи концепти, како што се циркуларната економија, одржливото управување со ресурсите и интегрираните системски пристапи. Во таа насока, трудот има за цел да придонесе кон подобро разбирање на причините за создавање отпад од храна во угостителството и да понуди основа за развој на практично применливи модели з</w:t>
      </w:r>
      <w:r w:rsidR="005802A6" w:rsidRPr="00106F05">
        <w:rPr>
          <w:rFonts w:ascii="Times New Roman" w:hAnsi="Times New Roman" w:cs="Times New Roman"/>
          <w:sz w:val="24"/>
          <w:szCs w:val="24"/>
          <w:lang w:val="mk-MK"/>
        </w:rPr>
        <w:t xml:space="preserve">а негово поефикасно и </w:t>
      </w:r>
      <w:r w:rsidRPr="00106F05">
        <w:rPr>
          <w:rFonts w:ascii="Times New Roman" w:hAnsi="Times New Roman" w:cs="Times New Roman"/>
          <w:sz w:val="24"/>
          <w:szCs w:val="24"/>
          <w:lang w:val="mk-MK"/>
        </w:rPr>
        <w:t>одржливо управување.</w:t>
      </w:r>
    </w:p>
    <w:p w14:paraId="24AB0396" w14:textId="77777777" w:rsidR="00A53F57" w:rsidRPr="00106F05" w:rsidRDefault="00A53F57" w:rsidP="00A51F20">
      <w:pPr>
        <w:spacing w:after="0" w:line="360" w:lineRule="auto"/>
        <w:ind w:firstLine="720"/>
        <w:contextualSpacing/>
        <w:jc w:val="both"/>
        <w:rPr>
          <w:rFonts w:ascii="Times New Roman" w:hAnsi="Times New Roman" w:cs="Times New Roman"/>
          <w:sz w:val="24"/>
          <w:szCs w:val="24"/>
          <w:lang w:val="mk-MK"/>
        </w:rPr>
      </w:pPr>
    </w:p>
    <w:p w14:paraId="3BE0FDBD" w14:textId="4FB56A22" w:rsidR="00106AD8" w:rsidRPr="00106F05" w:rsidRDefault="0058445B" w:rsidP="00F411D5">
      <w:pPr>
        <w:pStyle w:val="Heading1"/>
        <w:rPr>
          <w:lang w:val="mk-MK"/>
        </w:rPr>
      </w:pPr>
      <w:bookmarkStart w:id="8" w:name="_Toc239417227"/>
      <w:r w:rsidRPr="00106F05">
        <w:rPr>
          <w:lang w:val="mk-MK"/>
        </w:rPr>
        <w:t>2.</w:t>
      </w:r>
      <w:r w:rsidR="00F42848" w:rsidRPr="00106F05">
        <w:rPr>
          <w:lang w:val="mk-MK"/>
        </w:rPr>
        <w:t xml:space="preserve"> </w:t>
      </w:r>
      <w:r w:rsidR="008915E3" w:rsidRPr="00106F05">
        <w:rPr>
          <w:lang w:val="mk-MK"/>
        </w:rPr>
        <w:t>Цели на истражувањето</w:t>
      </w:r>
      <w:bookmarkEnd w:id="8"/>
    </w:p>
    <w:p w14:paraId="7DB56F9E" w14:textId="77777777" w:rsidR="00A53F57" w:rsidRPr="00106F05" w:rsidRDefault="00A53F57" w:rsidP="00A51F20">
      <w:pPr>
        <w:spacing w:after="0" w:line="360" w:lineRule="auto"/>
        <w:contextualSpacing/>
        <w:jc w:val="both"/>
        <w:rPr>
          <w:rFonts w:ascii="Times New Roman" w:hAnsi="Times New Roman" w:cs="Times New Roman"/>
          <w:sz w:val="24"/>
          <w:szCs w:val="24"/>
          <w:lang w:val="mk-MK"/>
        </w:rPr>
      </w:pPr>
    </w:p>
    <w:p w14:paraId="1DA85AC3" w14:textId="77777777" w:rsidR="00FB018F" w:rsidRPr="00106F05" w:rsidRDefault="00FB018F"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Главната цел на истражувањето е да се анализираат факторите кои влијаат врз создавањето и управувањето со отпадот од храна во угостителските објекти и да се развие адаптиран модел за одржливо и ефикасно управување со отпадот од храна.</w:t>
      </w:r>
    </w:p>
    <w:p w14:paraId="6D9D2858" w14:textId="3487F55D"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остварување на главната цел, истражувањето е насочено кон реализација на следните посебни цели:</w:t>
      </w:r>
    </w:p>
    <w:p w14:paraId="424208BC"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идентификуваат и анализираат главните причини за создавање отпад од храна во угостителските објекти.</w:t>
      </w:r>
    </w:p>
    <w:p w14:paraId="7A55E212"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анализираат организациските и оперативните фактори кои влијаат врз управувањето со отпадот од храна.</w:t>
      </w:r>
    </w:p>
    <w:p w14:paraId="4BCEBB35"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испита влијанието на аспектите поврзани со однесувањето при консумирање храна врз создавањето отпад.</w:t>
      </w:r>
    </w:p>
    <w:p w14:paraId="54F0C508"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утврди степенот на примена на постоечките практики за намалување и управување со отпадот од храна.</w:t>
      </w:r>
    </w:p>
    <w:p w14:paraId="33C3A983"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анализира нивото на свесност и подготвеност за примена на одржливи и циркуларни практики во угостителските објекти.</w:t>
      </w:r>
    </w:p>
    <w:p w14:paraId="744AC5C0"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идентификуваат клучните слабости, ограничувања и предизвици во постојните практики за управување со отпадот од храна.</w:t>
      </w:r>
    </w:p>
    <w:p w14:paraId="73915BAC"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спроведе емпириска анализа врз основа на податоци добиени преку анкетно истражување, интервјуа и набљудување.</w:t>
      </w:r>
    </w:p>
    <w:p w14:paraId="2A76B851"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 се развие адаптиран модел за управување со отпадот од храна кој ќе биде применлив во угостителските објекти и усогласен со принципите на одржливост и циркуларна економија.</w:t>
      </w:r>
    </w:p>
    <w:p w14:paraId="2789C562" w14:textId="77777777" w:rsidR="00FB018F" w:rsidRPr="00106F05" w:rsidRDefault="00FB018F" w:rsidP="00D00D96">
      <w:pPr>
        <w:pStyle w:val="ListParagraph"/>
        <w:numPr>
          <w:ilvl w:val="0"/>
          <w:numId w:val="4"/>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Да се предложат мерки и препораки за подобрување на управувањето со отпадот од храна во угостителскиот сектор.</w:t>
      </w:r>
    </w:p>
    <w:p w14:paraId="7BC5B752" w14:textId="0664C6FD" w:rsidR="00EB0112" w:rsidRPr="00106F05" w:rsidRDefault="00FB018F" w:rsidP="0075560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поставените цели овозможуваат сеопфатно согледување на проблемот на отпадот од храна во угостителството, како и создавање основа за развој на интегриран и практично применлив систем за негово поефикасно и одржливо управување.</w:t>
      </w:r>
    </w:p>
    <w:p w14:paraId="6755E782" w14:textId="77777777" w:rsidR="00D00D96" w:rsidRPr="00106F05" w:rsidRDefault="00D00D96" w:rsidP="00A51F20">
      <w:pPr>
        <w:spacing w:after="0" w:line="360" w:lineRule="auto"/>
        <w:ind w:firstLine="360"/>
        <w:contextualSpacing/>
        <w:jc w:val="both"/>
        <w:rPr>
          <w:rFonts w:ascii="Times New Roman" w:hAnsi="Times New Roman" w:cs="Times New Roman"/>
          <w:sz w:val="24"/>
          <w:szCs w:val="24"/>
          <w:lang w:val="mk-MK"/>
        </w:rPr>
      </w:pPr>
    </w:p>
    <w:p w14:paraId="44C1869D" w14:textId="54B58C0F" w:rsidR="00885636" w:rsidRPr="00106F05" w:rsidRDefault="0058445B" w:rsidP="00F411D5">
      <w:pPr>
        <w:pStyle w:val="Heading1"/>
        <w:rPr>
          <w:lang w:val="mk-MK"/>
        </w:rPr>
      </w:pPr>
      <w:bookmarkStart w:id="9" w:name="_Toc239417228"/>
      <w:r w:rsidRPr="00106F05">
        <w:rPr>
          <w:lang w:val="mk-MK"/>
        </w:rPr>
        <w:t>3</w:t>
      </w:r>
      <w:r w:rsidR="00F42848" w:rsidRPr="00106F05">
        <w:rPr>
          <w:lang w:val="mk-MK"/>
        </w:rPr>
        <w:t xml:space="preserve">. </w:t>
      </w:r>
      <w:r w:rsidR="003644F7" w:rsidRPr="00106F05">
        <w:rPr>
          <w:lang w:val="mk-MK"/>
        </w:rPr>
        <w:t>Прашања и х</w:t>
      </w:r>
      <w:r w:rsidR="008915E3" w:rsidRPr="00106F05">
        <w:rPr>
          <w:lang w:val="mk-MK"/>
        </w:rPr>
        <w:t>ипотези на истражувањето</w:t>
      </w:r>
      <w:bookmarkEnd w:id="9"/>
    </w:p>
    <w:p w14:paraId="7443EE93" w14:textId="77777777" w:rsidR="00D00D96" w:rsidRPr="00106F05" w:rsidRDefault="00D00D96" w:rsidP="00A51F20">
      <w:pPr>
        <w:spacing w:after="0" w:line="360" w:lineRule="auto"/>
        <w:contextualSpacing/>
        <w:rPr>
          <w:rFonts w:ascii="Times New Roman" w:hAnsi="Times New Roman" w:cs="Times New Roman"/>
          <w:sz w:val="24"/>
          <w:szCs w:val="24"/>
          <w:lang w:val="mk-MK"/>
        </w:rPr>
      </w:pPr>
    </w:p>
    <w:p w14:paraId="74AB4E56" w14:textId="0C79C773" w:rsidR="00FB018F" w:rsidRPr="00106F05" w:rsidRDefault="00FB018F"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Истражувањето се води од следните клучни истражувачки прашања:</w:t>
      </w:r>
    </w:p>
    <w:p w14:paraId="36E53B4E" w14:textId="77777777" w:rsidR="00A53F57" w:rsidRPr="00106F05" w:rsidRDefault="00A53F57" w:rsidP="00A51F20">
      <w:pPr>
        <w:spacing w:after="0" w:line="360" w:lineRule="auto"/>
        <w:ind w:firstLine="720"/>
        <w:contextualSpacing/>
        <w:jc w:val="both"/>
        <w:rPr>
          <w:rFonts w:ascii="Times New Roman" w:hAnsi="Times New Roman" w:cs="Times New Roman"/>
          <w:sz w:val="24"/>
          <w:szCs w:val="24"/>
          <w:lang w:val="mk-MK"/>
        </w:rPr>
      </w:pPr>
    </w:p>
    <w:p w14:paraId="0D709D11" w14:textId="77777777" w:rsidR="00FB018F" w:rsidRPr="00106F05" w:rsidRDefault="00FB018F" w:rsidP="00A51F20">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примената на системски пристап и модел за управување со отпадот од храна во угостителските објекти може да придонесе за негово намалување?</w:t>
      </w:r>
    </w:p>
    <w:p w14:paraId="34465757" w14:textId="77777777" w:rsidR="00FB018F" w:rsidRPr="00106F05" w:rsidRDefault="00FB018F" w:rsidP="00D00D96">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зголемената побарувачка доведува до генерирање поголема количина отпад од храна?</w:t>
      </w:r>
    </w:p>
    <w:p w14:paraId="099166FF" w14:textId="33A7EA12" w:rsidR="00FB018F" w:rsidRPr="00106F05" w:rsidRDefault="00FB018F" w:rsidP="00D00D96">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која мера големината на</w:t>
      </w:r>
      <w:r w:rsidR="0075560D" w:rsidRPr="00106F05">
        <w:rPr>
          <w:rFonts w:ascii="Times New Roman" w:hAnsi="Times New Roman" w:cs="Times New Roman"/>
          <w:sz w:val="24"/>
          <w:szCs w:val="24"/>
          <w:lang w:val="mk-MK"/>
        </w:rPr>
        <w:t xml:space="preserve"> порциите влијае врз создавање</w:t>
      </w:r>
      <w:r w:rsidRPr="00106F05">
        <w:rPr>
          <w:rFonts w:ascii="Times New Roman" w:hAnsi="Times New Roman" w:cs="Times New Roman"/>
          <w:sz w:val="24"/>
          <w:szCs w:val="24"/>
          <w:lang w:val="mk-MK"/>
        </w:rPr>
        <w:t xml:space="preserve"> отпад од храна?</w:t>
      </w:r>
    </w:p>
    <w:p w14:paraId="2A28F591" w14:textId="77777777" w:rsidR="00FB018F" w:rsidRPr="00106F05" w:rsidRDefault="00FB018F" w:rsidP="00D00D96">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ефикасното управување со храната (планирање, набавка, складирање и подготовка) придонесува за намалување на отпадот од храна?</w:t>
      </w:r>
    </w:p>
    <w:p w14:paraId="0061869C" w14:textId="22FCB535" w:rsidR="00FB018F" w:rsidRPr="00106F05" w:rsidRDefault="00FB018F" w:rsidP="00D00D96">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која мера а</w:t>
      </w:r>
      <w:r w:rsidR="0075560D" w:rsidRPr="00106F05">
        <w:rPr>
          <w:rFonts w:ascii="Times New Roman" w:hAnsi="Times New Roman" w:cs="Times New Roman"/>
          <w:sz w:val="24"/>
          <w:szCs w:val="24"/>
          <w:lang w:val="mk-MK"/>
        </w:rPr>
        <w:t>спектите поврзани со сервирање и консумирање влијаат врз создавање</w:t>
      </w:r>
      <w:r w:rsidRPr="00106F05">
        <w:rPr>
          <w:rFonts w:ascii="Times New Roman" w:hAnsi="Times New Roman" w:cs="Times New Roman"/>
          <w:sz w:val="24"/>
          <w:szCs w:val="24"/>
          <w:lang w:val="mk-MK"/>
        </w:rPr>
        <w:t xml:space="preserve"> отпад од храна?</w:t>
      </w:r>
    </w:p>
    <w:p w14:paraId="3875B45D" w14:textId="77777777" w:rsidR="00FB018F" w:rsidRPr="00106F05" w:rsidRDefault="00FB018F" w:rsidP="00D00D96">
      <w:pPr>
        <w:pStyle w:val="ListParagraph"/>
        <w:numPr>
          <w:ilvl w:val="0"/>
          <w:numId w:val="5"/>
        </w:numPr>
        <w:spacing w:after="0" w:line="360" w:lineRule="auto"/>
        <w:ind w:left="709"/>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примената на принципите на циркуларната економија овозможува намалување на отпадот од храна и негова трансформација во ресурс?</w:t>
      </w:r>
    </w:p>
    <w:p w14:paraId="6E96063A" w14:textId="77777777" w:rsidR="00A53F57" w:rsidRPr="00106F05" w:rsidRDefault="00A53F57" w:rsidP="00D00D96">
      <w:pPr>
        <w:spacing w:after="0" w:line="360" w:lineRule="auto"/>
        <w:ind w:firstLine="720"/>
        <w:contextualSpacing/>
        <w:jc w:val="both"/>
        <w:rPr>
          <w:rFonts w:ascii="Times New Roman" w:hAnsi="Times New Roman" w:cs="Times New Roman"/>
          <w:sz w:val="24"/>
          <w:szCs w:val="24"/>
          <w:lang w:val="mk-MK"/>
        </w:rPr>
      </w:pPr>
    </w:p>
    <w:p w14:paraId="705DFD36" w14:textId="18401C9A" w:rsidR="00FB018F" w:rsidRPr="00106F05" w:rsidRDefault="00FB018F"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извршената теоретска анализа и прегледот на релевантната научна и стручна литература, во рамките на овој труд се формулирани главната и помошните истражувачки хипотези.</w:t>
      </w:r>
    </w:p>
    <w:p w14:paraId="60C7F833" w14:textId="77777777" w:rsidR="00FB018F" w:rsidRPr="00106F05" w:rsidRDefault="00FB018F" w:rsidP="00A51F20">
      <w:pPr>
        <w:spacing w:after="0" w:line="360" w:lineRule="auto"/>
        <w:ind w:firstLine="720"/>
        <w:contextualSpacing/>
        <w:jc w:val="both"/>
        <w:rPr>
          <w:rFonts w:ascii="Times New Roman" w:hAnsi="Times New Roman" w:cs="Times New Roman"/>
          <w:sz w:val="24"/>
          <w:szCs w:val="24"/>
          <w:lang w:val="mk-MK"/>
        </w:rPr>
      </w:pPr>
    </w:p>
    <w:p w14:paraId="7289B8D5" w14:textId="77777777" w:rsidR="00FB018F" w:rsidRPr="00106F05" w:rsidRDefault="00FB018F" w:rsidP="00A51F20">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Главна хипотеза</w:t>
      </w:r>
    </w:p>
    <w:p w14:paraId="0487488A" w14:textId="01C908CB"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модел за одржливо управување со отпадот од храна има зн</w:t>
      </w:r>
      <w:r w:rsidR="0075560D" w:rsidRPr="00106F05">
        <w:rPr>
          <w:rFonts w:ascii="Times New Roman" w:hAnsi="Times New Roman" w:cs="Times New Roman"/>
          <w:sz w:val="24"/>
          <w:szCs w:val="24"/>
          <w:lang w:val="mk-MK"/>
        </w:rPr>
        <w:t>ачајно влијание врз намалување</w:t>
      </w:r>
      <w:r w:rsidRPr="00106F05">
        <w:rPr>
          <w:rFonts w:ascii="Times New Roman" w:hAnsi="Times New Roman" w:cs="Times New Roman"/>
          <w:sz w:val="24"/>
          <w:szCs w:val="24"/>
          <w:lang w:val="mk-MK"/>
        </w:rPr>
        <w:t xml:space="preserve"> на отпадот од храна во угостителските објекти.</w:t>
      </w:r>
    </w:p>
    <w:p w14:paraId="0E77B4F6" w14:textId="328B1A5E" w:rsidR="00FB018F" w:rsidRPr="00106F05" w:rsidRDefault="00FB018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Помошни хипотези</w:t>
      </w:r>
    </w:p>
    <w:p w14:paraId="4A31B2BC" w14:textId="77777777" w:rsidR="00D00D96"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Х1</w:t>
      </w:r>
      <w:r w:rsidR="002B5B69" w:rsidRPr="00106F05">
        <w:rPr>
          <w:rFonts w:ascii="Times New Roman" w:hAnsi="Times New Roman" w:cs="Times New Roman"/>
          <w:sz w:val="24"/>
          <w:szCs w:val="24"/>
          <w:lang w:val="mk-MK"/>
        </w:rPr>
        <w:t xml:space="preserve"> - </w:t>
      </w:r>
      <w:r w:rsidRPr="00106F05">
        <w:rPr>
          <w:rFonts w:ascii="Times New Roman" w:hAnsi="Times New Roman" w:cs="Times New Roman"/>
          <w:sz w:val="24"/>
          <w:szCs w:val="24"/>
          <w:lang w:val="mk-MK"/>
        </w:rPr>
        <w:t>Зголемувањето на побарувачката влијае врз генерирање поголема количина отпад од храна во угостителските објекти.</w:t>
      </w:r>
    </w:p>
    <w:p w14:paraId="7C31551B" w14:textId="0E396057"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Оваа хипотеза се темели на наодите од бројни истражувања кои укажуваат дека угостителството претставува еден од секторите со највисоко ниво на отпад од храна.</w:t>
      </w:r>
      <w:r w:rsidR="002B5B69" w:rsidRPr="00106F05">
        <w:rPr>
          <w:rStyle w:val="FootnoteReference"/>
          <w:rFonts w:ascii="Times New Roman" w:hAnsi="Times New Roman" w:cs="Times New Roman"/>
          <w:sz w:val="24"/>
          <w:szCs w:val="24"/>
          <w:lang w:val="mk-MK"/>
        </w:rPr>
        <w:footnoteReference w:id="2"/>
      </w:r>
      <w:r w:rsidRPr="00106F05">
        <w:rPr>
          <w:rFonts w:ascii="Times New Roman" w:hAnsi="Times New Roman" w:cs="Times New Roman"/>
          <w:sz w:val="24"/>
          <w:szCs w:val="24"/>
          <w:lang w:val="mk-MK"/>
        </w:rPr>
        <w:t xml:space="preserve"> Специфичностите на работењето, како што се варијабилноста на побарувачката и потребата од одржување висок квалитет на услугата, создаваат услови за генерирање значителни количини отпад.</w:t>
      </w:r>
    </w:p>
    <w:p w14:paraId="50589B4E" w14:textId="19DADACC"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Х2</w:t>
      </w:r>
      <w:r w:rsidR="002B5B69" w:rsidRPr="00106F05">
        <w:rPr>
          <w:rFonts w:ascii="Times New Roman" w:hAnsi="Times New Roman" w:cs="Times New Roman"/>
          <w:sz w:val="24"/>
          <w:szCs w:val="24"/>
          <w:lang w:val="mk-MK"/>
        </w:rPr>
        <w:t xml:space="preserve"> - </w:t>
      </w:r>
      <w:r w:rsidRPr="00106F05">
        <w:rPr>
          <w:rFonts w:ascii="Times New Roman" w:hAnsi="Times New Roman" w:cs="Times New Roman"/>
          <w:sz w:val="24"/>
          <w:szCs w:val="24"/>
          <w:lang w:val="mk-MK"/>
        </w:rPr>
        <w:t>Планирањето на големината на порциите претставува значаен фактор за намалување на отпадот од храна.</w:t>
      </w:r>
    </w:p>
    <w:p w14:paraId="3D1E3DA6" w14:textId="7F32CB8B"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хипотеза ја нагласува улогата на организациските и оперативните аспекти во процесот на создавање отпад. Истражувањата покажуваат дека неефикасното планирање на набавките и несоодветното управување со порциите значително придонесуваат за зголемување на отпадот од храна.</w:t>
      </w:r>
      <w:r w:rsidR="002B5B69" w:rsidRPr="00106F05">
        <w:rPr>
          <w:rStyle w:val="FootnoteReference"/>
          <w:rFonts w:ascii="Times New Roman" w:hAnsi="Times New Roman" w:cs="Times New Roman"/>
          <w:sz w:val="24"/>
          <w:szCs w:val="24"/>
          <w:lang w:val="mk-MK"/>
        </w:rPr>
        <w:footnoteReference w:id="3"/>
      </w:r>
    </w:p>
    <w:p w14:paraId="4FCB4589" w14:textId="74B5DFF2"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Х3</w:t>
      </w:r>
      <w:r w:rsidR="002B5B69" w:rsidRPr="00106F05">
        <w:rPr>
          <w:rFonts w:ascii="Times New Roman" w:hAnsi="Times New Roman" w:cs="Times New Roman"/>
          <w:sz w:val="24"/>
          <w:szCs w:val="24"/>
          <w:lang w:val="mk-MK"/>
        </w:rPr>
        <w:t xml:space="preserve"> - </w:t>
      </w:r>
      <w:r w:rsidR="00BC1D18" w:rsidRPr="00106F05">
        <w:rPr>
          <w:rFonts w:ascii="Times New Roman" w:hAnsi="Times New Roman" w:cs="Times New Roman"/>
          <w:sz w:val="24"/>
          <w:szCs w:val="24"/>
          <w:lang w:val="mk-MK"/>
        </w:rPr>
        <w:t>Ефикасното управување со храната</w:t>
      </w:r>
      <w:r w:rsidRPr="00106F05">
        <w:rPr>
          <w:rFonts w:ascii="Times New Roman" w:hAnsi="Times New Roman" w:cs="Times New Roman"/>
          <w:sz w:val="24"/>
          <w:szCs w:val="24"/>
          <w:lang w:val="mk-MK"/>
        </w:rPr>
        <w:t xml:space="preserve"> влијае врз намалувањето на отпадот од храна во угостителските објекти.</w:t>
      </w:r>
    </w:p>
    <w:p w14:paraId="1D7CA49F" w14:textId="02119BB6"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практиката постојат различни стратегии и препораки за управување со храната, но нивната практична имплементација често е недоволна, особено во помалите и локалните угостителски објекти. Како што истакнува Filimonau</w:t>
      </w:r>
      <w:r w:rsidR="00E37B7D" w:rsidRPr="00106F05">
        <w:rPr>
          <w:rFonts w:ascii="Times New Roman" w:hAnsi="Times New Roman" w:cs="Times New Roman"/>
          <w:sz w:val="24"/>
          <w:szCs w:val="24"/>
          <w:lang w:val="mk-MK"/>
        </w:rPr>
        <w:t xml:space="preserve"> (2021)</w:t>
      </w:r>
      <w:r w:rsidRPr="00106F05">
        <w:rPr>
          <w:rFonts w:ascii="Times New Roman" w:hAnsi="Times New Roman" w:cs="Times New Roman"/>
          <w:sz w:val="24"/>
          <w:szCs w:val="24"/>
          <w:lang w:val="mk-MK"/>
        </w:rPr>
        <w:t>, постои јаз помеѓу свесноста за проблемот и реалната примена на мерките.</w:t>
      </w:r>
      <w:r w:rsidR="002B5B69" w:rsidRPr="00106F05">
        <w:rPr>
          <w:rStyle w:val="FootnoteReference"/>
          <w:rFonts w:ascii="Times New Roman" w:hAnsi="Times New Roman" w:cs="Times New Roman"/>
          <w:sz w:val="24"/>
          <w:szCs w:val="24"/>
          <w:lang w:val="mk-MK"/>
        </w:rPr>
        <w:footnoteReference w:id="4"/>
      </w:r>
    </w:p>
    <w:p w14:paraId="2552E57E" w14:textId="3606FD84"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Х4</w:t>
      </w:r>
      <w:r w:rsidR="002B5B69" w:rsidRPr="00106F05">
        <w:rPr>
          <w:rFonts w:ascii="Times New Roman" w:hAnsi="Times New Roman" w:cs="Times New Roman"/>
          <w:sz w:val="24"/>
          <w:szCs w:val="24"/>
          <w:lang w:val="mk-MK"/>
        </w:rPr>
        <w:t xml:space="preserve"> - </w:t>
      </w:r>
      <w:r w:rsidRPr="00106F05">
        <w:rPr>
          <w:rFonts w:ascii="Times New Roman" w:hAnsi="Times New Roman" w:cs="Times New Roman"/>
          <w:sz w:val="24"/>
          <w:szCs w:val="24"/>
          <w:lang w:val="mk-MK"/>
        </w:rPr>
        <w:t>А</w:t>
      </w:r>
      <w:r w:rsidR="00BC1D18" w:rsidRPr="00106F05">
        <w:rPr>
          <w:rFonts w:ascii="Times New Roman" w:hAnsi="Times New Roman" w:cs="Times New Roman"/>
          <w:sz w:val="24"/>
          <w:szCs w:val="24"/>
          <w:lang w:val="mk-MK"/>
        </w:rPr>
        <w:t>спектите поврзани со сервирање и консумирање</w:t>
      </w:r>
      <w:r w:rsidRPr="00106F05">
        <w:rPr>
          <w:rFonts w:ascii="Times New Roman" w:hAnsi="Times New Roman" w:cs="Times New Roman"/>
          <w:sz w:val="24"/>
          <w:szCs w:val="24"/>
          <w:lang w:val="mk-MK"/>
        </w:rPr>
        <w:t xml:space="preserve"> претставуваат значаен фактор во создавањето отпад од храна.</w:t>
      </w:r>
    </w:p>
    <w:p w14:paraId="0335E705" w14:textId="77777777"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хипотеза претставува една од централните точки на истражувањето и се заснова на современите пристапи кои ја нагласуваат важноста на факторите поврзани со однесувањето. Во рамките на истражувањето, оваа димензија се анализира преку перцепциите на вработените за процесите на сервирање и консумирање храна.</w:t>
      </w:r>
    </w:p>
    <w:p w14:paraId="24BD6C40" w14:textId="5CEE1031"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Х5</w:t>
      </w:r>
      <w:r w:rsidR="002B5B69" w:rsidRPr="00106F05">
        <w:rPr>
          <w:rFonts w:ascii="Times New Roman" w:hAnsi="Times New Roman" w:cs="Times New Roman"/>
          <w:sz w:val="24"/>
          <w:szCs w:val="24"/>
          <w:lang w:val="mk-MK"/>
        </w:rPr>
        <w:t xml:space="preserve"> - </w:t>
      </w:r>
      <w:r w:rsidRPr="00106F05">
        <w:rPr>
          <w:rFonts w:ascii="Times New Roman" w:hAnsi="Times New Roman" w:cs="Times New Roman"/>
          <w:sz w:val="24"/>
          <w:szCs w:val="24"/>
          <w:lang w:val="mk-MK"/>
        </w:rPr>
        <w:t>Примената на принципите на циркуларната економија придонесува за намалување на отпадот од храна во угостителството.</w:t>
      </w:r>
    </w:p>
    <w:p w14:paraId="0765973A" w14:textId="01EF1F7A" w:rsidR="00FB018F" w:rsidRPr="00106F05" w:rsidRDefault="00FB018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хипотеза ја поврзува теоретската рамка со практичната примена и се заснова на концептот на циркуларна економија, кој промовира повторна употреба, рециклирање и минимизирање на отпадот.</w:t>
      </w:r>
      <w:r w:rsidR="002B5B69" w:rsidRPr="00106F05">
        <w:rPr>
          <w:rStyle w:val="FootnoteReference"/>
          <w:rFonts w:ascii="Times New Roman" w:hAnsi="Times New Roman" w:cs="Times New Roman"/>
          <w:sz w:val="24"/>
          <w:szCs w:val="24"/>
          <w:lang w:val="mk-MK"/>
        </w:rPr>
        <w:footnoteReference w:id="5"/>
      </w:r>
      <w:r w:rsidRPr="00106F05">
        <w:rPr>
          <w:rFonts w:ascii="Times New Roman" w:hAnsi="Times New Roman" w:cs="Times New Roman"/>
          <w:sz w:val="24"/>
          <w:szCs w:val="24"/>
          <w:lang w:val="mk-MK"/>
        </w:rPr>
        <w:t xml:space="preserve"> Во контекст на угостителството, ваквиот </w:t>
      </w:r>
      <w:r w:rsidRPr="00106F05">
        <w:rPr>
          <w:rFonts w:ascii="Times New Roman" w:hAnsi="Times New Roman" w:cs="Times New Roman"/>
          <w:sz w:val="24"/>
          <w:szCs w:val="24"/>
          <w:lang w:val="mk-MK"/>
        </w:rPr>
        <w:lastRenderedPageBreak/>
        <w:t>пристап има потенцијал да придонесе за трансформација на отпадот од храна во ресурс.</w:t>
      </w:r>
    </w:p>
    <w:p w14:paraId="181F84C0" w14:textId="33F01F3D" w:rsidR="003373DD" w:rsidRPr="00106F05" w:rsidRDefault="00FB018F"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Формулирањето на овие хипотези овозможува насочена и структурирана анализа на проблемот, при што нивната емпириска проверка ќе придонесе кон потврдување или отфрлање на поставените претпоставки, како и кон развој на применлив и научно заснован модел за управување со отпадот од храна.</w:t>
      </w:r>
    </w:p>
    <w:p w14:paraId="607B30A9" w14:textId="77777777" w:rsidR="002B5B69" w:rsidRPr="00106F05" w:rsidRDefault="002B5B69" w:rsidP="00A51F20">
      <w:pPr>
        <w:spacing w:after="0" w:line="360" w:lineRule="auto"/>
        <w:ind w:firstLine="720"/>
        <w:contextualSpacing/>
        <w:jc w:val="both"/>
        <w:rPr>
          <w:rFonts w:ascii="Times New Roman" w:hAnsi="Times New Roman" w:cs="Times New Roman"/>
          <w:sz w:val="24"/>
          <w:szCs w:val="24"/>
          <w:lang w:val="mk-MK"/>
        </w:rPr>
      </w:pPr>
    </w:p>
    <w:p w14:paraId="7AD0111A" w14:textId="0CB605CE" w:rsidR="0058445B" w:rsidRPr="00106F05" w:rsidRDefault="0058445B" w:rsidP="00F411D5">
      <w:pPr>
        <w:pStyle w:val="Heading1"/>
        <w:rPr>
          <w:lang w:val="mk-MK"/>
        </w:rPr>
      </w:pPr>
      <w:bookmarkStart w:id="10" w:name="_Toc239417229"/>
      <w:r w:rsidRPr="00106F05">
        <w:rPr>
          <w:lang w:val="mk-MK"/>
        </w:rPr>
        <w:t xml:space="preserve">4. </w:t>
      </w:r>
      <w:r w:rsidR="008915E3" w:rsidRPr="00106F05">
        <w:rPr>
          <w:lang w:val="mk-MK"/>
        </w:rPr>
        <w:t>Методи и техники на истражување</w:t>
      </w:r>
      <w:bookmarkEnd w:id="10"/>
    </w:p>
    <w:p w14:paraId="45979AE7" w14:textId="77777777" w:rsidR="005D2208" w:rsidRPr="00106F05" w:rsidRDefault="005D2208" w:rsidP="00A51F20">
      <w:pPr>
        <w:pStyle w:val="Heading2"/>
        <w:spacing w:before="0" w:line="360" w:lineRule="auto"/>
        <w:contextualSpacing/>
        <w:jc w:val="both"/>
        <w:rPr>
          <w:rFonts w:eastAsiaTheme="minorHAnsi" w:cs="Times New Roman"/>
          <w:color w:val="auto"/>
          <w:sz w:val="24"/>
          <w:szCs w:val="24"/>
          <w:lang w:val="mk-MK"/>
        </w:rPr>
      </w:pPr>
    </w:p>
    <w:p w14:paraId="53397079" w14:textId="67A73567" w:rsidR="005D2208" w:rsidRPr="00106F05" w:rsidRDefault="005D2208" w:rsidP="00A51F20">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овој магистерски труд се применуваат повеќе научни методи и соодветни истражувачки</w:t>
      </w:r>
      <w:r w:rsidR="00B6062A" w:rsidRPr="00106F05">
        <w:rPr>
          <w:rFonts w:ascii="Times New Roman" w:hAnsi="Times New Roman" w:cs="Times New Roman"/>
          <w:sz w:val="24"/>
          <w:szCs w:val="24"/>
          <w:lang w:val="mk-MK"/>
        </w:rPr>
        <w:t xml:space="preserve"> техники, со цел да се обезбеди</w:t>
      </w:r>
      <w:r w:rsidRPr="00106F05">
        <w:rPr>
          <w:rFonts w:ascii="Times New Roman" w:hAnsi="Times New Roman" w:cs="Times New Roman"/>
          <w:sz w:val="24"/>
          <w:szCs w:val="24"/>
          <w:lang w:val="mk-MK"/>
        </w:rPr>
        <w:t xml:space="preserve"> валидност, релевантност и сеопфатност на добиените резултати. Истражувањето се базира на комбиниран истражувачки пристап (квалитативен и квантитативен), кој овозможува интегрирано согледување на проблемот на отпадот од храна во угостителството преку поврзување на теоретските сознанија со емпириските податоци.</w:t>
      </w:r>
    </w:p>
    <w:p w14:paraId="5D9CAF8B" w14:textId="77777777" w:rsidR="005D2208" w:rsidRPr="00106F05" w:rsidRDefault="005D2208" w:rsidP="00A51F20">
      <w:pPr>
        <w:spacing w:after="0" w:line="360" w:lineRule="auto"/>
        <w:contextualSpacing/>
        <w:jc w:val="both"/>
        <w:rPr>
          <w:rFonts w:ascii="Times New Roman" w:hAnsi="Times New Roman" w:cs="Times New Roman"/>
          <w:sz w:val="24"/>
          <w:szCs w:val="24"/>
          <w:lang w:val="mk-MK"/>
        </w:rPr>
      </w:pPr>
    </w:p>
    <w:p w14:paraId="5F075351" w14:textId="3FF4F651" w:rsidR="005D2208" w:rsidRPr="00106F05" w:rsidRDefault="005D2208" w:rsidP="00A51F20">
      <w:pPr>
        <w:spacing w:after="0" w:line="360" w:lineRule="auto"/>
        <w:ind w:left="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Метод на анализа на литература</w:t>
      </w:r>
    </w:p>
    <w:p w14:paraId="1CF09D29" w14:textId="491C7507"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Методот на анализа на литература претставува основа на теоретскиот дел од истражувањето. Преку овој метод се врши систематско проучување и критичка анализа на релевантната научна и стручна литература.</w:t>
      </w:r>
    </w:p>
    <w:p w14:paraId="3D142878" w14:textId="474216BE"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Како истражувачка техника се применува анализа на научни трудови, </w:t>
      </w:r>
      <w:r w:rsidR="003023CA" w:rsidRPr="00106F05">
        <w:rPr>
          <w:rFonts w:ascii="Times New Roman" w:hAnsi="Times New Roman" w:cs="Times New Roman"/>
          <w:sz w:val="24"/>
          <w:szCs w:val="24"/>
          <w:lang w:val="mk-MK"/>
        </w:rPr>
        <w:t>стручна литература</w:t>
      </w:r>
      <w:r w:rsidRPr="00106F05">
        <w:rPr>
          <w:rFonts w:ascii="Times New Roman" w:hAnsi="Times New Roman" w:cs="Times New Roman"/>
          <w:sz w:val="24"/>
          <w:szCs w:val="24"/>
          <w:lang w:val="mk-MK"/>
        </w:rPr>
        <w:t>, извештаи и други релевантни извори, со цел дефинирање на основните концепти, идентификација на постоечките приста</w:t>
      </w:r>
      <w:r w:rsidR="003023CA" w:rsidRPr="00106F05">
        <w:rPr>
          <w:rFonts w:ascii="Times New Roman" w:hAnsi="Times New Roman" w:cs="Times New Roman"/>
          <w:sz w:val="24"/>
          <w:szCs w:val="24"/>
          <w:lang w:val="mk-MK"/>
        </w:rPr>
        <w:t>пи и поставување на теоретска</w:t>
      </w:r>
      <w:r w:rsidRPr="00106F05">
        <w:rPr>
          <w:rFonts w:ascii="Times New Roman" w:hAnsi="Times New Roman" w:cs="Times New Roman"/>
          <w:sz w:val="24"/>
          <w:szCs w:val="24"/>
          <w:lang w:val="mk-MK"/>
        </w:rPr>
        <w:t xml:space="preserve"> рамка на истражувањето. Анализата на литературата овозможува согледување на современите трендови и пристапи во управувањето со отпадот од храна, како и идентификација на клучните фактори кои влијаат врз неговото создавање и намалување.</w:t>
      </w:r>
    </w:p>
    <w:p w14:paraId="13C357D0" w14:textId="703B32F1" w:rsidR="00A53F57" w:rsidRPr="00106F05" w:rsidRDefault="00A53F57" w:rsidP="00D00D96">
      <w:pPr>
        <w:spacing w:after="0" w:line="360" w:lineRule="auto"/>
        <w:ind w:firstLine="720"/>
        <w:contextualSpacing/>
        <w:jc w:val="both"/>
        <w:rPr>
          <w:rFonts w:ascii="Times New Roman" w:hAnsi="Times New Roman" w:cs="Times New Roman"/>
          <w:sz w:val="24"/>
          <w:szCs w:val="24"/>
          <w:lang w:val="mk-MK"/>
        </w:rPr>
      </w:pPr>
    </w:p>
    <w:p w14:paraId="2A1E3BC4" w14:textId="77777777" w:rsidR="00A51F20" w:rsidRPr="00106F05" w:rsidRDefault="00A51F20" w:rsidP="00D00D96">
      <w:pPr>
        <w:spacing w:after="0" w:line="360" w:lineRule="auto"/>
        <w:ind w:firstLine="720"/>
        <w:contextualSpacing/>
        <w:jc w:val="both"/>
        <w:rPr>
          <w:rFonts w:ascii="Times New Roman" w:hAnsi="Times New Roman" w:cs="Times New Roman"/>
          <w:sz w:val="24"/>
          <w:szCs w:val="24"/>
          <w:lang w:val="mk-MK"/>
        </w:rPr>
      </w:pPr>
    </w:p>
    <w:p w14:paraId="4961532B" w14:textId="77777777" w:rsidR="005D2208" w:rsidRPr="00106F05" w:rsidRDefault="005D2208" w:rsidP="00D00D96">
      <w:pPr>
        <w:spacing w:after="0" w:line="360" w:lineRule="auto"/>
        <w:contextualSpacing/>
        <w:jc w:val="both"/>
        <w:rPr>
          <w:rFonts w:ascii="Times New Roman" w:hAnsi="Times New Roman" w:cs="Times New Roman"/>
          <w:sz w:val="24"/>
          <w:szCs w:val="24"/>
          <w:lang w:val="mk-MK"/>
        </w:rPr>
      </w:pPr>
    </w:p>
    <w:p w14:paraId="35C06EB7" w14:textId="631C3507" w:rsidR="005D2208" w:rsidRPr="00106F05" w:rsidRDefault="0012527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Метод на испитување</w:t>
      </w:r>
    </w:p>
    <w:p w14:paraId="48B8DAFD" w14:textId="7207C30F" w:rsidR="005D2208" w:rsidRPr="00106F05" w:rsidRDefault="0012527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Методот на испитување</w:t>
      </w:r>
      <w:r w:rsidR="005D2208" w:rsidRPr="00106F05">
        <w:rPr>
          <w:rFonts w:ascii="Times New Roman" w:hAnsi="Times New Roman" w:cs="Times New Roman"/>
          <w:sz w:val="24"/>
          <w:szCs w:val="24"/>
          <w:lang w:val="mk-MK"/>
        </w:rPr>
        <w:t xml:space="preserve"> претставува основен метод за собирање примарни податоци во рамките на емпирискиот дел од истражувањето.</w:t>
      </w:r>
      <w:r w:rsidRPr="00106F05">
        <w:rPr>
          <w:rFonts w:ascii="Times New Roman" w:hAnsi="Times New Roman" w:cs="Times New Roman"/>
          <w:sz w:val="24"/>
          <w:szCs w:val="24"/>
          <w:lang w:val="mk-MK"/>
        </w:rPr>
        <w:t xml:space="preserve"> Притоа, како инструменти најчесто се користат анкетниот прашалник и интервјуто.</w:t>
      </w:r>
    </w:p>
    <w:p w14:paraId="3ED52A96" w14:textId="7054ADD5" w:rsidR="005D2208" w:rsidRPr="00106F05" w:rsidRDefault="0012527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За ова истражување се користи</w:t>
      </w:r>
      <w:r w:rsidR="005D2208" w:rsidRPr="00106F05">
        <w:rPr>
          <w:rFonts w:ascii="Times New Roman" w:hAnsi="Times New Roman" w:cs="Times New Roman"/>
          <w:sz w:val="24"/>
          <w:szCs w:val="24"/>
          <w:lang w:val="mk-MK"/>
        </w:rPr>
        <w:t xml:space="preserve"> структуриран анкетен прашалник, наменет за вработени во угостителски објекти на различни нивоа на менаџмент. Прашалникот содржи прашања од затворен тип, што овозможува добивање јасни, споредливи и квантитативно обработливи податоци.</w:t>
      </w:r>
    </w:p>
    <w:p w14:paraId="3DE16DEB" w14:textId="6131FE7E" w:rsidR="005D2208" w:rsidRPr="00106F05" w:rsidRDefault="00125275" w:rsidP="00A53F5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Анкетата </w:t>
      </w:r>
      <w:r w:rsidR="005D2208" w:rsidRPr="00106F05">
        <w:rPr>
          <w:rFonts w:ascii="Times New Roman" w:hAnsi="Times New Roman" w:cs="Times New Roman"/>
          <w:sz w:val="24"/>
          <w:szCs w:val="24"/>
          <w:lang w:val="mk-MK"/>
        </w:rPr>
        <w:t>овозможува собирање податоци од поголем број испитаници, нивна систематизација и утврдување на основните трендови и обрасци поврзани со отпадот од храна. Дополнително, ваквиот пристап овозможува споредбена анализа на перцепциите и практиките поврзани со управувањето со отпадот од храна во различни типови угостителски објекти.</w:t>
      </w:r>
    </w:p>
    <w:p w14:paraId="0455E11D" w14:textId="51AE55F1"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рамките на истражувањето </w:t>
      </w:r>
      <w:r w:rsidR="00D57E7E" w:rsidRPr="00106F05">
        <w:rPr>
          <w:rFonts w:ascii="Times New Roman" w:hAnsi="Times New Roman" w:cs="Times New Roman"/>
          <w:sz w:val="24"/>
          <w:szCs w:val="24"/>
          <w:lang w:val="mk-MK"/>
        </w:rPr>
        <w:t>извршено е и интервју како техника за прибирање податоци</w:t>
      </w:r>
      <w:r w:rsidRPr="00106F05">
        <w:rPr>
          <w:rFonts w:ascii="Times New Roman" w:hAnsi="Times New Roman" w:cs="Times New Roman"/>
          <w:sz w:val="24"/>
          <w:szCs w:val="24"/>
          <w:lang w:val="mk-MK"/>
        </w:rPr>
        <w:t>, со цел добивање подлабоки и поквалитативни сознанија за проблемот на отпадот од храна во угостителските објекти.</w:t>
      </w:r>
      <w:r w:rsidR="00D57E7E" w:rsidRPr="00106F05">
        <w:rPr>
          <w:rFonts w:ascii="Times New Roman" w:hAnsi="Times New Roman" w:cs="Times New Roman"/>
          <w:sz w:val="24"/>
          <w:szCs w:val="24"/>
          <w:lang w:val="mk-MK"/>
        </w:rPr>
        <w:t xml:space="preserve"> Интервјуто е </w:t>
      </w:r>
      <w:r w:rsidRPr="00106F05">
        <w:rPr>
          <w:rFonts w:ascii="Times New Roman" w:hAnsi="Times New Roman" w:cs="Times New Roman"/>
          <w:sz w:val="24"/>
          <w:szCs w:val="24"/>
          <w:lang w:val="mk-MK"/>
        </w:rPr>
        <w:t xml:space="preserve">полуструктурирано </w:t>
      </w:r>
      <w:r w:rsidR="00D57E7E" w:rsidRPr="00106F05">
        <w:rPr>
          <w:rFonts w:ascii="Times New Roman" w:hAnsi="Times New Roman" w:cs="Times New Roman"/>
          <w:sz w:val="24"/>
          <w:szCs w:val="24"/>
          <w:lang w:val="mk-MK"/>
        </w:rPr>
        <w:t xml:space="preserve"> и истото е</w:t>
      </w:r>
      <w:r w:rsidRPr="00106F05">
        <w:rPr>
          <w:rFonts w:ascii="Times New Roman" w:hAnsi="Times New Roman" w:cs="Times New Roman"/>
          <w:sz w:val="24"/>
          <w:szCs w:val="24"/>
          <w:lang w:val="mk-MK"/>
        </w:rPr>
        <w:t xml:space="preserve"> базирано на однапред подготвени прашања, со можност за дополнително продлабочување на одредени теми. Интервјуата се спроведуваат со стручни лица од угостителскиот сектор, вклучувајќи менаџери на хотели, сопственици на угостителски објекти и шефови на кујна.</w:t>
      </w:r>
    </w:p>
    <w:p w14:paraId="2443D8C4" w14:textId="410EC951" w:rsidR="005D2208" w:rsidRPr="00106F05" w:rsidRDefault="00D57E7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Тоа</w:t>
      </w:r>
      <w:r w:rsidR="005D2208" w:rsidRPr="00106F05">
        <w:rPr>
          <w:rFonts w:ascii="Times New Roman" w:hAnsi="Times New Roman" w:cs="Times New Roman"/>
          <w:sz w:val="24"/>
          <w:szCs w:val="24"/>
          <w:lang w:val="mk-MK"/>
        </w:rPr>
        <w:t xml:space="preserve"> овозможува согледување на практичните аспекти на управувањето со отпадот од храна, идентификација на клучните предизвици и добивање експертски мислења кои не можат целосно да се опфатат преку анкетниот метод. Преку интервјуата се добиваат дополнителни сознанија за организациските практики, начинот на донесување одлуки и подготвеноста за примена на одржливи модели на управување.</w:t>
      </w:r>
    </w:p>
    <w:p w14:paraId="59DF9C10" w14:textId="77777777" w:rsidR="005D2208" w:rsidRPr="00106F05" w:rsidRDefault="005D2208" w:rsidP="00D00D96">
      <w:pPr>
        <w:spacing w:after="0" w:line="360" w:lineRule="auto"/>
        <w:contextualSpacing/>
        <w:jc w:val="both"/>
        <w:rPr>
          <w:rFonts w:ascii="Times New Roman" w:hAnsi="Times New Roman" w:cs="Times New Roman"/>
          <w:sz w:val="24"/>
          <w:szCs w:val="24"/>
          <w:lang w:val="mk-MK"/>
        </w:rPr>
      </w:pPr>
    </w:p>
    <w:p w14:paraId="7272E8E0" w14:textId="4675455E" w:rsidR="005D2208" w:rsidRPr="00106F05" w:rsidRDefault="005D2208"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Метод на набљудување</w:t>
      </w:r>
    </w:p>
    <w:p w14:paraId="2E75901E" w14:textId="77777777"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дополнителен метод се применува и набљудување, кое овозможува директно согледување на реалните практики поврзани со управувањето со отпадот од храна во угостителските објекти.</w:t>
      </w:r>
    </w:p>
    <w:p w14:paraId="365E2C47" w14:textId="77777777"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техника се користи структурирана чек-листа за набљудување, која опфаќа повеќе аспекти, како што се создавањето отпад, начинот на негово третирање, постоењето системи за контрола и мерење, како и примената на практики за повторна употреба и селекција на отпадот.</w:t>
      </w:r>
    </w:p>
    <w:p w14:paraId="76EAAD13" w14:textId="77777777" w:rsidR="005D2208" w:rsidRPr="00106F05" w:rsidRDefault="005D22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Набљудувањето се спроведува во повеќе угостителски објекти со различен карактер и начин на работа, што овозможува споредбена анализа и идентификација на заеднички и специфични практики. Особено значајно е што овој метод овозможува </w:t>
      </w:r>
      <w:r w:rsidRPr="00106F05">
        <w:rPr>
          <w:rFonts w:ascii="Times New Roman" w:hAnsi="Times New Roman" w:cs="Times New Roman"/>
          <w:sz w:val="24"/>
          <w:szCs w:val="24"/>
          <w:lang w:val="mk-MK"/>
        </w:rPr>
        <w:lastRenderedPageBreak/>
        <w:t>директна проверка на реалната примена на одредени организациски и оперативни практики, независно од субјективните перцепции на испитаниците.</w:t>
      </w:r>
    </w:p>
    <w:p w14:paraId="23FEB9C0" w14:textId="77777777" w:rsidR="005D2208" w:rsidRPr="00106F05" w:rsidRDefault="005D2208" w:rsidP="00D00D96">
      <w:pPr>
        <w:spacing w:after="0" w:line="360" w:lineRule="auto"/>
        <w:contextualSpacing/>
        <w:jc w:val="both"/>
        <w:rPr>
          <w:rFonts w:ascii="Times New Roman" w:hAnsi="Times New Roman" w:cs="Times New Roman"/>
          <w:sz w:val="24"/>
          <w:szCs w:val="24"/>
          <w:lang w:val="mk-MK"/>
        </w:rPr>
      </w:pPr>
    </w:p>
    <w:p w14:paraId="5C593394" w14:textId="77777777" w:rsidR="00A51F20" w:rsidRPr="00106F05" w:rsidRDefault="00A51F20" w:rsidP="004C2BD4">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Дескриптивна анализа</w:t>
      </w:r>
    </w:p>
    <w:p w14:paraId="156F0CC6" w14:textId="77777777" w:rsidR="00A51F20" w:rsidRPr="00106F05" w:rsidRDefault="00A51F20"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обработка и анализа на добиените квантитативни податоци се применува дескриптивна анализа. Како техники се користат пресметување на фреквенции и процентуална застапеност, групирање на податоците, како и нивна визуелна презентација преку табели и графикони. Овие техники овозможуваат систематско прикажување на резултатите, нивна полесна интерпретација и согледување на основните тенденции во одговорите на испитаниците.</w:t>
      </w:r>
    </w:p>
    <w:p w14:paraId="0B237703" w14:textId="11B972C0" w:rsidR="005D2208" w:rsidRPr="00106F05" w:rsidRDefault="00A51F20"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дескриптивната анализа овозможува систематизирање и споредување на добиените резултати и обезбедува квантитативна основа за нивна интерпретација во однос на поставените истражувачки прашања и хипотези.</w:t>
      </w:r>
    </w:p>
    <w:p w14:paraId="1273FC54" w14:textId="77777777" w:rsidR="004C2BD4" w:rsidRPr="00106F05" w:rsidRDefault="004C2BD4" w:rsidP="00A51F20">
      <w:pPr>
        <w:spacing w:after="0" w:line="360" w:lineRule="auto"/>
        <w:contextualSpacing/>
        <w:jc w:val="both"/>
        <w:rPr>
          <w:rFonts w:ascii="Times New Roman" w:hAnsi="Times New Roman" w:cs="Times New Roman"/>
          <w:sz w:val="24"/>
          <w:szCs w:val="24"/>
          <w:lang w:val="mk-MK"/>
        </w:rPr>
      </w:pPr>
    </w:p>
    <w:p w14:paraId="6A995533" w14:textId="00CFF999" w:rsidR="005D2208" w:rsidRPr="00106F05" w:rsidRDefault="005D2208"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Сумирање на методолошкиот пристап</w:t>
      </w:r>
    </w:p>
    <w:p w14:paraId="5216F4C3" w14:textId="1DBC92E3" w:rsidR="005D2208" w:rsidRPr="00106F05" w:rsidRDefault="00AF42C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комбинирање</w:t>
      </w:r>
      <w:r w:rsidR="005D2208" w:rsidRPr="00106F05">
        <w:rPr>
          <w:rFonts w:ascii="Times New Roman" w:hAnsi="Times New Roman" w:cs="Times New Roman"/>
          <w:sz w:val="24"/>
          <w:szCs w:val="24"/>
          <w:lang w:val="mk-MK"/>
        </w:rPr>
        <w:t xml:space="preserve"> на наведените методи и техники се обезбедува сеопфатен пристап кон истражувањето, при што се овозможува анализа на проблемот од повеќе аспекти. Интеграцијата на квантитативните и квалитативните податоци придонесува за поголема валидност и релевантност на резултатите и создава основа за развој на применлив модел за управување со отпадот од храна.</w:t>
      </w:r>
    </w:p>
    <w:p w14:paraId="716EEF77" w14:textId="28A6A4AF" w:rsidR="00331661" w:rsidRPr="00106F05" w:rsidRDefault="005D2208"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методолошкиот пристап овозможува поврзување на теоретските сознанија со практичните состојби во угостителскиот сектор, што претставува значајна основа за развој на интегрирани и одржливи решенија за управување со отпадот од храна.</w:t>
      </w:r>
    </w:p>
    <w:p w14:paraId="1C0885EC" w14:textId="77777777" w:rsidR="005D2208" w:rsidRPr="00106F05" w:rsidRDefault="005D2208" w:rsidP="004C2BD4">
      <w:pPr>
        <w:spacing w:after="0" w:line="360" w:lineRule="auto"/>
        <w:contextualSpacing/>
        <w:jc w:val="both"/>
        <w:rPr>
          <w:rFonts w:ascii="Times New Roman" w:hAnsi="Times New Roman" w:cs="Times New Roman"/>
          <w:sz w:val="24"/>
          <w:szCs w:val="24"/>
          <w:lang w:val="mk-MK"/>
        </w:rPr>
      </w:pPr>
    </w:p>
    <w:p w14:paraId="238FAFF2" w14:textId="5CDEFBCE" w:rsidR="00885636" w:rsidRPr="00106F05" w:rsidRDefault="009E7E48" w:rsidP="00F411D5">
      <w:pPr>
        <w:pStyle w:val="Heading1"/>
        <w:rPr>
          <w:lang w:val="mk-MK"/>
        </w:rPr>
      </w:pPr>
      <w:bookmarkStart w:id="11" w:name="_Toc239417230"/>
      <w:r w:rsidRPr="00106F05">
        <w:rPr>
          <w:lang w:val="mk-MK"/>
        </w:rPr>
        <w:t>5</w:t>
      </w:r>
      <w:r w:rsidR="00AD3EAF" w:rsidRPr="00106F05">
        <w:rPr>
          <w:lang w:val="mk-MK"/>
        </w:rPr>
        <w:t xml:space="preserve">. </w:t>
      </w:r>
      <w:r w:rsidR="008915E3" w:rsidRPr="00106F05">
        <w:rPr>
          <w:lang w:val="mk-MK"/>
        </w:rPr>
        <w:t>Научна и практична оправданост на истражувањето</w:t>
      </w:r>
      <w:bookmarkEnd w:id="11"/>
    </w:p>
    <w:p w14:paraId="508718B5" w14:textId="77777777" w:rsidR="00AD3EAF" w:rsidRPr="00106F05" w:rsidRDefault="00AD3EAF" w:rsidP="004C2BD4">
      <w:pPr>
        <w:spacing w:after="0" w:line="360" w:lineRule="auto"/>
        <w:contextualSpacing/>
        <w:jc w:val="both"/>
        <w:rPr>
          <w:rFonts w:ascii="Times New Roman" w:hAnsi="Times New Roman" w:cs="Times New Roman"/>
          <w:sz w:val="24"/>
          <w:szCs w:val="24"/>
          <w:lang w:val="mk-MK"/>
        </w:rPr>
      </w:pPr>
    </w:p>
    <w:p w14:paraId="014FCAF9" w14:textId="1FECAFD7" w:rsidR="00DA071D" w:rsidRPr="00106F05" w:rsidRDefault="00DA071D"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Оправданоста на ова истражување може да се разгледува од научен и практиче</w:t>
      </w:r>
      <w:r w:rsidR="00805EBE">
        <w:rPr>
          <w:rFonts w:ascii="Times New Roman" w:hAnsi="Times New Roman" w:cs="Times New Roman"/>
          <w:sz w:val="24"/>
          <w:szCs w:val="24"/>
          <w:lang w:val="mk-MK"/>
        </w:rPr>
        <w:t>н аспект, при што двата сегменти</w:t>
      </w:r>
      <w:r w:rsidRPr="00106F05">
        <w:rPr>
          <w:rFonts w:ascii="Times New Roman" w:hAnsi="Times New Roman" w:cs="Times New Roman"/>
          <w:sz w:val="24"/>
          <w:szCs w:val="24"/>
          <w:lang w:val="mk-MK"/>
        </w:rPr>
        <w:t xml:space="preserve"> меѓусебно </w:t>
      </w:r>
      <w:r w:rsidR="00AF42C3" w:rsidRPr="00106F05">
        <w:rPr>
          <w:rFonts w:ascii="Times New Roman" w:hAnsi="Times New Roman" w:cs="Times New Roman"/>
          <w:sz w:val="24"/>
          <w:szCs w:val="24"/>
          <w:lang w:val="mk-MK"/>
        </w:rPr>
        <w:t xml:space="preserve">се </w:t>
      </w:r>
      <w:r w:rsidRPr="00106F05">
        <w:rPr>
          <w:rFonts w:ascii="Times New Roman" w:hAnsi="Times New Roman" w:cs="Times New Roman"/>
          <w:sz w:val="24"/>
          <w:szCs w:val="24"/>
          <w:lang w:val="mk-MK"/>
        </w:rPr>
        <w:t>поврзани и се надополнуваат.</w:t>
      </w:r>
    </w:p>
    <w:p w14:paraId="19D1510E" w14:textId="0A0EA759" w:rsidR="00D57E7E" w:rsidRPr="00106F05" w:rsidRDefault="00D57E7E" w:rsidP="004C2BD4">
      <w:pPr>
        <w:spacing w:after="0" w:line="360" w:lineRule="auto"/>
        <w:ind w:firstLine="720"/>
        <w:contextualSpacing/>
        <w:jc w:val="both"/>
        <w:rPr>
          <w:rFonts w:ascii="Times New Roman" w:hAnsi="Times New Roman" w:cs="Times New Roman"/>
          <w:sz w:val="24"/>
          <w:szCs w:val="24"/>
          <w:lang w:val="mk-MK"/>
        </w:rPr>
      </w:pPr>
    </w:p>
    <w:p w14:paraId="6F36A884" w14:textId="77777777" w:rsidR="00D57E7E" w:rsidRPr="00106F05" w:rsidRDefault="00D57E7E" w:rsidP="004C2BD4">
      <w:pPr>
        <w:spacing w:after="0" w:line="360" w:lineRule="auto"/>
        <w:ind w:firstLine="720"/>
        <w:contextualSpacing/>
        <w:jc w:val="both"/>
        <w:rPr>
          <w:rFonts w:ascii="Times New Roman" w:hAnsi="Times New Roman" w:cs="Times New Roman"/>
          <w:sz w:val="24"/>
          <w:szCs w:val="24"/>
          <w:lang w:val="mk-MK"/>
        </w:rPr>
      </w:pPr>
    </w:p>
    <w:p w14:paraId="55031598" w14:textId="06C88C28" w:rsidR="00A53F57" w:rsidRPr="00106F05" w:rsidRDefault="00DA071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Научна оправданост</w:t>
      </w:r>
    </w:p>
    <w:p w14:paraId="5CAF164F" w14:textId="1A1DD13E"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Научната оправданост на истражувањето произлегува од потребата за подлабоко и систематско проучување на проблемот на отпадот од храна во угостителството, особено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каде што постои ограничена емпириска база на податоци.</w:t>
      </w:r>
    </w:p>
    <w:p w14:paraId="11FADE45" w14:textId="273C9E8B"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Иако во меѓународната литература постојат бројни истражувања поврзани со отпадот од храна, голем дел од нив се насочени кон техничките, логистичките и оперативните аспекти на проблемот, додека аспектите поврзани со однесувањето и организациското управување остануваат недоволно истражени.</w:t>
      </w:r>
      <w:r w:rsidRPr="00106F05">
        <w:rPr>
          <w:rStyle w:val="FootnoteReference"/>
          <w:rFonts w:ascii="Times New Roman" w:hAnsi="Times New Roman" w:cs="Times New Roman"/>
          <w:sz w:val="24"/>
          <w:szCs w:val="24"/>
          <w:lang w:val="mk-MK"/>
        </w:rPr>
        <w:footnoteReference w:id="6"/>
      </w:r>
      <w:r w:rsidRPr="00106F05">
        <w:rPr>
          <w:rFonts w:ascii="Times New Roman" w:hAnsi="Times New Roman" w:cs="Times New Roman"/>
          <w:sz w:val="24"/>
          <w:szCs w:val="24"/>
          <w:lang w:val="mk-MK"/>
        </w:rPr>
        <w:t xml:space="preserve"> Во таа насока, овој труд придонесува кон надминување на постојната истражувачка празнина преку интегриран пристап кој ги поврзува организациските, оперативните и аспектите поврзани со однесувањето во рамките на единствен аналитички модел.</w:t>
      </w:r>
    </w:p>
    <w:p w14:paraId="565E7933" w14:textId="58B359E2"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научната вредност на ист</w:t>
      </w:r>
      <w:r w:rsidR="00B06B8A" w:rsidRPr="00106F05">
        <w:rPr>
          <w:rFonts w:ascii="Times New Roman" w:hAnsi="Times New Roman" w:cs="Times New Roman"/>
          <w:sz w:val="24"/>
          <w:szCs w:val="24"/>
          <w:lang w:val="mk-MK"/>
        </w:rPr>
        <w:t>ражувањето се огледа во развој</w:t>
      </w:r>
      <w:r w:rsidRPr="00106F05">
        <w:rPr>
          <w:rFonts w:ascii="Times New Roman" w:hAnsi="Times New Roman" w:cs="Times New Roman"/>
          <w:sz w:val="24"/>
          <w:szCs w:val="24"/>
          <w:lang w:val="mk-MK"/>
        </w:rPr>
        <w:t xml:space="preserve"> на адаптиран модел за управување со отпадот од храна </w:t>
      </w:r>
      <w:r w:rsidR="00B252A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моделот 4R+S+B, кој претставува надградба на постоечките концепти преку интегрирање на компонентата однесување како значаен фактор во процесот на создавање и намалување на отпадот од храна. Во таа насока, моделот претставува придонес кон теоретската рамка на истражувањето и создава можности за понатамошни научни истражувања поврзани со одржливото управување со отпадот од храна во угостителството.</w:t>
      </w:r>
    </w:p>
    <w:p w14:paraId="525573BC"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е што истражувањето се базира на интеграција на теоретски и емпириски пристап, што овозможува поврзување на научните сознанија со реалните состојби и практики во угостителскиот сектор. На тој начин, трудот придонесува кон проширување на научните сознанија за комплексноста на отпадот од храна и факторите кои влијаат врз неговото создавање и управување.</w:t>
      </w:r>
    </w:p>
    <w:p w14:paraId="3E8A6563" w14:textId="77777777" w:rsidR="00DA071D" w:rsidRPr="00106F05" w:rsidRDefault="00DA071D" w:rsidP="00D00D96">
      <w:pPr>
        <w:spacing w:after="0" w:line="360" w:lineRule="auto"/>
        <w:ind w:firstLine="720"/>
        <w:contextualSpacing/>
        <w:jc w:val="both"/>
        <w:rPr>
          <w:rFonts w:ascii="Times New Roman" w:hAnsi="Times New Roman" w:cs="Times New Roman"/>
          <w:b/>
          <w:bCs/>
          <w:sz w:val="24"/>
          <w:szCs w:val="24"/>
          <w:lang w:val="mk-MK"/>
        </w:rPr>
      </w:pPr>
    </w:p>
    <w:p w14:paraId="18431033" w14:textId="56B58A2F" w:rsidR="00DA071D" w:rsidRPr="00106F05" w:rsidRDefault="00DA071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Практична оправданост</w:t>
      </w:r>
    </w:p>
    <w:p w14:paraId="757725DA"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Практичната оправданост на истражувањето произлегува од потребата за подобрување на управувањето со отпадот од храна во угостителските објекти. Отпадот од храна претставува не само еколошки, туку и економски и организациски проблем, кој директно влијае врз трошоците, ефикасноста и одржливоста на работењето.</w:t>
      </w:r>
    </w:p>
    <w:p w14:paraId="0CECB280"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Резултатите од истражувањето обезбедуваат конкретни сознанија за состојбите во угостителскиот сектор, базирани на перцепциите и искуствата на вработените, како и на согледувањата добиени преку интервјуа и набљудување. Ваквите сознанија можат </w:t>
      </w:r>
      <w:r w:rsidRPr="00106F05">
        <w:rPr>
          <w:rFonts w:ascii="Times New Roman" w:hAnsi="Times New Roman" w:cs="Times New Roman"/>
          <w:sz w:val="24"/>
          <w:szCs w:val="24"/>
          <w:lang w:val="mk-MK"/>
        </w:rPr>
        <w:lastRenderedPageBreak/>
        <w:t>да послужат како основа за подобрување на организациските практики, оптимизација на процесите и воведување одржливи мерки за управување со отпадот од храна.</w:t>
      </w:r>
    </w:p>
    <w:p w14:paraId="6315D702"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Предложениот модел 4R+S+B има директна практична применливост, бидејќи овозможува систематски пристап кон управувањето со отпадот од храна преку интеграција на превентивни, организациски и одржливи практики. Неговата примена може да придонесе за намалување на отпадот, подобро искористување на ресурсите, намалување на оперативните загуби и унапредување на одржливоста во угостителските објекти.</w:t>
      </w:r>
    </w:p>
    <w:p w14:paraId="3C816EE5"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резултатите од истражувањето можат да бидат корисни и за носителите на политики, институциите и организациите поврзани со угостителскиот сектор, како основа за креирање стратегии, насоки и програми насочени кон одржливо управување со отпадот од храна.</w:t>
      </w:r>
    </w:p>
    <w:p w14:paraId="521225D4" w14:textId="4E4D6FDD" w:rsidR="00F46D19" w:rsidRPr="00106F05" w:rsidRDefault="00DA071D"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истражувањето претставува значаен чекор кон поврзување на теоретските концепти со практичната примена во угостителството и создава основа за развој на поефикасни и поодржливи системи за управување со отпадот од храна.</w:t>
      </w:r>
    </w:p>
    <w:p w14:paraId="0BC945F5" w14:textId="77777777" w:rsidR="00DA071D" w:rsidRPr="00106F05" w:rsidRDefault="00DA071D" w:rsidP="004C2BD4">
      <w:pPr>
        <w:spacing w:after="0" w:line="360" w:lineRule="auto"/>
        <w:ind w:firstLine="720"/>
        <w:contextualSpacing/>
        <w:jc w:val="both"/>
        <w:rPr>
          <w:rFonts w:ascii="Times New Roman" w:hAnsi="Times New Roman" w:cs="Times New Roman"/>
          <w:sz w:val="24"/>
          <w:szCs w:val="24"/>
          <w:lang w:val="mk-MK"/>
        </w:rPr>
      </w:pPr>
    </w:p>
    <w:p w14:paraId="296505D8" w14:textId="1107A68F" w:rsidR="00885636" w:rsidRPr="00106F05" w:rsidRDefault="0058445B" w:rsidP="00F411D5">
      <w:pPr>
        <w:pStyle w:val="Heading1"/>
        <w:rPr>
          <w:lang w:val="mk-MK"/>
        </w:rPr>
      </w:pPr>
      <w:bookmarkStart w:id="12" w:name="_Toc239417231"/>
      <w:r w:rsidRPr="00106F05">
        <w:rPr>
          <w:lang w:val="mk-MK"/>
        </w:rPr>
        <w:t>6</w:t>
      </w:r>
      <w:r w:rsidR="00AD3EAF" w:rsidRPr="00106F05">
        <w:rPr>
          <w:lang w:val="mk-MK"/>
        </w:rPr>
        <w:t xml:space="preserve">. </w:t>
      </w:r>
      <w:r w:rsidR="008915E3" w:rsidRPr="00106F05">
        <w:rPr>
          <w:lang w:val="mk-MK"/>
        </w:rPr>
        <w:t>Структура на трудот</w:t>
      </w:r>
      <w:bookmarkEnd w:id="12"/>
    </w:p>
    <w:p w14:paraId="7FBA8AFF" w14:textId="77777777" w:rsidR="00AD3EAF" w:rsidRPr="00106F05" w:rsidRDefault="00AD3EAF" w:rsidP="004C2BD4">
      <w:pPr>
        <w:spacing w:after="0" w:line="360" w:lineRule="auto"/>
        <w:ind w:firstLine="720"/>
        <w:contextualSpacing/>
        <w:jc w:val="both"/>
        <w:rPr>
          <w:rFonts w:ascii="Times New Roman" w:hAnsi="Times New Roman" w:cs="Times New Roman"/>
          <w:sz w:val="24"/>
          <w:szCs w:val="24"/>
          <w:lang w:val="mk-MK"/>
        </w:rPr>
      </w:pPr>
    </w:p>
    <w:p w14:paraId="36A7EB43" w14:textId="77777777" w:rsidR="00DA071D" w:rsidRPr="00106F05" w:rsidRDefault="00DA071D" w:rsidP="004C2BD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цел систематско и логично презентирање на истражувањето, трудот е структуриран во неколку меѓусебно поврзани целини, кои овозможуваат кохерентно и аналитичко разгледување на проблемот на отпадот од храна во угостителството.</w:t>
      </w:r>
    </w:p>
    <w:p w14:paraId="0BAABA64"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 воведниот дел, во кој се дава општ преглед на проблемот, неговото значење, целите и предметот на истражувањето, следуваат главните тематски целини на трудот.</w:t>
      </w:r>
    </w:p>
    <w:p w14:paraId="0CB474F0"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целина ја опфаќа методологијата на истражувањето, во рамките на која се дефинираат проблемот и предметот на истражување, целите и хипотезите, како и применетите методи и техники на истражување. Овој дел претставува основа за научната валидност, систематичноста и методолошката поставеност на истражувањето.</w:t>
      </w:r>
    </w:p>
    <w:p w14:paraId="77B5FB25"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Втората целина ја претставува теоретската рамка на истражувањето, во која се анализираат основните концепти поврзани со отпадот од храна, причините и фазите на неговото создавање, влијанијата врз економијата и животната средина, како и современите пристапи за управување со отпадот од храна. Во рамките на оваа целина се разработуваат и концептите на циркуларна економија, одржливост, улогата на технологијата и менаџментот, како и современите меѓународни практики во управувањето со отпадот од храна.</w:t>
      </w:r>
    </w:p>
    <w:p w14:paraId="4FCEE7F1" w14:textId="39EC605B"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Третата целина го опфаќа емпирискиот дел од истражувањето, во рамките на кој се презентира истражувачкиот пристап, се анализираат добиените резултати и се врши нивна интерпретација. Во овој дел се разработуваат резултатите од анкетното истражување, интервјуата и набљудувањето, со цел согледување на состојбите и факто</w:t>
      </w:r>
      <w:r w:rsidR="003B2EB1" w:rsidRPr="00106F05">
        <w:rPr>
          <w:rFonts w:ascii="Times New Roman" w:hAnsi="Times New Roman" w:cs="Times New Roman"/>
          <w:sz w:val="24"/>
          <w:szCs w:val="24"/>
          <w:lang w:val="mk-MK"/>
        </w:rPr>
        <w:t>рите кои влијаат врз создавање и управување</w:t>
      </w:r>
      <w:r w:rsidRPr="00106F05">
        <w:rPr>
          <w:rFonts w:ascii="Times New Roman" w:hAnsi="Times New Roman" w:cs="Times New Roman"/>
          <w:sz w:val="24"/>
          <w:szCs w:val="24"/>
          <w:lang w:val="mk-MK"/>
        </w:rPr>
        <w:t xml:space="preserve"> со отпадот од храна во угостителските објекти.</w:t>
      </w:r>
    </w:p>
    <w:p w14:paraId="04D87922" w14:textId="1CEDA115"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Четвртата целина е посветена на развојот на адаптираниот модел за управување со отпадот од храна </w:t>
      </w:r>
      <w:r w:rsidR="00B252A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моделот 4R+S+B. Во рамките на оваа целина се разработуваат теоретската основа на моделот, неговите клучни компоненти, поврзаноста со емпириските резултати, практичната примена, ограничувањата, стратешката вредност и можностите за евалуација на ефективноста преку систем на индикатори и SWOT анализа.</w:t>
      </w:r>
    </w:p>
    <w:p w14:paraId="78F7CEDE" w14:textId="77777777" w:rsidR="00DA071D"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крајот од трудот се презентираат заклучоците и препораките кои произлегуваат од истражувањето, како и насоките за идни истражувања во оваа област. Користената литература и прилозите дополнително ја надополнуваат научната и практичната вредност на трудот.</w:t>
      </w:r>
    </w:p>
    <w:p w14:paraId="3DB0CA48" w14:textId="6E16DDD0" w:rsidR="00452957" w:rsidRPr="00106F05" w:rsidRDefault="00DA071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структура овозможува постепено и логично поврзување на теоретските сознанија со емпириските резултати и практичната примена, што претставува основа за сеопфатно согледување на проблемот на отпадот од храна и можн</w:t>
      </w:r>
      <w:r w:rsidR="00563148" w:rsidRPr="00106F05">
        <w:rPr>
          <w:rFonts w:ascii="Times New Roman" w:hAnsi="Times New Roman" w:cs="Times New Roman"/>
          <w:sz w:val="24"/>
          <w:szCs w:val="24"/>
          <w:lang w:val="mk-MK"/>
        </w:rPr>
        <w:t xml:space="preserve">остите за негово поефикасно и </w:t>
      </w:r>
      <w:r w:rsidRPr="00106F05">
        <w:rPr>
          <w:rFonts w:ascii="Times New Roman" w:hAnsi="Times New Roman" w:cs="Times New Roman"/>
          <w:sz w:val="24"/>
          <w:szCs w:val="24"/>
          <w:lang w:val="mk-MK"/>
        </w:rPr>
        <w:t>одржливо управување во угостителството.</w:t>
      </w:r>
    </w:p>
    <w:p w14:paraId="1AA3AC8B" w14:textId="50994255" w:rsidR="00A2733D" w:rsidRPr="00106F05" w:rsidRDefault="00A2733D" w:rsidP="00D00D96">
      <w:pPr>
        <w:spacing w:after="0" w:line="360" w:lineRule="auto"/>
        <w:contextualSpacing/>
        <w:jc w:val="both"/>
        <w:rPr>
          <w:rFonts w:ascii="Times New Roman" w:hAnsi="Times New Roman" w:cs="Times New Roman"/>
          <w:sz w:val="24"/>
          <w:szCs w:val="24"/>
          <w:lang w:val="mk-MK"/>
        </w:rPr>
      </w:pPr>
    </w:p>
    <w:p w14:paraId="22928721" w14:textId="6A56C511"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1DD31357" w14:textId="4599B53D"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34CACDB0" w14:textId="63419B52"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66F09671" w14:textId="36C85E58"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3FD82205" w14:textId="619E01AA"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086630EA" w14:textId="72F79813" w:rsidR="00A2733D" w:rsidRPr="00106F05" w:rsidRDefault="00A2733D" w:rsidP="00D00D96">
      <w:pPr>
        <w:spacing w:after="0" w:line="360" w:lineRule="auto"/>
        <w:contextualSpacing/>
        <w:jc w:val="both"/>
        <w:rPr>
          <w:rFonts w:ascii="Times New Roman" w:hAnsi="Times New Roman" w:cs="Times New Roman"/>
          <w:sz w:val="24"/>
          <w:szCs w:val="24"/>
          <w:lang w:val="mk-MK"/>
        </w:rPr>
      </w:pPr>
    </w:p>
    <w:p w14:paraId="1F91F6A8" w14:textId="77777777" w:rsidR="00D57E7E" w:rsidRPr="00106F05" w:rsidRDefault="00D57E7E" w:rsidP="00D00D96">
      <w:pPr>
        <w:spacing w:after="0" w:line="360" w:lineRule="auto"/>
        <w:contextualSpacing/>
        <w:jc w:val="both"/>
        <w:rPr>
          <w:rFonts w:ascii="Times New Roman" w:hAnsi="Times New Roman" w:cs="Times New Roman"/>
          <w:sz w:val="24"/>
          <w:szCs w:val="24"/>
          <w:lang w:val="mk-MK"/>
        </w:rPr>
      </w:pPr>
    </w:p>
    <w:p w14:paraId="20C2936E" w14:textId="77777777" w:rsidR="007A2B72" w:rsidRPr="00106F05" w:rsidRDefault="007A2B72" w:rsidP="00D00D96">
      <w:pPr>
        <w:spacing w:after="0" w:line="360" w:lineRule="auto"/>
        <w:contextualSpacing/>
        <w:jc w:val="both"/>
        <w:rPr>
          <w:rFonts w:ascii="Times New Roman" w:hAnsi="Times New Roman" w:cs="Times New Roman"/>
          <w:sz w:val="24"/>
          <w:szCs w:val="24"/>
          <w:lang w:val="mk-MK"/>
        </w:rPr>
      </w:pPr>
    </w:p>
    <w:p w14:paraId="40D4D3CD" w14:textId="77777777" w:rsidR="004C2BD4" w:rsidRPr="00106F05" w:rsidRDefault="004C2BD4" w:rsidP="00D00D96">
      <w:pPr>
        <w:spacing w:after="0" w:line="360" w:lineRule="auto"/>
        <w:contextualSpacing/>
        <w:jc w:val="both"/>
        <w:rPr>
          <w:rFonts w:ascii="Times New Roman" w:hAnsi="Times New Roman" w:cs="Times New Roman"/>
          <w:sz w:val="24"/>
          <w:szCs w:val="24"/>
          <w:lang w:val="mk-MK"/>
        </w:rPr>
      </w:pPr>
    </w:p>
    <w:p w14:paraId="47A6F8D0" w14:textId="587F2DB7" w:rsidR="00F46D19" w:rsidRPr="00106F05" w:rsidRDefault="00F46D19" w:rsidP="00D00D96">
      <w:pPr>
        <w:spacing w:after="0" w:line="360" w:lineRule="auto"/>
        <w:contextualSpacing/>
        <w:jc w:val="both"/>
        <w:rPr>
          <w:rFonts w:ascii="Times New Roman" w:hAnsi="Times New Roman" w:cs="Times New Roman"/>
          <w:sz w:val="24"/>
          <w:szCs w:val="24"/>
          <w:lang w:val="mk-MK"/>
        </w:rPr>
      </w:pPr>
    </w:p>
    <w:p w14:paraId="6138DD7D" w14:textId="4DD3A959" w:rsidR="00106AD8" w:rsidRPr="00106F05" w:rsidRDefault="0058445B" w:rsidP="00F411D5">
      <w:pPr>
        <w:pStyle w:val="Heading1"/>
        <w:rPr>
          <w:lang w:val="mk-MK"/>
        </w:rPr>
      </w:pPr>
      <w:bookmarkStart w:id="13" w:name="_Toc239417232"/>
      <w:r w:rsidRPr="00106F05">
        <w:rPr>
          <w:lang w:val="mk-MK"/>
        </w:rPr>
        <w:t>II</w:t>
      </w:r>
      <w:r w:rsidR="00AD3EAF" w:rsidRPr="00106F05">
        <w:rPr>
          <w:lang w:val="mk-MK"/>
        </w:rPr>
        <w:t xml:space="preserve">. </w:t>
      </w:r>
      <w:r w:rsidR="00106AD8" w:rsidRPr="00106F05">
        <w:rPr>
          <w:lang w:val="mk-MK"/>
        </w:rPr>
        <w:t>ТЕОРЕТСКА РАМКА</w:t>
      </w:r>
      <w:r w:rsidR="0067069D" w:rsidRPr="00106F05">
        <w:rPr>
          <w:lang w:val="mk-MK"/>
        </w:rPr>
        <w:t xml:space="preserve"> НА ИСТРАЖУВАЊЕТО</w:t>
      </w:r>
      <w:bookmarkEnd w:id="13"/>
    </w:p>
    <w:p w14:paraId="4C14A38F" w14:textId="77777777" w:rsidR="007A2B72" w:rsidRPr="00106F05" w:rsidRDefault="007A2B72" w:rsidP="007A2B72">
      <w:pPr>
        <w:spacing w:after="0"/>
        <w:contextualSpacing/>
        <w:rPr>
          <w:rFonts w:ascii="Times New Roman" w:hAnsi="Times New Roman" w:cs="Times New Roman"/>
          <w:sz w:val="24"/>
          <w:szCs w:val="24"/>
          <w:lang w:val="mk-MK"/>
        </w:rPr>
      </w:pPr>
    </w:p>
    <w:p w14:paraId="594B311F" w14:textId="69A4828A" w:rsidR="00106AD8" w:rsidRPr="00106F05" w:rsidRDefault="00AD3EAF" w:rsidP="00F411D5">
      <w:pPr>
        <w:pStyle w:val="Heading1"/>
        <w:rPr>
          <w:lang w:val="mk-MK"/>
        </w:rPr>
      </w:pPr>
      <w:bookmarkStart w:id="14" w:name="_Toc239417233"/>
      <w:r w:rsidRPr="00106F05">
        <w:rPr>
          <w:lang w:val="mk-MK"/>
        </w:rPr>
        <w:lastRenderedPageBreak/>
        <w:t xml:space="preserve">1. </w:t>
      </w:r>
      <w:r w:rsidR="008915E3" w:rsidRPr="00106F05">
        <w:rPr>
          <w:lang w:val="mk-MK"/>
        </w:rPr>
        <w:t>Дефиниции и концепти на отпад од храна</w:t>
      </w:r>
      <w:bookmarkEnd w:id="14"/>
    </w:p>
    <w:p w14:paraId="5A513031" w14:textId="77777777" w:rsidR="00AD3EAF" w:rsidRPr="00106F05" w:rsidRDefault="00AD3EAF" w:rsidP="00D00D96">
      <w:pPr>
        <w:spacing w:after="0" w:line="360" w:lineRule="auto"/>
        <w:ind w:firstLine="720"/>
        <w:contextualSpacing/>
        <w:jc w:val="both"/>
        <w:rPr>
          <w:rFonts w:ascii="Times New Roman" w:hAnsi="Times New Roman" w:cs="Times New Roman"/>
          <w:sz w:val="24"/>
          <w:szCs w:val="24"/>
          <w:lang w:val="mk-MK"/>
        </w:rPr>
      </w:pPr>
    </w:p>
    <w:p w14:paraId="18C317B2" w14:textId="1D7798EB"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Прашањето за отпадот од храна претставува комплексен и мултидимензионален феномен, кој во научната литература се разгледува од различни аспекти, вклучувајќи економски, еколошки, социјални и аспекти поврзани со однесувањето. И</w:t>
      </w:r>
      <w:r w:rsidR="007A2B72" w:rsidRPr="00106F05">
        <w:rPr>
          <w:rFonts w:ascii="Times New Roman" w:hAnsi="Times New Roman" w:cs="Times New Roman"/>
          <w:sz w:val="24"/>
          <w:szCs w:val="24"/>
          <w:lang w:val="mk-MK"/>
        </w:rPr>
        <w:t>нтересот за оваа тема е</w:t>
      </w:r>
      <w:r w:rsidRPr="00106F05">
        <w:rPr>
          <w:rFonts w:ascii="Times New Roman" w:hAnsi="Times New Roman" w:cs="Times New Roman"/>
          <w:sz w:val="24"/>
          <w:szCs w:val="24"/>
          <w:lang w:val="mk-MK"/>
        </w:rPr>
        <w:t xml:space="preserve"> зголемен,</w:t>
      </w:r>
      <w:r w:rsidR="007A2B72" w:rsidRPr="00106F05">
        <w:rPr>
          <w:rFonts w:ascii="Times New Roman" w:hAnsi="Times New Roman" w:cs="Times New Roman"/>
          <w:sz w:val="24"/>
          <w:szCs w:val="24"/>
          <w:lang w:val="mk-MK"/>
        </w:rPr>
        <w:t xml:space="preserve"> но</w:t>
      </w:r>
      <w:r w:rsidRPr="00106F05">
        <w:rPr>
          <w:rFonts w:ascii="Times New Roman" w:hAnsi="Times New Roman" w:cs="Times New Roman"/>
          <w:sz w:val="24"/>
          <w:szCs w:val="24"/>
          <w:lang w:val="mk-MK"/>
        </w:rPr>
        <w:t xml:space="preserve"> сè уште не постои единствено прифатена и унифицирана дефиниција за отпад од храна, што дополнително ја усложнува анализата, споредливоста и интерпретацијата на резултатите од различни истражувања.</w:t>
      </w:r>
      <w:r w:rsidR="00E730DC" w:rsidRPr="00106F05">
        <w:rPr>
          <w:rStyle w:val="FootnoteReference"/>
          <w:rFonts w:ascii="Times New Roman" w:hAnsi="Times New Roman" w:cs="Times New Roman"/>
          <w:sz w:val="24"/>
          <w:szCs w:val="24"/>
          <w:lang w:val="mk-MK"/>
        </w:rPr>
        <w:footnoteReference w:id="7"/>
      </w:r>
    </w:p>
    <w:p w14:paraId="7454D3E6" w14:textId="43F5710C"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најопшта смисла, отпадот од храна може да се дефинира како храна која е произведена или подготвена за човечка консумација, но не е консумирана и се отстранува од синџирот на исхрана. Оваа дефиниција, иако широко прифатена, има одредени ограничувања, бидејќи не ги опфаќа целосно различните форми на загуба и специфичностите на различните фази во синџирот на снабдување. Како што нагласува </w:t>
      </w:r>
      <w:r w:rsidRPr="00E30B7B">
        <w:rPr>
          <w:rFonts w:ascii="Times New Roman" w:hAnsi="Times New Roman" w:cs="Times New Roman"/>
          <w:sz w:val="24"/>
          <w:szCs w:val="24"/>
          <w:lang w:val="mk-MK"/>
        </w:rPr>
        <w:t>(FAO</w:t>
      </w:r>
      <w:r w:rsidR="00E30B7B" w:rsidRPr="00E30B7B">
        <w:rPr>
          <w:rFonts w:ascii="Times New Roman" w:hAnsi="Times New Roman" w:cs="Times New Roman"/>
          <w:sz w:val="24"/>
          <w:szCs w:val="24"/>
          <w:lang w:val="mk-MK"/>
        </w:rPr>
        <w:t xml:space="preserve"> - Организација за храна и земјоделство</w:t>
      </w:r>
      <w:r w:rsidRPr="00E30B7B">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потребно е појасно разграничување помеѓу различните категории на загуби со цел да се обезбеди попрецизна анализа.</w:t>
      </w:r>
      <w:r w:rsidR="00E730DC" w:rsidRPr="00106F05">
        <w:rPr>
          <w:rStyle w:val="FootnoteReference"/>
          <w:rFonts w:ascii="Times New Roman" w:hAnsi="Times New Roman" w:cs="Times New Roman"/>
          <w:sz w:val="24"/>
          <w:szCs w:val="24"/>
          <w:lang w:val="mk-MK"/>
        </w:rPr>
        <w:footnoteReference w:id="8"/>
      </w:r>
    </w:p>
    <w:p w14:paraId="6B643F5C" w14:textId="634444D3"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во научната литература често се прави разлика помеѓу поимите „загуба на храна“ (food loss) и „отпад од храна“ (food waste). Загубата на храна се однесува на намалување на количината или квалитетот на храната во раните фази на синџирот, како што се производството, складирањето и транспортот. Наспроти тоа, отпадот од храна најчесто се поврзува со финалните фази на синџирот, односно дистрибуцијата, угостителството и потрошувачката. Оваа дистинкција е од суштинско значење, бидејќи</w:t>
      </w:r>
      <w:r w:rsidR="00F779AE"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овозможува појасно идентификување на изворите на проблемот и дефинирање соодветни интервенции.</w:t>
      </w:r>
      <w:r w:rsidR="00E730DC" w:rsidRPr="00106F05">
        <w:rPr>
          <w:rStyle w:val="FootnoteReference"/>
          <w:rFonts w:ascii="Times New Roman" w:hAnsi="Times New Roman" w:cs="Times New Roman"/>
          <w:sz w:val="24"/>
          <w:szCs w:val="24"/>
          <w:lang w:val="mk-MK"/>
        </w:rPr>
        <w:footnoteReference w:id="9"/>
      </w:r>
    </w:p>
    <w:p w14:paraId="3E090042" w14:textId="715E6256"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во практиката</w:t>
      </w:r>
      <w:r w:rsidR="00BA6AD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границата помеѓу овие два поим</w:t>
      </w:r>
      <w:r w:rsidR="00CE060A">
        <w:rPr>
          <w:rFonts w:ascii="Times New Roman" w:hAnsi="Times New Roman" w:cs="Times New Roman"/>
          <w:sz w:val="24"/>
          <w:szCs w:val="24"/>
          <w:lang w:val="mk-MK"/>
        </w:rPr>
        <w:t>и</w:t>
      </w:r>
      <w:r w:rsidRPr="00106F05">
        <w:rPr>
          <w:rFonts w:ascii="Times New Roman" w:hAnsi="Times New Roman" w:cs="Times New Roman"/>
          <w:sz w:val="24"/>
          <w:szCs w:val="24"/>
          <w:lang w:val="mk-MK"/>
        </w:rPr>
        <w:t xml:space="preserve"> често останува нејасна, што доведува до различни интерпретации и методолошки пристапи. Некои автори ги користат овие термини како синоними, додека други инсистираат на нивно строго разграничување. Ова укажува на потребата од стандардизација на терминологијата, особено во контекст на креирање политики и споредливост на податоците на меѓународно ниво.</w:t>
      </w:r>
    </w:p>
    <w:p w14:paraId="2C994C15" w14:textId="375A6DC8" w:rsidR="00B13243" w:rsidRPr="00106F05" w:rsidRDefault="006D31D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Понатаму, отпадот од храна може да се класифицира според неговата природа и степенот до кој може да се спречи. Во литературата се прави разлика помеѓу отпад што може да се спречи, отпад што не може да се спречи и отпад што потенцијално може да се спречи, при што оваа класификација овозможува подлабоко разбирање на природата на отпадот и идентификација на сегментите каде што постои најголем потенцијал за интервенција.</w:t>
      </w:r>
      <w:r w:rsidR="00E730DC" w:rsidRPr="00106F05">
        <w:rPr>
          <w:rStyle w:val="FootnoteReference"/>
          <w:rFonts w:ascii="Times New Roman" w:hAnsi="Times New Roman" w:cs="Times New Roman"/>
          <w:sz w:val="24"/>
          <w:szCs w:val="24"/>
          <w:lang w:val="mk-MK"/>
        </w:rPr>
        <w:footnoteReference w:id="10"/>
      </w:r>
      <w:r w:rsidR="00B13243"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Отпадот што може да се спречи се однесува на храна која била погодна за консумација во моментот на отстранување, додека отпадот што не може да се спречи ги опфаќа деловите од храната кои природно не се консумираат. Отпадот што потенцијално може да се спречи, пак, зависи од културните и индивидуалните навики, што дополнително ја нагласува комплексноста на проблемот.</w:t>
      </w:r>
    </w:p>
    <w:p w14:paraId="32BD393C" w14:textId="2D318FEB"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угостителството, особено значајна е поделбата на отпадот според фазите на негово создавање. Така, се прави разлика помеѓу отпад кој настанува пред храната да стигне до крајниот корисник (pre-consumer waste) и отпад кој се создава по сервирањето (post-consumer waste). Оваа дистинкција овозможува подетална анализа на процесите во угостителските објекти и идентификација на критичните точки каде што се создава најголем дел од отпадот.</w:t>
      </w:r>
      <w:r w:rsidR="00E730DC" w:rsidRPr="00106F05">
        <w:rPr>
          <w:rStyle w:val="FootnoteReference"/>
          <w:rFonts w:ascii="Times New Roman" w:hAnsi="Times New Roman" w:cs="Times New Roman"/>
          <w:sz w:val="24"/>
          <w:szCs w:val="24"/>
          <w:lang w:val="mk-MK"/>
        </w:rPr>
        <w:footnoteReference w:id="11"/>
      </w:r>
    </w:p>
    <w:p w14:paraId="5195780E" w14:textId="6ECBCEDF"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последните години, научниот интерес сè повеќе се насочува кон разбирање на отпадот од храна не само како физички отпад, туку и како индикатор за неефикасност во системот на управување со ресурси. Од оваа перспектива, отпадот од храна се разгледува како резултат на комплексна интеракција помеѓу техничките, економските и аспектите поврзани со однесувањето.</w:t>
      </w:r>
      <w:r w:rsidR="005F70D3" w:rsidRPr="00106F05">
        <w:rPr>
          <w:rFonts w:ascii="Times New Roman" w:hAnsi="Times New Roman" w:cs="Times New Roman"/>
          <w:sz w:val="24"/>
          <w:szCs w:val="24"/>
          <w:lang w:val="mk-MK"/>
        </w:rPr>
        <w:t xml:space="preserve"> </w:t>
      </w:r>
      <w:r w:rsidR="00051A2E" w:rsidRPr="00106F05">
        <w:rPr>
          <w:rFonts w:ascii="Times New Roman" w:hAnsi="Times New Roman" w:cs="Times New Roman"/>
          <w:sz w:val="24"/>
          <w:szCs w:val="24"/>
          <w:lang w:val="mk-MK"/>
        </w:rPr>
        <w:t xml:space="preserve">Особено значајна е улогата на аспектите поврзани со однесувањето, кои сè повеќе се препознаваат како важни во анализата на отпадот од храна. Навиките, перцепцијата за вредноста на храната и контекстот во кој се одвива консумирањето можат значајно да влијаат врз количината на храна што се консумира и останува неискористена. Истражувањата на </w:t>
      </w:r>
      <w:r w:rsidR="005F70D3" w:rsidRPr="00106F05">
        <w:rPr>
          <w:rFonts w:ascii="Times New Roman" w:hAnsi="Times New Roman" w:cs="Times New Roman"/>
          <w:sz w:val="24"/>
          <w:szCs w:val="24"/>
          <w:lang w:val="mk-MK"/>
        </w:rPr>
        <w:t>Filimonau</w:t>
      </w:r>
      <w:r w:rsidR="00BA6ADB" w:rsidRPr="00106F05">
        <w:rPr>
          <w:rFonts w:ascii="Times New Roman" w:hAnsi="Times New Roman" w:cs="Times New Roman"/>
          <w:sz w:val="24"/>
          <w:szCs w:val="24"/>
          <w:lang w:val="mk-MK"/>
        </w:rPr>
        <w:t xml:space="preserve"> и</w:t>
      </w:r>
      <w:r w:rsidR="005F70D3" w:rsidRPr="00106F05">
        <w:rPr>
          <w:rFonts w:ascii="Times New Roman" w:hAnsi="Times New Roman" w:cs="Times New Roman"/>
          <w:sz w:val="24"/>
          <w:szCs w:val="24"/>
          <w:lang w:val="mk-MK"/>
        </w:rPr>
        <w:t xml:space="preserve"> De Coteau</w:t>
      </w:r>
      <w:r w:rsidR="00051A2E" w:rsidRPr="00106F05">
        <w:rPr>
          <w:rFonts w:ascii="Times New Roman" w:hAnsi="Times New Roman" w:cs="Times New Roman"/>
          <w:sz w:val="24"/>
          <w:szCs w:val="24"/>
          <w:lang w:val="mk-MK"/>
        </w:rPr>
        <w:t xml:space="preserve"> </w:t>
      </w:r>
      <w:r w:rsidR="00BA6ADB" w:rsidRPr="00106F05">
        <w:rPr>
          <w:rFonts w:ascii="Times New Roman" w:hAnsi="Times New Roman" w:cs="Times New Roman"/>
          <w:sz w:val="24"/>
          <w:szCs w:val="24"/>
          <w:lang w:val="mk-MK"/>
        </w:rPr>
        <w:t xml:space="preserve">(2019) </w:t>
      </w:r>
      <w:r w:rsidR="00051A2E" w:rsidRPr="00106F05">
        <w:rPr>
          <w:rFonts w:ascii="Times New Roman" w:hAnsi="Times New Roman" w:cs="Times New Roman"/>
          <w:sz w:val="24"/>
          <w:szCs w:val="24"/>
          <w:lang w:val="mk-MK"/>
        </w:rPr>
        <w:t>укажуваат дека однесувањето при изборот и консумирањето храна е под влијание на бројни фактори од непосредното опкружување, поради што проблемот на отпадот од храна не треба да се разгледува исклучиво како техничко прашање, туку и низ аспектите поврзани со човековото однесување</w:t>
      </w:r>
      <w:r w:rsidRPr="00106F05">
        <w:rPr>
          <w:rFonts w:ascii="Times New Roman" w:hAnsi="Times New Roman" w:cs="Times New Roman"/>
          <w:sz w:val="24"/>
          <w:szCs w:val="24"/>
          <w:lang w:val="mk-MK"/>
        </w:rPr>
        <w:t>.</w:t>
      </w:r>
      <w:r w:rsidR="00E730DC" w:rsidRPr="00106F05">
        <w:rPr>
          <w:rStyle w:val="FootnoteReference"/>
          <w:rFonts w:ascii="Times New Roman" w:hAnsi="Times New Roman" w:cs="Times New Roman"/>
          <w:sz w:val="24"/>
          <w:szCs w:val="24"/>
          <w:lang w:val="mk-MK"/>
        </w:rPr>
        <w:footnoteReference w:id="12"/>
      </w:r>
    </w:p>
    <w:p w14:paraId="18E7A77A" w14:textId="77777777"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Дополнително, современите истражувања го поврзуваат отпадот од храна со концептот на одржлив развој, кој се базира на балансирање на економските, еколошките и социјалните аспекти. Во рамките на оваа перспектива, намалувањето на отпадот од храна претставува клучен чекор кон поефикасно користење на ресурсите и намалување на негативното влијание врз животната средина.</w:t>
      </w:r>
    </w:p>
    <w:p w14:paraId="3E7693C7" w14:textId="67955D70"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концептот на циркуларна економија нуди алтернативен и иновативен пристап кон управувањето со отпадот од храна. Наместо да се третира како краен производ, отпадот се разгледува како потенцијален ресурс кој може повторно да се искористи, што претставува суштинска промена во начинот на управување со ресурсите.</w:t>
      </w:r>
      <w:r w:rsidR="00E730DC" w:rsidRPr="00106F05">
        <w:rPr>
          <w:rStyle w:val="FootnoteReference"/>
          <w:rFonts w:ascii="Times New Roman" w:hAnsi="Times New Roman" w:cs="Times New Roman"/>
          <w:sz w:val="24"/>
          <w:szCs w:val="24"/>
          <w:lang w:val="mk-MK"/>
        </w:rPr>
        <w:footnoteReference w:id="13"/>
      </w:r>
    </w:p>
    <w:p w14:paraId="121C8CA1" w14:textId="77777777" w:rsidR="00B13243" w:rsidRPr="00106F05" w:rsidRDefault="00B1324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угостителството, примената на овие концепти бара интегриран пристап кој ќе ги обедини техничките, организациските и аспектите поврзани со однесувањето. Ова подразбира не само воведување технички решенија, туку и трансформација на организациските практики и однесувањето во процесите поврзани со користењето на храната.</w:t>
      </w:r>
    </w:p>
    <w:p w14:paraId="472DD1B9" w14:textId="1942849B" w:rsidR="005439C2" w:rsidRPr="00106F05" w:rsidRDefault="00B13243"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може да се заклучи дека отпадот од храна претставува сложен и системски феномен, кој не може да се објасни преку изолирани фактори, туку бара мултидисциплинарен пристап кој ги интегрира различните димензии и овозможува развој на сеопфатни и одржливи решенија.</w:t>
      </w:r>
    </w:p>
    <w:p w14:paraId="27E5EA67" w14:textId="77777777" w:rsidR="00E730DC" w:rsidRPr="00106F05" w:rsidRDefault="00E730DC" w:rsidP="007A2B72">
      <w:pPr>
        <w:spacing w:after="0" w:line="360" w:lineRule="auto"/>
        <w:ind w:firstLine="720"/>
        <w:contextualSpacing/>
        <w:jc w:val="both"/>
        <w:rPr>
          <w:rFonts w:ascii="Times New Roman" w:hAnsi="Times New Roman" w:cs="Times New Roman"/>
          <w:sz w:val="24"/>
          <w:szCs w:val="24"/>
          <w:lang w:val="mk-MK"/>
        </w:rPr>
      </w:pPr>
    </w:p>
    <w:p w14:paraId="20F16481" w14:textId="5BEB140D" w:rsidR="00106AD8" w:rsidRPr="00106F05" w:rsidRDefault="00153069" w:rsidP="007A2B72">
      <w:pPr>
        <w:pStyle w:val="Heading2"/>
        <w:spacing w:before="0" w:line="360" w:lineRule="auto"/>
        <w:contextualSpacing/>
        <w:rPr>
          <w:rFonts w:cs="Times New Roman"/>
          <w:b/>
          <w:bCs/>
          <w:color w:val="auto"/>
          <w:sz w:val="24"/>
          <w:szCs w:val="24"/>
          <w:lang w:val="mk-MK"/>
        </w:rPr>
      </w:pPr>
      <w:bookmarkStart w:id="15" w:name="_Toc239417234"/>
      <w:r w:rsidRPr="00106F05">
        <w:rPr>
          <w:rFonts w:cs="Times New Roman"/>
          <w:b/>
          <w:bCs/>
          <w:color w:val="auto"/>
          <w:sz w:val="24"/>
          <w:szCs w:val="24"/>
          <w:lang w:val="mk-MK"/>
        </w:rPr>
        <w:t>1.1</w:t>
      </w:r>
      <w:r w:rsidR="00AD3EAF" w:rsidRPr="00106F05">
        <w:rPr>
          <w:rFonts w:cs="Times New Roman"/>
          <w:b/>
          <w:bCs/>
          <w:color w:val="auto"/>
          <w:sz w:val="24"/>
          <w:szCs w:val="24"/>
          <w:lang w:val="mk-MK"/>
        </w:rPr>
        <w:t xml:space="preserve">. </w:t>
      </w:r>
      <w:r w:rsidR="008915E3" w:rsidRPr="00106F05">
        <w:rPr>
          <w:rFonts w:cs="Times New Roman"/>
          <w:b/>
          <w:bCs/>
          <w:color w:val="auto"/>
          <w:sz w:val="24"/>
          <w:szCs w:val="24"/>
          <w:lang w:val="mk-MK"/>
        </w:rPr>
        <w:t>Отпад од храна во угостителството</w:t>
      </w:r>
      <w:bookmarkEnd w:id="15"/>
    </w:p>
    <w:p w14:paraId="053898EF" w14:textId="77777777" w:rsidR="00AD3EAF" w:rsidRPr="00106F05" w:rsidRDefault="00AD3EAF" w:rsidP="007A2B72">
      <w:pPr>
        <w:spacing w:after="0" w:line="360" w:lineRule="auto"/>
        <w:ind w:firstLine="720"/>
        <w:contextualSpacing/>
        <w:jc w:val="both"/>
        <w:rPr>
          <w:rFonts w:ascii="Times New Roman" w:hAnsi="Times New Roman" w:cs="Times New Roman"/>
          <w:sz w:val="24"/>
          <w:szCs w:val="24"/>
          <w:lang w:val="mk-MK"/>
        </w:rPr>
      </w:pPr>
    </w:p>
    <w:p w14:paraId="4C9C4A0D" w14:textId="7616E37F" w:rsidR="00E730DC" w:rsidRPr="00106F05" w:rsidRDefault="00E730DC"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Угостителскиот сектор претставува еден од најзначајните сегменти во синџирот на снабдување со храна, кој има директно и значајно влијание врз создавањето отпад од храна. За разлика од другите сектори, угостителството се карактеризира со специфични оперативни, организациски и аспекти поврзани со однесувањето, кои го прават особено подложен на генерирање отпад од храна. Како што истакнува Filimonau</w:t>
      </w:r>
      <w:r w:rsidR="00C058F8" w:rsidRPr="00106F05">
        <w:rPr>
          <w:rFonts w:ascii="Times New Roman" w:hAnsi="Times New Roman" w:cs="Times New Roman"/>
          <w:sz w:val="24"/>
          <w:szCs w:val="24"/>
          <w:lang w:val="mk-MK"/>
        </w:rPr>
        <w:t xml:space="preserve"> (2019)</w:t>
      </w:r>
      <w:r w:rsidRPr="00106F05">
        <w:rPr>
          <w:rFonts w:ascii="Times New Roman" w:hAnsi="Times New Roman" w:cs="Times New Roman"/>
          <w:sz w:val="24"/>
          <w:szCs w:val="24"/>
          <w:lang w:val="mk-MK"/>
        </w:rPr>
        <w:t>, токму комплексноста и динамиката на угостителските процеси претставуваат значаен фактор за појавата на отпад.</w:t>
      </w:r>
      <w:r w:rsidRPr="00106F05">
        <w:rPr>
          <w:rStyle w:val="FootnoteReference"/>
          <w:rFonts w:ascii="Times New Roman" w:hAnsi="Times New Roman" w:cs="Times New Roman"/>
          <w:sz w:val="24"/>
          <w:szCs w:val="24"/>
          <w:lang w:val="mk-MK"/>
        </w:rPr>
        <w:footnoteReference w:id="14"/>
      </w:r>
    </w:p>
    <w:p w14:paraId="5EF4990F" w14:textId="28D5CBAB"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Една од клучните карактеристики на угостителството е динамичната и често непредвидлива побарувачка. Угостителските објекти, како ресторани, хотели и </w:t>
      </w:r>
      <w:r w:rsidRPr="00106F05">
        <w:rPr>
          <w:rFonts w:ascii="Times New Roman" w:hAnsi="Times New Roman" w:cs="Times New Roman"/>
          <w:sz w:val="24"/>
          <w:szCs w:val="24"/>
          <w:lang w:val="mk-MK"/>
        </w:rPr>
        <w:lastRenderedPageBreak/>
        <w:t>кафетерии, се соочуваат со потребата да обезбедат доволни количини храна со цел да ги задоволат очекувањата на гостите и да избегнат недостиг. Ова често доведува до прекумерно производство, што претставува еден од основните извори на отпад од храна. Дополнително, високите стандарди за квалитет и презентација на храната резултираат со отстранување делови од храната кои се технички исправни, но не ги задоволуваат естетските критериуми, што дополнително ја зголемува количината на отпад.</w:t>
      </w:r>
      <w:r w:rsidRPr="00106F05">
        <w:rPr>
          <w:rStyle w:val="FootnoteReference"/>
          <w:rFonts w:ascii="Times New Roman" w:hAnsi="Times New Roman" w:cs="Times New Roman"/>
          <w:sz w:val="24"/>
          <w:szCs w:val="24"/>
          <w:lang w:val="mk-MK"/>
        </w:rPr>
        <w:footnoteReference w:id="15"/>
      </w:r>
    </w:p>
    <w:p w14:paraId="7BBD6B57" w14:textId="77777777"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Управувањето со залихите во угостителството претставува сложен и чувствителен процес кој бара прецизно планирање, координација и континуирано следење. Недоволната комуникација помеѓу различните организациски единици, како и недостатокот на системи за мониторинг на отпадот, често доведуваат до неусогласеност помеѓу понудата и побарувачката. Во вакви услови, дури и мали оперативни пропусти можат да резултираат со значителни количини отпад од храна.</w:t>
      </w:r>
    </w:p>
    <w:p w14:paraId="2284836B" w14:textId="1DB70694"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и покрај значењето на организациските и техничките фактори, современите истражувања сè повеќе ја нагласуваат улогата на аспектите поврзани со однесувањето како значаен фактор во создавањето отпад од храна во угостителството. Ова е особено изразено во контекст на современите угостителски модели, како што се бифе и all-inclusive системите.</w:t>
      </w:r>
      <w:r w:rsidRPr="00106F05">
        <w:rPr>
          <w:rStyle w:val="FootnoteReference"/>
          <w:rFonts w:ascii="Times New Roman" w:hAnsi="Times New Roman" w:cs="Times New Roman"/>
          <w:sz w:val="24"/>
          <w:szCs w:val="24"/>
          <w:lang w:val="mk-MK"/>
        </w:rPr>
        <w:footnoteReference w:id="16"/>
      </w:r>
    </w:p>
    <w:p w14:paraId="66DD905A" w14:textId="564CF3BE"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бифе-системите, гостите имаат можност самостојно да избираат и да земаат храна во количини кои не се однапред ограничени. Оваа слобода, иако ја подобрува перцепцијата за квалитет на услугата, често доведува до прекумерно земање храна и нејзино недоволно консумирање. Истражувањата на Kallbekken и S</w:t>
      </w:r>
      <w:r w:rsidR="00210C4D" w:rsidRPr="00106F05">
        <w:rPr>
          <w:rFonts w:ascii="Times New Roman" w:hAnsi="Times New Roman" w:cs="Times New Roman"/>
          <w:sz w:val="24"/>
          <w:szCs w:val="24"/>
          <w:lang w:val="mk-MK"/>
        </w:rPr>
        <w:t>ae</w:t>
      </w:r>
      <w:r w:rsidRPr="00106F05">
        <w:rPr>
          <w:rFonts w:ascii="Times New Roman" w:hAnsi="Times New Roman" w:cs="Times New Roman"/>
          <w:sz w:val="24"/>
          <w:szCs w:val="24"/>
          <w:lang w:val="mk-MK"/>
        </w:rPr>
        <w:t xml:space="preserve">len </w:t>
      </w:r>
      <w:r w:rsidR="000B31E3"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покажуваат дека контекстот на избор има директно влијание врз количината на отпад, при што дури и мали интервенции можат значително да придонесат за негово намалување.</w:t>
      </w:r>
      <w:r w:rsidRPr="00106F05">
        <w:rPr>
          <w:rStyle w:val="FootnoteReference"/>
          <w:rFonts w:ascii="Times New Roman" w:hAnsi="Times New Roman" w:cs="Times New Roman"/>
          <w:sz w:val="24"/>
          <w:szCs w:val="24"/>
          <w:lang w:val="mk-MK"/>
        </w:rPr>
        <w:footnoteReference w:id="17"/>
      </w:r>
    </w:p>
    <w:p w14:paraId="1BA7B239" w14:textId="621A9C00" w:rsidR="00716A2A" w:rsidRPr="00106F05" w:rsidRDefault="00716A2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Дополнително, специфичната структура на all-inclusive системите може да влијае врз однесувањето на гостите и количината на создаден отпад од храна. Бидејќи храната и пијалаците се однапред вклучени во цената на аранжманот и се достапни без дополнително плаќање во моментот на консумирање, гостите можат да покажат помала чувствителност кон количината на земена храна. Во комбинација со широкиот избор и </w:t>
      </w:r>
      <w:r w:rsidRPr="00106F05">
        <w:rPr>
          <w:rFonts w:ascii="Times New Roman" w:hAnsi="Times New Roman" w:cs="Times New Roman"/>
          <w:sz w:val="24"/>
          <w:szCs w:val="24"/>
          <w:lang w:val="mk-MK"/>
        </w:rPr>
        <w:lastRenderedPageBreak/>
        <w:t>континуираната достапност на храната во бифе-системите, ваквите услови можат да поттикнат земање поголеми количини од реално потребните и со тоа да придонесат за создавање отпад.</w:t>
      </w:r>
      <w:r w:rsidR="000871FD" w:rsidRPr="00106F05">
        <w:rPr>
          <w:rStyle w:val="FootnoteReference"/>
          <w:rFonts w:ascii="Times New Roman" w:hAnsi="Times New Roman" w:cs="Times New Roman"/>
          <w:sz w:val="24"/>
          <w:szCs w:val="24"/>
          <w:lang w:val="mk-MK"/>
        </w:rPr>
        <w:footnoteReference w:id="18"/>
      </w:r>
    </w:p>
    <w:p w14:paraId="4DD26B3A" w14:textId="1C2D9487" w:rsidR="00E730DC" w:rsidRPr="00106F05" w:rsidRDefault="00051A2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научната литература се идентификуваат различни извори на отпад од храна во угостителството, кои можат да се поврзат со подготовката и производството на храната, управувањето со процесите и залихите, како и со фазата на сервирање и консумирање</w:t>
      </w:r>
      <w:r w:rsidR="00E730DC" w:rsidRPr="00106F05">
        <w:rPr>
          <w:rFonts w:ascii="Times New Roman" w:hAnsi="Times New Roman" w:cs="Times New Roman"/>
          <w:sz w:val="24"/>
          <w:szCs w:val="24"/>
          <w:lang w:val="mk-MK"/>
        </w:rPr>
        <w:t>.</w:t>
      </w:r>
      <w:r w:rsidR="00E730DC" w:rsidRPr="00106F05">
        <w:rPr>
          <w:rStyle w:val="FootnoteReference"/>
          <w:rFonts w:ascii="Times New Roman" w:hAnsi="Times New Roman" w:cs="Times New Roman"/>
          <w:sz w:val="24"/>
          <w:szCs w:val="24"/>
          <w:lang w:val="mk-MK"/>
        </w:rPr>
        <w:footnoteReference w:id="19"/>
      </w:r>
      <w:r w:rsidR="00E730DC" w:rsidRPr="00106F05">
        <w:rPr>
          <w:rFonts w:ascii="Times New Roman" w:hAnsi="Times New Roman" w:cs="Times New Roman"/>
          <w:sz w:val="24"/>
          <w:szCs w:val="24"/>
          <w:lang w:val="mk-MK"/>
        </w:rPr>
        <w:t xml:space="preserve"> Иако традиционално најголемо внимание се посветува на кујната и процесите на подготовка, современите анализи покажуваат дека значителен дел од отпадот е поврзан со однесувањето на гостите, односно со т.н. „plate waste“, односно храна која останува неконсумирана по сервирањето.</w:t>
      </w:r>
    </w:p>
    <w:p w14:paraId="6B4C917B" w14:textId="4A648580"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алармантни се податоците кои укажуваат дека во одредени угостителски системи, како што се all-inclusive хотелите, значителен дел од подготвената храна завршува како отпад. Овие сознанија ја нагласуваат сериозноста на проблемот и укажуваат на потребата од системски и интегрирани решенија.</w:t>
      </w:r>
      <w:r w:rsidRPr="00106F05">
        <w:rPr>
          <w:rStyle w:val="FootnoteReference"/>
          <w:rFonts w:ascii="Times New Roman" w:hAnsi="Times New Roman" w:cs="Times New Roman"/>
          <w:sz w:val="24"/>
          <w:szCs w:val="24"/>
          <w:lang w:val="mk-MK"/>
        </w:rPr>
        <w:footnoteReference w:id="20"/>
      </w:r>
    </w:p>
    <w:p w14:paraId="11BD2BCF" w14:textId="6443F80E"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Покрај економските последици, отпадот од храна во угостителството има и значајни еколошки импликации. Фрлената храна претставува загуба на сите ресурси вложени во нејзиното производство, вклучувајќи вода, енергија и труд. Дополнително, отпадот придонесува кон создавање депонии и емисија на стакленички гасови, што има негативно влијание врз животната средина.</w:t>
      </w:r>
      <w:r w:rsidRPr="00106F05">
        <w:rPr>
          <w:rStyle w:val="FootnoteReference"/>
          <w:rFonts w:ascii="Times New Roman" w:hAnsi="Times New Roman" w:cs="Times New Roman"/>
          <w:sz w:val="24"/>
          <w:szCs w:val="24"/>
          <w:lang w:val="mk-MK"/>
        </w:rPr>
        <w:footnoteReference w:id="21"/>
      </w:r>
    </w:p>
    <w:p w14:paraId="233F5248" w14:textId="7AA34FA3" w:rsidR="00E730DC" w:rsidRPr="00106F05" w:rsidRDefault="00E730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таа насока, се јавува потребата од примена на интегрирани стратегии за управување со отпадот од храна, кои ќе ги опфатат сите фази на процесот </w:t>
      </w:r>
      <w:r w:rsidR="00B252A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планирање и набавка, преку подготовка и сервирање, до аспектите поврзани со однесувањето во процесот на консумирање. Особено значајна улога имаат таканаречените „nudging“ техники, односно техники за суптилно насочување на однесувањето, кои имаат за цел индиректно да влијаат врз одлуките на потрошувачите без директна принуда. Намалувањето на големината на чиниите, визуелните пораки и </w:t>
      </w:r>
      <w:r w:rsidR="006C6E6D" w:rsidRPr="00106F05">
        <w:rPr>
          <w:rFonts w:ascii="Times New Roman" w:hAnsi="Times New Roman" w:cs="Times New Roman"/>
          <w:sz w:val="24"/>
          <w:szCs w:val="24"/>
          <w:lang w:val="mk-MK"/>
        </w:rPr>
        <w:lastRenderedPageBreak/>
        <w:t>редизајн</w:t>
      </w:r>
      <w:r w:rsidRPr="00106F05">
        <w:rPr>
          <w:rFonts w:ascii="Times New Roman" w:hAnsi="Times New Roman" w:cs="Times New Roman"/>
          <w:sz w:val="24"/>
          <w:szCs w:val="24"/>
          <w:lang w:val="mk-MK"/>
        </w:rPr>
        <w:t xml:space="preserve"> на бифе-линиите се примери за интервенции кои покажуваат дека релативно мали промени можат да доведат до значајни резултати.</w:t>
      </w:r>
      <w:r w:rsidRPr="00106F05">
        <w:rPr>
          <w:rStyle w:val="FootnoteReference"/>
          <w:rFonts w:ascii="Times New Roman" w:hAnsi="Times New Roman" w:cs="Times New Roman"/>
          <w:sz w:val="24"/>
          <w:szCs w:val="24"/>
          <w:lang w:val="mk-MK"/>
        </w:rPr>
        <w:footnoteReference w:id="22"/>
      </w:r>
    </w:p>
    <w:p w14:paraId="529C2E8D" w14:textId="7C50EA65" w:rsidR="000E00A5" w:rsidRPr="00106F05" w:rsidRDefault="00E730DC" w:rsidP="00A53F5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може да се заклучи дека отпадот од храна во угостителството претставува резултат на комплексна интеракција помеѓу организациските, техничките и аспектите поврзани со однесувањето. Неговото ефективно управување бара интегриран и системски пристап кој ќе ги поврзе сите овие димензии и ќе овозможи развој на одржливи и практично применливи решенија.</w:t>
      </w:r>
    </w:p>
    <w:p w14:paraId="473D274B" w14:textId="77777777" w:rsidR="00A53F57" w:rsidRPr="00106F05" w:rsidRDefault="00A53F57" w:rsidP="00A53F57">
      <w:pPr>
        <w:spacing w:after="0" w:line="360" w:lineRule="auto"/>
        <w:ind w:firstLine="720"/>
        <w:contextualSpacing/>
        <w:jc w:val="both"/>
        <w:rPr>
          <w:rFonts w:ascii="Times New Roman" w:hAnsi="Times New Roman" w:cs="Times New Roman"/>
          <w:sz w:val="24"/>
          <w:szCs w:val="24"/>
          <w:lang w:val="mk-MK"/>
        </w:rPr>
      </w:pPr>
    </w:p>
    <w:p w14:paraId="1F5ABEA5" w14:textId="6EFB4E5B" w:rsidR="00106AD8" w:rsidRPr="00106F05" w:rsidRDefault="00AD3EAF" w:rsidP="00F411D5">
      <w:pPr>
        <w:pStyle w:val="Heading1"/>
        <w:rPr>
          <w:lang w:val="mk-MK"/>
        </w:rPr>
      </w:pPr>
      <w:bookmarkStart w:id="16" w:name="_Toc239417235"/>
      <w:r w:rsidRPr="00106F05">
        <w:rPr>
          <w:lang w:val="mk-MK"/>
        </w:rPr>
        <w:t xml:space="preserve">2. </w:t>
      </w:r>
      <w:r w:rsidR="008915E3" w:rsidRPr="00106F05">
        <w:rPr>
          <w:lang w:val="mk-MK"/>
        </w:rPr>
        <w:t>Причини за создавање отпад од храна</w:t>
      </w:r>
      <w:bookmarkEnd w:id="16"/>
    </w:p>
    <w:p w14:paraId="338405CA" w14:textId="77777777" w:rsidR="00AD3EAF" w:rsidRPr="00106F05" w:rsidRDefault="00AD3EAF" w:rsidP="00A53F57">
      <w:pPr>
        <w:spacing w:after="0" w:line="360" w:lineRule="auto"/>
        <w:ind w:firstLine="720"/>
        <w:contextualSpacing/>
        <w:jc w:val="both"/>
        <w:rPr>
          <w:rFonts w:ascii="Times New Roman" w:hAnsi="Times New Roman" w:cs="Times New Roman"/>
          <w:sz w:val="24"/>
          <w:szCs w:val="24"/>
          <w:lang w:val="mk-MK"/>
        </w:rPr>
      </w:pPr>
    </w:p>
    <w:p w14:paraId="131B72E9" w14:textId="0D0164EC" w:rsidR="0038789D" w:rsidRPr="00106F05" w:rsidRDefault="00345C35" w:rsidP="00A53F5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Отпадот од храна во угостителството претставува резултат на сложена интеракција помеѓу повеќе фактори, кои не можат да се разгледуваат изолирано, туку како дел од поширок систем. Истражувањата во угостителскиот сектор укажуваат на повеќе различни причини за создавање отпад од храна, поврзани со планирањето, набавката, складирањето, подготовката, сервирањето и консумирањето на храната</w:t>
      </w:r>
      <w:r w:rsidR="0038789D" w:rsidRPr="00106F05">
        <w:rPr>
          <w:rFonts w:ascii="Times New Roman" w:hAnsi="Times New Roman" w:cs="Times New Roman"/>
          <w:sz w:val="24"/>
          <w:szCs w:val="24"/>
          <w:lang w:val="mk-MK"/>
        </w:rPr>
        <w:t>.</w:t>
      </w:r>
      <w:r w:rsidR="0038789D" w:rsidRPr="00106F05">
        <w:rPr>
          <w:rStyle w:val="FootnoteReference"/>
          <w:rFonts w:ascii="Times New Roman" w:hAnsi="Times New Roman" w:cs="Times New Roman"/>
          <w:sz w:val="24"/>
          <w:szCs w:val="24"/>
          <w:lang w:val="mk-MK"/>
        </w:rPr>
        <w:footnoteReference w:id="23"/>
      </w:r>
      <w:r w:rsidRPr="00106F05">
        <w:rPr>
          <w:rFonts w:ascii="Times New Roman" w:hAnsi="Times New Roman" w:cs="Times New Roman"/>
          <w:sz w:val="24"/>
          <w:szCs w:val="24"/>
          <w:lang w:val="mk-MK"/>
        </w:rPr>
        <w:t xml:space="preserve"> За потребите на систематската анализа во овој труд, овие причини се разгледуваат низ четири меѓусебно поврзани категории: организациски, оперативни, фактори поврзани со однесувањето и надворешни фактори. Ваквата аналитичка поделба овозможува појасно идентификување на критичните точки во процесот и претставува основа за понатамошно разгледување на можните мерки за нивно намалување.</w:t>
      </w:r>
    </w:p>
    <w:p w14:paraId="4CF38681" w14:textId="77777777" w:rsidR="00F779AE" w:rsidRPr="00106F05" w:rsidRDefault="00F779AE" w:rsidP="00D00D96">
      <w:pPr>
        <w:spacing w:after="0" w:line="360" w:lineRule="auto"/>
        <w:ind w:firstLine="720"/>
        <w:contextualSpacing/>
        <w:jc w:val="both"/>
        <w:rPr>
          <w:rFonts w:ascii="Times New Roman" w:hAnsi="Times New Roman" w:cs="Times New Roman"/>
          <w:b/>
          <w:bCs/>
          <w:sz w:val="24"/>
          <w:szCs w:val="24"/>
          <w:lang w:val="mk-MK"/>
        </w:rPr>
      </w:pPr>
    </w:p>
    <w:p w14:paraId="5F5475C0" w14:textId="2EE61D01" w:rsidR="0038789D" w:rsidRPr="00106F05" w:rsidRDefault="0038789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Организациски фактори</w:t>
      </w:r>
    </w:p>
    <w:p w14:paraId="27A0DA9B" w14:textId="77777777"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Организациските фактори се поврзани со начинот на управување со угостителските објекти и нивната способност да планираат, координираат и контролираат процеси поврзани со храната. Еден од најзначајните проблеми во оваа категорија е недоволното планирање на побарувачката, кое директно произлегува од високата варијабилност на угостителскиот сектор.</w:t>
      </w:r>
    </w:p>
    <w:p w14:paraId="514CCC0F" w14:textId="599CA9D8" w:rsidR="0038789D" w:rsidRPr="00106F05" w:rsidRDefault="00F02A7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Побарувачката во угостителството често е променлива и тешко предвидлива, бидејќи зависи од повеќе фактори и може значително да варира во различни временски периоди. Во настојувањето да се обезбеди континуирана понуда и да се избегне недостиг на храна, угостителските објекти неретко подготвуваат поголеми количини од </w:t>
      </w:r>
      <w:r w:rsidRPr="00106F05">
        <w:rPr>
          <w:rFonts w:ascii="Times New Roman" w:hAnsi="Times New Roman" w:cs="Times New Roman"/>
          <w:sz w:val="24"/>
          <w:szCs w:val="24"/>
          <w:lang w:val="mk-MK"/>
        </w:rPr>
        <w:lastRenderedPageBreak/>
        <w:t>реално потребните. Ваквата практика може да доведе до создавање вишоци и претставува еден од факторите што придонесуваат за појава на отпад од храна.</w:t>
      </w:r>
      <w:r w:rsidR="0038789D" w:rsidRPr="00106F05">
        <w:rPr>
          <w:rStyle w:val="FootnoteReference"/>
          <w:rFonts w:ascii="Times New Roman" w:hAnsi="Times New Roman" w:cs="Times New Roman"/>
          <w:sz w:val="24"/>
          <w:szCs w:val="24"/>
          <w:lang w:val="mk-MK"/>
        </w:rPr>
        <w:footnoteReference w:id="24"/>
      </w:r>
    </w:p>
    <w:p w14:paraId="6CEF5E7D" w14:textId="70665DD9"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Дополнително, недостатокот на ефективни системи за управување со залихите значително ја зголемува веројатноста за создавање отпад. Во отсуство на прецизни механизми за следење на количините и роковите на траење, храната често се расипува или се отстранува пред да биде искористена. Недоволната координација помеѓу организациските единици </w:t>
      </w:r>
      <w:r w:rsidR="00B252A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особено помеѓу набавката, кујната и услугата </w:t>
      </w:r>
      <w:r w:rsidR="00B252A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дополнително придонесува за неефикасно користење на ресурсите, што резултира со преклопување на активности и создавање вишоци.</w:t>
      </w:r>
    </w:p>
    <w:p w14:paraId="6D3BC6A3" w14:textId="77777777" w:rsidR="00F779AE" w:rsidRPr="00106F05" w:rsidRDefault="00F779AE" w:rsidP="00D00D96">
      <w:pPr>
        <w:spacing w:after="0" w:line="360" w:lineRule="auto"/>
        <w:ind w:firstLine="720"/>
        <w:contextualSpacing/>
        <w:jc w:val="both"/>
        <w:rPr>
          <w:rFonts w:ascii="Times New Roman" w:hAnsi="Times New Roman" w:cs="Times New Roman"/>
          <w:b/>
          <w:bCs/>
          <w:sz w:val="24"/>
          <w:szCs w:val="24"/>
          <w:lang w:val="mk-MK"/>
        </w:rPr>
      </w:pPr>
    </w:p>
    <w:p w14:paraId="094369B8" w14:textId="357BE638" w:rsidR="0038789D" w:rsidRPr="00106F05" w:rsidRDefault="0038789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Оперативни фактори</w:t>
      </w:r>
    </w:p>
    <w:p w14:paraId="57067E23" w14:textId="77777777"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Оперативните фактори се поврзани со конкретните процеси на подготовка, складирање и сервирање на храната. Еден од најзначајните оперативни проблеми е прекумерната подготовка на храна, која произлегува од потребата да се задоволат очекувањата на гостите и да се избегне недостиг. Овој пристап, иако логичен од аспект на услужната ориентација, создава системска неефикасност.</w:t>
      </w:r>
    </w:p>
    <w:p w14:paraId="440FE07A" w14:textId="2D491615" w:rsidR="0038789D" w:rsidRPr="00106F05" w:rsidRDefault="00345C3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Големината на порциите претставува значаен оперативен фактор во создавањето отпад од храна. Кога количината на сервирана или понудена храна ги надминува реалните потреби на гостите, се зголемува веројатноста дел од храната да остане неконсумиран. Во системите на самопослужување, дополнително значење има и големината на приборот за сервирање и чиниите што ги користат гостите. Истражувањето на Kallbekken и Saelen </w:t>
      </w:r>
      <w:r w:rsidR="00F312F0"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покажува дека релативно едноставни интервенции, како употребата на помали чинии и поттикнувањето на гостите повторно да се послужат доколку е потребно, можат да придонесат за намалување на отпадот од храна без негативно влијание врз задоволството на гостите</w:t>
      </w:r>
      <w:r w:rsidR="0038789D" w:rsidRPr="00106F05">
        <w:rPr>
          <w:rFonts w:ascii="Times New Roman" w:hAnsi="Times New Roman" w:cs="Times New Roman"/>
          <w:sz w:val="24"/>
          <w:szCs w:val="24"/>
          <w:lang w:val="mk-MK"/>
        </w:rPr>
        <w:t>.</w:t>
      </w:r>
      <w:r w:rsidR="0038789D" w:rsidRPr="00106F05">
        <w:rPr>
          <w:rStyle w:val="FootnoteReference"/>
          <w:rFonts w:ascii="Times New Roman" w:hAnsi="Times New Roman" w:cs="Times New Roman"/>
          <w:sz w:val="24"/>
          <w:szCs w:val="24"/>
          <w:lang w:val="mk-MK"/>
        </w:rPr>
        <w:footnoteReference w:id="25"/>
      </w:r>
    </w:p>
    <w:p w14:paraId="4C0CEE30" w14:textId="123C9FE3" w:rsidR="00345C35" w:rsidRPr="00106F05" w:rsidRDefault="00345C3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Дополнително, техничките грешки при подготовката, како што се неправилното готвење или оштетувањето на состојките, како и несоодветното складирање на храната, придонесуваат за создавање отпад. Значајна улога во управувањето со залихите има принципот FIFO (First In, First Out </w:t>
      </w:r>
      <w:r w:rsidR="00C156F4" w:rsidRPr="00106F05">
        <w:rPr>
          <w:rFonts w:ascii="Times New Roman" w:hAnsi="Times New Roman" w:cs="Times New Roman"/>
          <w:sz w:val="24"/>
          <w:szCs w:val="24"/>
          <w:lang w:val="mk-MK"/>
        </w:rPr>
        <w:t>-</w:t>
      </w:r>
      <w:r w:rsidR="00C03ADE">
        <w:rPr>
          <w:rFonts w:ascii="Times New Roman" w:hAnsi="Times New Roman" w:cs="Times New Roman"/>
          <w:sz w:val="24"/>
          <w:szCs w:val="24"/>
          <w:lang w:val="mk-MK"/>
        </w:rPr>
        <w:t xml:space="preserve"> </w:t>
      </w:r>
      <w:r w:rsidR="00044298">
        <w:rPr>
          <w:rFonts w:ascii="Times New Roman" w:hAnsi="Times New Roman" w:cs="Times New Roman"/>
          <w:sz w:val="24"/>
          <w:szCs w:val="24"/>
          <w:lang w:val="mk-MK"/>
        </w:rPr>
        <w:t>прв влез, прв излез</w:t>
      </w:r>
      <w:r w:rsidRPr="00106F05">
        <w:rPr>
          <w:rFonts w:ascii="Times New Roman" w:hAnsi="Times New Roman" w:cs="Times New Roman"/>
          <w:sz w:val="24"/>
          <w:szCs w:val="24"/>
          <w:lang w:val="mk-MK"/>
        </w:rPr>
        <w:t xml:space="preserve">), според кој производите што се први примени во залихата треба први да бидат употребени. Правилната примена на овој принцип овозможува соодветна ротација на залихите и придонесува за </w:t>
      </w:r>
      <w:r w:rsidRPr="00106F05">
        <w:rPr>
          <w:rFonts w:ascii="Times New Roman" w:hAnsi="Times New Roman" w:cs="Times New Roman"/>
          <w:sz w:val="24"/>
          <w:szCs w:val="24"/>
          <w:lang w:val="mk-MK"/>
        </w:rPr>
        <w:lastRenderedPageBreak/>
        <w:t>намалување на ризикот од истекување на рокот на употреба, губење на квалитетот и создавање отпад од храна.</w:t>
      </w:r>
      <w:r w:rsidR="000871FD" w:rsidRPr="00106F05">
        <w:rPr>
          <w:rStyle w:val="FootnoteReference"/>
          <w:rFonts w:ascii="Times New Roman" w:hAnsi="Times New Roman" w:cs="Times New Roman"/>
          <w:sz w:val="24"/>
          <w:szCs w:val="24"/>
          <w:lang w:val="mk-MK"/>
        </w:rPr>
        <w:footnoteReference w:id="26"/>
      </w:r>
    </w:p>
    <w:p w14:paraId="213CF4DF" w14:textId="77777777" w:rsidR="00F779AE" w:rsidRPr="00106F05" w:rsidRDefault="00F779AE" w:rsidP="00D00D96">
      <w:pPr>
        <w:spacing w:after="0" w:line="360" w:lineRule="auto"/>
        <w:ind w:firstLine="720"/>
        <w:contextualSpacing/>
        <w:jc w:val="both"/>
        <w:rPr>
          <w:rFonts w:ascii="Times New Roman" w:hAnsi="Times New Roman" w:cs="Times New Roman"/>
          <w:b/>
          <w:bCs/>
          <w:sz w:val="24"/>
          <w:szCs w:val="24"/>
          <w:lang w:val="mk-MK"/>
        </w:rPr>
      </w:pPr>
    </w:p>
    <w:p w14:paraId="00BD7A34" w14:textId="29404251" w:rsidR="0038789D" w:rsidRPr="00106F05" w:rsidRDefault="0038789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Фактори поврзани со однесувањето</w:t>
      </w:r>
    </w:p>
    <w:p w14:paraId="3E7790BE" w14:textId="087E2734" w:rsidR="0038789D" w:rsidRPr="00106F05" w:rsidRDefault="004A6D7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Факторите поврзани со однесувањето претставуваат една од значајните, но традиционално помалку застапени категории на причини за создавање отпад од храна. Тие се поврзани со навиките, перцепциите и одлуките на гостите во процесот на избор и консумирање на храната. Во угостителството, особено во бифе и all-inclusive системите, широкиот избор и континуираната достапност на храната можат да поттикнат земање поголеми количини од реално потребните. Истражувањата во all-inclusive хотелското работење укажуваат дека однесувањето, ставовите и преференциите на гостите претставуваат значајни фактори што треба да се земат предвид при анализата и намалувањето на отпадот од храна</w:t>
      </w:r>
      <w:r w:rsidR="0038789D" w:rsidRPr="00106F05">
        <w:rPr>
          <w:rFonts w:ascii="Times New Roman" w:hAnsi="Times New Roman" w:cs="Times New Roman"/>
          <w:sz w:val="24"/>
          <w:szCs w:val="24"/>
          <w:lang w:val="mk-MK"/>
        </w:rPr>
        <w:t>.</w:t>
      </w:r>
      <w:r w:rsidR="0038789D" w:rsidRPr="00106F05">
        <w:rPr>
          <w:rStyle w:val="FootnoteReference"/>
          <w:rFonts w:ascii="Times New Roman" w:hAnsi="Times New Roman" w:cs="Times New Roman"/>
          <w:sz w:val="24"/>
          <w:szCs w:val="24"/>
          <w:lang w:val="mk-MK"/>
        </w:rPr>
        <w:footnoteReference w:id="27"/>
      </w:r>
    </w:p>
    <w:p w14:paraId="59764D85" w14:textId="00A43060" w:rsidR="0038789D" w:rsidRPr="00106F05" w:rsidRDefault="00C8482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туристичкиот контекст може да влијае врз вообичаените модели на однесување, при што гостите за време на одморот можат да покажат поголема склоност кон опуштено и хедонистичко однесување во споредба со секојдневните навики. Ваквата промена во однесувањето може да се одрази и врз начинот на избор и консумирање на храната, особено во услови на изобилство и широк избор.</w:t>
      </w:r>
    </w:p>
    <w:p w14:paraId="35E084A1" w14:textId="214E9AE7" w:rsidR="001F7573" w:rsidRPr="00106F05" w:rsidRDefault="001F757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Културните фактори, исто така, можат да влијаат врз однесувањето поврзано со храната. Навиките на консумирање, односот кон количината на земена храна и перцепцијата за прифатливоста на нејзиното оставање можат да се разликуваат во зависност од културниот и општествениот контекст. Истражувањата укажуваат дека факторите поврзани со создавањето отпад од храна се разликуваат меѓу земјите и различните категории потрошувачи, што ја потврдува потребата културните специфики да бидат земени предвид при анализата на однесувањето и креирањето мерки за намалување на отпадот.</w:t>
      </w:r>
      <w:r w:rsidR="000871FD" w:rsidRPr="00106F05">
        <w:rPr>
          <w:rStyle w:val="FootnoteReference"/>
          <w:rFonts w:ascii="Times New Roman" w:hAnsi="Times New Roman" w:cs="Times New Roman"/>
          <w:sz w:val="24"/>
          <w:szCs w:val="24"/>
          <w:lang w:val="mk-MK"/>
        </w:rPr>
        <w:footnoteReference w:id="28"/>
      </w:r>
    </w:p>
    <w:p w14:paraId="5E71EA27" w14:textId="77777777"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Недоволната свесност за економските и еколошките последици од отпадот од храна претставува дополнителен проблем, што укажува на потребата од едукативни мерки и интервенции насочени кон аспектите поврзани со однесувањето.</w:t>
      </w:r>
    </w:p>
    <w:p w14:paraId="782EA8C3" w14:textId="77777777" w:rsidR="00F779AE" w:rsidRPr="00106F05" w:rsidRDefault="00F779AE" w:rsidP="00D00D96">
      <w:pPr>
        <w:spacing w:after="0" w:line="360" w:lineRule="auto"/>
        <w:ind w:firstLine="720"/>
        <w:contextualSpacing/>
        <w:jc w:val="both"/>
        <w:rPr>
          <w:rFonts w:ascii="Times New Roman" w:hAnsi="Times New Roman" w:cs="Times New Roman"/>
          <w:b/>
          <w:bCs/>
          <w:sz w:val="24"/>
          <w:szCs w:val="24"/>
          <w:lang w:val="mk-MK"/>
        </w:rPr>
      </w:pPr>
    </w:p>
    <w:p w14:paraId="13812856" w14:textId="3A8AC184" w:rsidR="0038789D" w:rsidRPr="00106F05" w:rsidRDefault="0038789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Надворешни фактори</w:t>
      </w:r>
    </w:p>
    <w:p w14:paraId="27E59E7C" w14:textId="411361C7" w:rsidR="00E36D9C" w:rsidRPr="00106F05" w:rsidRDefault="00E36D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Надворешните фактори се однесуваат на поширокото институционално, економско и технолошко опкружување во кое функционира угостителскиот сектор. Еден од клучните аспекти е регулативата, односно постоењето на јасни политики и институционални механизми за управување со отпадот од храна, кои претставуваат значаен дел од системскиот пристап кон негово спречување и управување.</w:t>
      </w:r>
      <w:r w:rsidR="000871FD" w:rsidRPr="00106F05">
        <w:rPr>
          <w:rStyle w:val="FootnoteReference"/>
          <w:rFonts w:ascii="Times New Roman" w:hAnsi="Times New Roman" w:cs="Times New Roman"/>
          <w:sz w:val="24"/>
          <w:szCs w:val="24"/>
          <w:lang w:val="mk-MK"/>
        </w:rPr>
        <w:footnoteReference w:id="29"/>
      </w:r>
    </w:p>
    <w:p w14:paraId="3199B8BD" w14:textId="77777777" w:rsidR="00E36D9C" w:rsidRPr="00106F05" w:rsidRDefault="00E36D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Економските услови, исто така, имаат значајно влијание, особено во средини со ограничени ресурси, каде што угостителските објекти можат да имаат ограничени можности за инвестирање во современи системи за управување со отпадот. Покрај тоа, недостигот на дигитални алатки за следење и анализа на отпадот ја ограничува можноста за донесување одлуки засновани на податоци.</w:t>
      </w:r>
    </w:p>
    <w:p w14:paraId="60FB9D67" w14:textId="77777777" w:rsidR="00F779AE" w:rsidRPr="00106F05" w:rsidRDefault="00F779AE" w:rsidP="00D00D96">
      <w:pPr>
        <w:spacing w:after="0" w:line="360" w:lineRule="auto"/>
        <w:ind w:firstLine="720"/>
        <w:contextualSpacing/>
        <w:jc w:val="both"/>
        <w:rPr>
          <w:rFonts w:ascii="Times New Roman" w:hAnsi="Times New Roman" w:cs="Times New Roman"/>
          <w:b/>
          <w:bCs/>
          <w:sz w:val="24"/>
          <w:szCs w:val="24"/>
          <w:lang w:val="mk-MK"/>
        </w:rPr>
      </w:pPr>
    </w:p>
    <w:p w14:paraId="127ED467" w14:textId="77777777" w:rsidR="00121F4E" w:rsidRPr="00106F05" w:rsidRDefault="00121F4E" w:rsidP="00121F4E">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Меѓусебна поврзаност на причините за создавање отпад од храна</w:t>
      </w:r>
    </w:p>
    <w:p w14:paraId="77F3152F" w14:textId="77777777" w:rsidR="00121F4E" w:rsidRPr="00106F05" w:rsidRDefault="00121F4E" w:rsidP="00121F4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причините за отпадот од храна јасно укажува дека ниту една категорија не може да се разгледува изолирано. Напротив, отпадот од храна претставува резултат на сложена интеракција помеѓу организациските, оперативните, факторите поврзани со однесувањето и надворешните фактори.</w:t>
      </w:r>
    </w:p>
    <w:p w14:paraId="3A5DF18A" w14:textId="77777777" w:rsidR="00121F4E" w:rsidRPr="00106F05" w:rsidRDefault="00121F4E" w:rsidP="00121F4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пример, прекумерната подготовка на храна може да биде последица на недоволно планирање, што претставува организациски фактор, но истовремено и реакција на очекувањата поврзани со услугата и однесувањето на гостите. Оваа меѓузависност укажува дека решенијата не можат да бидат едноставни или еднодимензионални.</w:t>
      </w:r>
    </w:p>
    <w:p w14:paraId="41081B7E" w14:textId="77777777" w:rsidR="00121F4E" w:rsidRPr="00106F05" w:rsidRDefault="00121F4E" w:rsidP="00121F4E">
      <w:pPr>
        <w:spacing w:after="0" w:line="360" w:lineRule="auto"/>
        <w:ind w:firstLine="720"/>
        <w:contextualSpacing/>
        <w:jc w:val="both"/>
        <w:rPr>
          <w:rFonts w:ascii="Times New Roman" w:hAnsi="Times New Roman" w:cs="Times New Roman"/>
          <w:sz w:val="24"/>
          <w:szCs w:val="24"/>
          <w:lang w:val="mk-MK"/>
        </w:rPr>
      </w:pPr>
    </w:p>
    <w:p w14:paraId="02613216" w14:textId="595DD5DD" w:rsidR="0038789D" w:rsidRPr="00106F05" w:rsidRDefault="00121F4E" w:rsidP="00121F4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ефективното управување со отпадот од храна бара системски пристап, кој ќе ги поврзе сите релевантни димензии и ќе овозможи координирана примена на мерките. Ваквиот пристап претставува основа за развој на современи модели за</w:t>
      </w:r>
      <w:r w:rsidRPr="00106F05">
        <w:rPr>
          <w:rFonts w:ascii="Times New Roman" w:hAnsi="Times New Roman" w:cs="Times New Roman"/>
          <w:b/>
          <w:bCs/>
          <w:i/>
          <w:iCs/>
          <w:sz w:val="24"/>
          <w:szCs w:val="24"/>
          <w:lang w:val="mk-MK"/>
        </w:rPr>
        <w:t xml:space="preserve"> </w:t>
      </w:r>
      <w:r w:rsidRPr="00106F05">
        <w:rPr>
          <w:rFonts w:ascii="Times New Roman" w:hAnsi="Times New Roman" w:cs="Times New Roman"/>
          <w:sz w:val="24"/>
          <w:szCs w:val="24"/>
          <w:lang w:val="mk-MK"/>
        </w:rPr>
        <w:t>управување со отпадот од храна, вклучувајќи го и предложениот модел 4R+S+B.</w:t>
      </w:r>
    </w:p>
    <w:p w14:paraId="7FE26E1A" w14:textId="77777777" w:rsidR="00121F4E" w:rsidRPr="00106F05" w:rsidRDefault="00121F4E" w:rsidP="00121F4E">
      <w:pPr>
        <w:spacing w:after="0" w:line="360" w:lineRule="auto"/>
        <w:ind w:firstLine="720"/>
        <w:contextualSpacing/>
        <w:jc w:val="both"/>
        <w:rPr>
          <w:rFonts w:ascii="Times New Roman" w:hAnsi="Times New Roman" w:cs="Times New Roman"/>
          <w:sz w:val="24"/>
          <w:szCs w:val="24"/>
          <w:lang w:val="mk-MK"/>
        </w:rPr>
      </w:pPr>
    </w:p>
    <w:p w14:paraId="5C807619" w14:textId="7440C3C9" w:rsidR="00106AD8" w:rsidRPr="00106F05" w:rsidRDefault="00153069" w:rsidP="00F411D5">
      <w:pPr>
        <w:pStyle w:val="Heading1"/>
        <w:rPr>
          <w:lang w:val="mk-MK"/>
        </w:rPr>
      </w:pPr>
      <w:bookmarkStart w:id="17" w:name="_Toc239417236"/>
      <w:r w:rsidRPr="00106F05">
        <w:rPr>
          <w:lang w:val="mk-MK"/>
        </w:rPr>
        <w:t>3</w:t>
      </w:r>
      <w:r w:rsidR="00AD3EAF" w:rsidRPr="00106F05">
        <w:rPr>
          <w:lang w:val="mk-MK"/>
        </w:rPr>
        <w:t xml:space="preserve">. </w:t>
      </w:r>
      <w:r w:rsidR="008915E3" w:rsidRPr="00106F05">
        <w:rPr>
          <w:lang w:val="mk-MK"/>
        </w:rPr>
        <w:t>Фази на создавање отпад од храна</w:t>
      </w:r>
      <w:bookmarkEnd w:id="17"/>
    </w:p>
    <w:p w14:paraId="0D9D52B3" w14:textId="77777777" w:rsidR="00AD3EAF" w:rsidRPr="00106F05" w:rsidRDefault="00AD3EAF" w:rsidP="007A2B72">
      <w:pPr>
        <w:spacing w:after="0" w:line="360" w:lineRule="auto"/>
        <w:ind w:firstLine="720"/>
        <w:contextualSpacing/>
        <w:jc w:val="both"/>
        <w:rPr>
          <w:rFonts w:ascii="Times New Roman" w:hAnsi="Times New Roman" w:cs="Times New Roman"/>
          <w:sz w:val="24"/>
          <w:szCs w:val="24"/>
          <w:lang w:val="mk-MK"/>
        </w:rPr>
      </w:pPr>
    </w:p>
    <w:p w14:paraId="5861D992" w14:textId="267AFD72" w:rsidR="0038789D" w:rsidRPr="00106F05" w:rsidRDefault="00AC4DC7"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Отпадот од храна не претставува изолиран настан, туку динамичен процес кој се развива низ повеќе меѓусебно поврзани фази во рамките на синџирот на храната.</w:t>
      </w:r>
      <w:r w:rsidRPr="00106F05">
        <w:rPr>
          <w:rStyle w:val="FootnoteReference"/>
          <w:rFonts w:ascii="Times New Roman" w:hAnsi="Times New Roman" w:cs="Times New Roman"/>
          <w:sz w:val="24"/>
          <w:szCs w:val="24"/>
          <w:lang w:val="mk-MK"/>
        </w:rPr>
        <w:footnoteReference w:id="30"/>
      </w:r>
      <w:r w:rsidRPr="00106F05">
        <w:rPr>
          <w:rFonts w:ascii="Times New Roman" w:hAnsi="Times New Roman" w:cs="Times New Roman"/>
          <w:sz w:val="24"/>
          <w:szCs w:val="24"/>
          <w:lang w:val="mk-MK"/>
        </w:rPr>
        <w:t xml:space="preserve"> За негово ефективно управување во угостителството, неопходно е да се идентификуваат и анализираат критичните точки во кои се создава отпадот, односно таканаречените „жешки точки“ (hotspots). Ваквиот фазен пристап овозможува системско разбирање на проблемот и претставува основа за развој на насочени интервенции.</w:t>
      </w:r>
    </w:p>
    <w:p w14:paraId="2514B9DF" w14:textId="009EA770" w:rsidR="0038789D" w:rsidRPr="00106F05" w:rsidRDefault="00AC4DC7"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овој труд, отпадот од храна во угостителството се разгледува низ три основни фази: пред-кујнска, кујнска и пост-кујнска, при што секоја од нив има специфични карактеристики и извори на отпад.</w:t>
      </w:r>
    </w:p>
    <w:p w14:paraId="634F21AE" w14:textId="77777777" w:rsidR="00486D0A" w:rsidRPr="00106F05" w:rsidRDefault="00486D0A" w:rsidP="007A2B72">
      <w:pPr>
        <w:pStyle w:val="Heading3"/>
        <w:spacing w:before="0" w:line="360" w:lineRule="auto"/>
        <w:contextualSpacing/>
        <w:jc w:val="both"/>
        <w:rPr>
          <w:rFonts w:cs="Times New Roman"/>
          <w:b/>
          <w:bCs/>
          <w:color w:val="auto"/>
          <w:lang w:val="mk-MK"/>
        </w:rPr>
      </w:pPr>
    </w:p>
    <w:p w14:paraId="131B3624" w14:textId="5725E1AA" w:rsidR="000E00A5" w:rsidRPr="00106F05" w:rsidRDefault="00153069" w:rsidP="007A2B72">
      <w:pPr>
        <w:pStyle w:val="Heading2"/>
        <w:spacing w:before="0" w:line="360" w:lineRule="auto"/>
        <w:contextualSpacing/>
        <w:rPr>
          <w:b/>
          <w:bCs/>
          <w:color w:val="auto"/>
          <w:sz w:val="24"/>
          <w:szCs w:val="24"/>
          <w:lang w:val="mk-MK"/>
        </w:rPr>
      </w:pPr>
      <w:bookmarkStart w:id="18" w:name="_Toc239417237"/>
      <w:r w:rsidRPr="00106F05">
        <w:rPr>
          <w:b/>
          <w:bCs/>
          <w:color w:val="auto"/>
          <w:sz w:val="24"/>
          <w:szCs w:val="24"/>
          <w:lang w:val="mk-MK"/>
        </w:rPr>
        <w:t>3</w:t>
      </w:r>
      <w:r w:rsidR="000E00A5" w:rsidRPr="00106F05">
        <w:rPr>
          <w:b/>
          <w:bCs/>
          <w:color w:val="auto"/>
          <w:sz w:val="24"/>
          <w:szCs w:val="24"/>
          <w:lang w:val="mk-MK"/>
        </w:rPr>
        <w:t>.1. Пред-кујнска фаза (набавка и складирање)</w:t>
      </w:r>
      <w:bookmarkEnd w:id="18"/>
    </w:p>
    <w:p w14:paraId="4B6E37EB" w14:textId="77777777" w:rsidR="00AD3EAF" w:rsidRPr="00106F05" w:rsidRDefault="00AD3EAF" w:rsidP="007A2B72">
      <w:pPr>
        <w:spacing w:after="0" w:line="360" w:lineRule="auto"/>
        <w:ind w:firstLine="720"/>
        <w:contextualSpacing/>
        <w:jc w:val="both"/>
        <w:rPr>
          <w:rFonts w:ascii="Times New Roman" w:hAnsi="Times New Roman" w:cs="Times New Roman"/>
          <w:sz w:val="24"/>
          <w:szCs w:val="24"/>
          <w:lang w:val="mk-MK"/>
        </w:rPr>
      </w:pPr>
    </w:p>
    <w:p w14:paraId="6619839E" w14:textId="77777777" w:rsidR="0038789D" w:rsidRPr="00106F05" w:rsidRDefault="0038789D"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Пред-кујнската фаза ги опфаќа активностите поврзани со планирањето, набавката и складирањето на храната и претставува првата критична точка во системот. Иако често се занемарува во анализите, оваа фаза има значајно влијание врз создавањето отпад од храна, бидејќи грешките направени во овој сегмент имаат кумулативен ефект врз сите наредни процеси.</w:t>
      </w:r>
    </w:p>
    <w:p w14:paraId="20E4732B" w14:textId="36FE0C4E" w:rsidR="0038789D" w:rsidRPr="00106F05" w:rsidRDefault="0075547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главните проблеми е несоодветното планирање на набавките, кое може да произлезе од неизвесноста и варијабилноста на</w:t>
      </w:r>
      <w:r w:rsidR="00EB7786" w:rsidRPr="00106F05">
        <w:rPr>
          <w:rFonts w:ascii="Times New Roman" w:hAnsi="Times New Roman" w:cs="Times New Roman"/>
          <w:sz w:val="24"/>
          <w:szCs w:val="24"/>
          <w:lang w:val="mk-MK"/>
        </w:rPr>
        <w:t xml:space="preserve"> побарувачката. Во настојување</w:t>
      </w:r>
      <w:r w:rsidRPr="00106F05">
        <w:rPr>
          <w:rFonts w:ascii="Times New Roman" w:hAnsi="Times New Roman" w:cs="Times New Roman"/>
          <w:sz w:val="24"/>
          <w:szCs w:val="24"/>
          <w:lang w:val="mk-MK"/>
        </w:rPr>
        <w:t xml:space="preserve"> да се избегне недостиг на храна, угостителските објекти можат да набавуваат количини поголеми од реалните потреби, со што се создаваат вишоци. Доколку овие вишоци не се искористат навремено и соодветно, се зголемува ризикот тие да станат отпад од храна</w:t>
      </w:r>
      <w:r w:rsidR="00AC4DC7" w:rsidRPr="00106F05">
        <w:rPr>
          <w:rFonts w:ascii="Times New Roman" w:hAnsi="Times New Roman" w:cs="Times New Roman"/>
          <w:sz w:val="24"/>
          <w:szCs w:val="24"/>
          <w:lang w:val="mk-MK"/>
        </w:rPr>
        <w:t>.</w:t>
      </w:r>
      <w:r w:rsidR="005C7BAD" w:rsidRPr="00106F05">
        <w:rPr>
          <w:rStyle w:val="FootnoteReference"/>
          <w:rFonts w:ascii="Times New Roman" w:hAnsi="Times New Roman" w:cs="Times New Roman"/>
          <w:sz w:val="24"/>
          <w:szCs w:val="24"/>
          <w:lang w:val="mk-MK"/>
        </w:rPr>
        <w:footnoteReference w:id="31"/>
      </w:r>
    </w:p>
    <w:p w14:paraId="7CB57F8B" w14:textId="51213378" w:rsidR="00843875" w:rsidRPr="00106F05" w:rsidRDefault="0038789D"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несоодветното складирање претставува значаен извор на загуби. Непочитувањето на температурните режими, лошата организација на залихите и игнорирањето на принципите како FIFO (First In, First Out</w:t>
      </w:r>
      <w:r w:rsidR="002D75A9">
        <w:rPr>
          <w:rFonts w:ascii="Times New Roman" w:hAnsi="Times New Roman" w:cs="Times New Roman"/>
          <w:sz w:val="24"/>
          <w:szCs w:val="24"/>
          <w:lang w:val="mk-MK"/>
        </w:rPr>
        <w:t xml:space="preserve"> -</w:t>
      </w:r>
      <w:r w:rsidR="00C03ADE">
        <w:t xml:space="preserve"> </w:t>
      </w:r>
      <w:r w:rsidR="00044298">
        <w:rPr>
          <w:rFonts w:ascii="Times New Roman" w:hAnsi="Times New Roman" w:cs="Times New Roman"/>
          <w:sz w:val="24"/>
          <w:szCs w:val="24"/>
          <w:lang w:val="mk-MK"/>
        </w:rPr>
        <w:t>прв влез, прв излез</w:t>
      </w:r>
      <w:r w:rsidR="002D75A9" w:rsidRPr="002D75A9">
        <w:rPr>
          <w:rFonts w:ascii="Times New Roman" w:hAnsi="Times New Roman" w:cs="Times New Roman"/>
          <w:sz w:val="24"/>
          <w:szCs w:val="24"/>
          <w:lang w:val="mk-MK"/>
        </w:rPr>
        <w:t xml:space="preserve">), </w:t>
      </w:r>
      <w:r w:rsidR="002D75A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доведуваат до расипување на храната. Ова укажува дека отпадот во оваа фаза е директно поврзан со квалитетот на менаџментот, организациската дисциплина и контролата на процесите.</w:t>
      </w:r>
    </w:p>
    <w:p w14:paraId="71F19269" w14:textId="77777777" w:rsidR="0038789D" w:rsidRPr="00106F05" w:rsidRDefault="0038789D" w:rsidP="007A2B72">
      <w:pPr>
        <w:spacing w:after="0" w:line="360" w:lineRule="auto"/>
        <w:ind w:firstLine="720"/>
        <w:contextualSpacing/>
        <w:jc w:val="both"/>
        <w:rPr>
          <w:rFonts w:ascii="Times New Roman" w:hAnsi="Times New Roman" w:cs="Times New Roman"/>
          <w:sz w:val="24"/>
          <w:szCs w:val="24"/>
          <w:lang w:val="mk-MK"/>
        </w:rPr>
      </w:pPr>
    </w:p>
    <w:p w14:paraId="50E1C898" w14:textId="7E4854CC" w:rsidR="000E00A5" w:rsidRPr="00106F05" w:rsidRDefault="00153069" w:rsidP="007A2B72">
      <w:pPr>
        <w:pStyle w:val="Heading2"/>
        <w:spacing w:before="0" w:line="360" w:lineRule="auto"/>
        <w:contextualSpacing/>
        <w:rPr>
          <w:b/>
          <w:bCs/>
          <w:color w:val="auto"/>
          <w:sz w:val="24"/>
          <w:szCs w:val="24"/>
          <w:lang w:val="mk-MK"/>
        </w:rPr>
      </w:pPr>
      <w:bookmarkStart w:id="19" w:name="_Toc239417238"/>
      <w:r w:rsidRPr="00106F05">
        <w:rPr>
          <w:b/>
          <w:bCs/>
          <w:color w:val="auto"/>
          <w:sz w:val="24"/>
          <w:szCs w:val="24"/>
          <w:lang w:val="mk-MK"/>
        </w:rPr>
        <w:lastRenderedPageBreak/>
        <w:t>3</w:t>
      </w:r>
      <w:r w:rsidR="000E00A5" w:rsidRPr="00106F05">
        <w:rPr>
          <w:b/>
          <w:bCs/>
          <w:color w:val="auto"/>
          <w:sz w:val="24"/>
          <w:szCs w:val="24"/>
          <w:lang w:val="mk-MK"/>
        </w:rPr>
        <w:t>.2. Кујнска фаза (подготовка на храна)</w:t>
      </w:r>
      <w:bookmarkEnd w:id="19"/>
    </w:p>
    <w:p w14:paraId="0A45AD40" w14:textId="77777777" w:rsidR="00AD3EAF" w:rsidRPr="00106F05" w:rsidRDefault="00AD3EAF" w:rsidP="007A2B72">
      <w:pPr>
        <w:spacing w:after="0" w:line="360" w:lineRule="auto"/>
        <w:ind w:firstLine="720"/>
        <w:contextualSpacing/>
        <w:jc w:val="both"/>
        <w:rPr>
          <w:rFonts w:ascii="Times New Roman" w:hAnsi="Times New Roman" w:cs="Times New Roman"/>
          <w:sz w:val="24"/>
          <w:szCs w:val="24"/>
          <w:lang w:val="mk-MK"/>
        </w:rPr>
      </w:pPr>
    </w:p>
    <w:p w14:paraId="312E3F8C" w14:textId="77777777" w:rsidR="0038789D" w:rsidRPr="00106F05" w:rsidRDefault="0038789D" w:rsidP="007A2B72">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Кујнската фаза се однесува на процесите на обработка и подготовка на храната и претставува значаен извор на т.н. pre-consumer отпад. Во оваа фаза, отпадот најчесто произлегува од комбинација на оперативни одлуки и технички грешки.</w:t>
      </w:r>
    </w:p>
    <w:p w14:paraId="3A63B1C0" w14:textId="77777777"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клучните фактори е прекумерната подготовка на храна, која се јавува како резултат на стремежот да се обезбеди доволна количина за сите гости. Иако оваа практика има за цел да го заштити квалитетот на услугата, таа создава структурен вишок кој често не може дополнително да се искористи.</w:t>
      </w:r>
    </w:p>
    <w:p w14:paraId="25486BA1" w14:textId="4DFAEF74" w:rsidR="0038789D" w:rsidRPr="00106F05" w:rsidRDefault="00E565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Начинот на обработка на храната, исто така, има значајно влијание врз создавањето отпад. Несоодветните техники на подготовка и обработка можат да доведат до отстранување и губење на јадливи делови од прехранбените производи, со што се зголемува количината на </w:t>
      </w:r>
      <w:r w:rsidR="006D31D9" w:rsidRPr="00106F05">
        <w:rPr>
          <w:rFonts w:ascii="Times New Roman" w:hAnsi="Times New Roman" w:cs="Times New Roman"/>
          <w:sz w:val="24"/>
          <w:szCs w:val="24"/>
          <w:lang w:val="mk-MK"/>
        </w:rPr>
        <w:t>отпад што може да се спречи</w:t>
      </w:r>
      <w:r w:rsidRPr="00106F05">
        <w:rPr>
          <w:rFonts w:ascii="Times New Roman" w:hAnsi="Times New Roman" w:cs="Times New Roman"/>
          <w:sz w:val="24"/>
          <w:szCs w:val="24"/>
          <w:lang w:val="mk-MK"/>
        </w:rPr>
        <w:t>. Истражувањата во угостителскиот сектор покажуваат дека загубите при подготовката можат да претставуваат значаен дел од вкупно создадениот отпад од храна.</w:t>
      </w:r>
      <w:r w:rsidR="005C7BAD" w:rsidRPr="00106F05">
        <w:rPr>
          <w:rStyle w:val="FootnoteReference"/>
          <w:rFonts w:ascii="Times New Roman" w:hAnsi="Times New Roman" w:cs="Times New Roman"/>
          <w:sz w:val="24"/>
          <w:szCs w:val="24"/>
          <w:lang w:val="mk-MK"/>
        </w:rPr>
        <w:footnoteReference w:id="32"/>
      </w:r>
    </w:p>
    <w:p w14:paraId="682C5730" w14:textId="0AF40551" w:rsidR="005C7BAD" w:rsidRPr="00106F05" w:rsidRDefault="00E56591"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уделот на отпадот создаден во кујнската фаза и отпадот што настанува при сервирањето и консумирањето може значително да се разликува меѓу угостителските објекти, во зависност од организацијата на работењето, начинот на подготовка и системот на послужување. Истражувањата покажуваат дека значителни количини отпад можат да се создадат во различни фази од процесот, што ја потврдува потребата тие да се анализираат одделно.</w:t>
      </w:r>
      <w:r w:rsidR="000871FD" w:rsidRPr="00106F05">
        <w:rPr>
          <w:rStyle w:val="FootnoteReference"/>
          <w:rFonts w:ascii="Times New Roman" w:hAnsi="Times New Roman" w:cs="Times New Roman"/>
          <w:sz w:val="24"/>
          <w:szCs w:val="24"/>
          <w:lang w:val="mk-MK"/>
        </w:rPr>
        <w:footnoteReference w:id="33"/>
      </w:r>
    </w:p>
    <w:p w14:paraId="4E7CA940" w14:textId="348B9EC3" w:rsidR="00121F4E" w:rsidRPr="00106F05" w:rsidRDefault="00121F4E" w:rsidP="00356C8A">
      <w:pPr>
        <w:spacing w:after="0" w:line="360" w:lineRule="auto"/>
        <w:ind w:firstLine="720"/>
        <w:contextualSpacing/>
        <w:jc w:val="both"/>
        <w:rPr>
          <w:rFonts w:ascii="Times New Roman" w:hAnsi="Times New Roman" w:cs="Times New Roman"/>
          <w:sz w:val="24"/>
          <w:szCs w:val="24"/>
          <w:lang w:val="mk-MK"/>
        </w:rPr>
      </w:pPr>
    </w:p>
    <w:p w14:paraId="6B5677ED" w14:textId="7B94650B" w:rsidR="00121F4E" w:rsidRPr="00106F05" w:rsidRDefault="00121F4E" w:rsidP="00356C8A">
      <w:pPr>
        <w:spacing w:after="0" w:line="360" w:lineRule="auto"/>
        <w:ind w:firstLine="720"/>
        <w:contextualSpacing/>
        <w:jc w:val="both"/>
        <w:rPr>
          <w:rFonts w:ascii="Times New Roman" w:hAnsi="Times New Roman" w:cs="Times New Roman"/>
          <w:sz w:val="24"/>
          <w:szCs w:val="24"/>
          <w:lang w:val="mk-MK"/>
        </w:rPr>
      </w:pPr>
    </w:p>
    <w:p w14:paraId="06F54CF0" w14:textId="00D6AF9A" w:rsidR="00121F4E" w:rsidRPr="00106F05" w:rsidRDefault="00121F4E" w:rsidP="00356C8A">
      <w:pPr>
        <w:spacing w:after="0" w:line="360" w:lineRule="auto"/>
        <w:ind w:firstLine="720"/>
        <w:contextualSpacing/>
        <w:jc w:val="both"/>
        <w:rPr>
          <w:rFonts w:ascii="Times New Roman" w:hAnsi="Times New Roman" w:cs="Times New Roman"/>
          <w:sz w:val="24"/>
          <w:szCs w:val="24"/>
          <w:lang w:val="mk-MK"/>
        </w:rPr>
      </w:pPr>
    </w:p>
    <w:p w14:paraId="50D7B5B0" w14:textId="0C5390AF" w:rsidR="000E00A5" w:rsidRPr="00106F05" w:rsidRDefault="00153069" w:rsidP="00356C8A">
      <w:pPr>
        <w:pStyle w:val="Heading2"/>
        <w:spacing w:before="0" w:line="360" w:lineRule="auto"/>
        <w:contextualSpacing/>
        <w:rPr>
          <w:b/>
          <w:bCs/>
          <w:color w:val="auto"/>
          <w:sz w:val="24"/>
          <w:szCs w:val="24"/>
          <w:lang w:val="mk-MK"/>
        </w:rPr>
      </w:pPr>
      <w:bookmarkStart w:id="20" w:name="_Toc239417239"/>
      <w:r w:rsidRPr="00106F05">
        <w:rPr>
          <w:b/>
          <w:bCs/>
          <w:color w:val="auto"/>
          <w:sz w:val="24"/>
          <w:szCs w:val="24"/>
          <w:lang w:val="mk-MK"/>
        </w:rPr>
        <w:t>3</w:t>
      </w:r>
      <w:r w:rsidR="000E00A5" w:rsidRPr="00106F05">
        <w:rPr>
          <w:b/>
          <w:bCs/>
          <w:color w:val="auto"/>
          <w:sz w:val="24"/>
          <w:szCs w:val="24"/>
          <w:lang w:val="mk-MK"/>
        </w:rPr>
        <w:t>.3. Пост-кујнска фаза (сервирање и потрошувачка)</w:t>
      </w:r>
      <w:bookmarkEnd w:id="20"/>
    </w:p>
    <w:p w14:paraId="16E15EE5" w14:textId="77777777" w:rsidR="00AD3EAF" w:rsidRPr="00106F05" w:rsidRDefault="00AD3EAF" w:rsidP="00356C8A">
      <w:pPr>
        <w:spacing w:after="0" w:line="360" w:lineRule="auto"/>
        <w:ind w:firstLine="720"/>
        <w:contextualSpacing/>
        <w:jc w:val="both"/>
        <w:rPr>
          <w:rFonts w:ascii="Times New Roman" w:hAnsi="Times New Roman" w:cs="Times New Roman"/>
          <w:sz w:val="24"/>
          <w:szCs w:val="24"/>
          <w:lang w:val="mk-MK"/>
        </w:rPr>
      </w:pPr>
    </w:p>
    <w:p w14:paraId="355B208A" w14:textId="77777777" w:rsidR="0038789D" w:rsidRPr="00106F05" w:rsidRDefault="0038789D"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Пост-кујнската фаза претставува една од најкритичните точки во процесот на создавање отпад од храна, бидејќи во оваа фаза се манифестираат ефектите од одлуките донесени во претходните фази, како и аспектите поврзани со однесувањето во процесот на консумирање. Оваа фаза ги опфаќа сервирањето на храната, начинот на нејзина презентација и остатокот од храната во чинијата, односно т.н. plate waste.</w:t>
      </w:r>
    </w:p>
    <w:p w14:paraId="6E98B265" w14:textId="69F41F4D" w:rsidR="0038789D" w:rsidRPr="00106F05" w:rsidRDefault="0038789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Во традиционалните ресторани, големината на порциите претставува клучен фактор. Преголемите порции често резултираат со значителни количини </w:t>
      </w:r>
      <w:r w:rsidR="001757E4" w:rsidRPr="00106F05">
        <w:rPr>
          <w:rFonts w:ascii="Times New Roman" w:hAnsi="Times New Roman" w:cs="Times New Roman"/>
          <w:sz w:val="24"/>
          <w:szCs w:val="24"/>
          <w:lang w:val="mk-MK"/>
        </w:rPr>
        <w:t>не</w:t>
      </w:r>
      <w:r w:rsidR="00AA00A1" w:rsidRPr="00106F05">
        <w:rPr>
          <w:rFonts w:ascii="Times New Roman" w:hAnsi="Times New Roman" w:cs="Times New Roman"/>
          <w:sz w:val="24"/>
          <w:szCs w:val="24"/>
          <w:lang w:val="mk-MK"/>
        </w:rPr>
        <w:t>искористе</w:t>
      </w:r>
      <w:r w:rsidR="001757E4" w:rsidRPr="00106F05">
        <w:rPr>
          <w:rFonts w:ascii="Times New Roman" w:hAnsi="Times New Roman" w:cs="Times New Roman"/>
          <w:sz w:val="24"/>
          <w:szCs w:val="24"/>
          <w:lang w:val="mk-MK"/>
        </w:rPr>
        <w:t xml:space="preserve">на  </w:t>
      </w:r>
      <w:r w:rsidRPr="00106F05">
        <w:rPr>
          <w:rFonts w:ascii="Times New Roman" w:hAnsi="Times New Roman" w:cs="Times New Roman"/>
          <w:sz w:val="24"/>
          <w:szCs w:val="24"/>
          <w:lang w:val="mk-MK"/>
        </w:rPr>
        <w:t>храна. Во бифе и all-inclusive системите, овој проблем е уште поизразен, бидејќи постои неограничен пристап до храна.</w:t>
      </w:r>
      <w:r w:rsidR="00AA00A1" w:rsidRPr="00106F05">
        <w:rPr>
          <w:rFonts w:ascii="Times New Roman" w:hAnsi="Times New Roman" w:cs="Times New Roman"/>
          <w:sz w:val="24"/>
          <w:szCs w:val="24"/>
          <w:lang w:val="mk-MK"/>
        </w:rPr>
        <w:t xml:space="preserve"> </w:t>
      </w:r>
      <w:r w:rsidR="00E56591" w:rsidRPr="00106F05">
        <w:rPr>
          <w:rFonts w:ascii="Times New Roman" w:hAnsi="Times New Roman" w:cs="Times New Roman"/>
          <w:sz w:val="24"/>
          <w:szCs w:val="24"/>
          <w:lang w:val="mk-MK"/>
        </w:rPr>
        <w:t xml:space="preserve">Во вакви услови, однесувањето на гостите во процесот на консумирање може значително да влијае врз количината на создаден отпад од храна. Особено значајни се начинот на самопослужување, големината на чиниите и контекстот во кој се врши изборот на храната. Истражувањето на Kallbekken и Saelen </w:t>
      </w:r>
      <w:r w:rsidR="00AA00A1" w:rsidRPr="00106F05">
        <w:rPr>
          <w:rFonts w:ascii="Times New Roman" w:hAnsi="Times New Roman" w:cs="Times New Roman"/>
          <w:sz w:val="24"/>
          <w:szCs w:val="24"/>
          <w:lang w:val="mk-MK"/>
        </w:rPr>
        <w:t xml:space="preserve">(2013) </w:t>
      </w:r>
      <w:r w:rsidR="00E56591" w:rsidRPr="00106F05">
        <w:rPr>
          <w:rFonts w:ascii="Times New Roman" w:hAnsi="Times New Roman" w:cs="Times New Roman"/>
          <w:sz w:val="24"/>
          <w:szCs w:val="24"/>
          <w:lang w:val="mk-MK"/>
        </w:rPr>
        <w:t>покажува дека релативно мали промени во начинот на сервирање и во контекстот на изборот можат да придонесат за значително намалување на отпадот од храна кај хотелските бифе-системи</w:t>
      </w:r>
      <w:r w:rsidRPr="00106F05">
        <w:rPr>
          <w:rFonts w:ascii="Times New Roman" w:hAnsi="Times New Roman" w:cs="Times New Roman"/>
          <w:sz w:val="24"/>
          <w:szCs w:val="24"/>
          <w:lang w:val="mk-MK"/>
        </w:rPr>
        <w:t>.</w:t>
      </w:r>
      <w:r w:rsidR="005C7BAD" w:rsidRPr="00106F05">
        <w:rPr>
          <w:rStyle w:val="FootnoteReference"/>
          <w:rFonts w:ascii="Times New Roman" w:hAnsi="Times New Roman" w:cs="Times New Roman"/>
          <w:sz w:val="24"/>
          <w:szCs w:val="24"/>
          <w:lang w:val="mk-MK"/>
        </w:rPr>
        <w:footnoteReference w:id="34"/>
      </w:r>
    </w:p>
    <w:p w14:paraId="6FEC74BE" w14:textId="57C8CFA1" w:rsidR="005C7BAD" w:rsidRPr="00106F05" w:rsidRDefault="00E56591" w:rsidP="00121F4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Отпадот што останува по консумирањето (plate waste) може да претставува значајна категорија на отпад од храна во угостителството, при што неговиот обем се разликува во зависност од видот на објектот, начинот на сервирање и однесувањето на гостите.</w:t>
      </w:r>
      <w:r w:rsidR="000871FD" w:rsidRPr="00106F05">
        <w:rPr>
          <w:rStyle w:val="FootnoteReference"/>
          <w:rFonts w:ascii="Times New Roman" w:hAnsi="Times New Roman" w:cs="Times New Roman"/>
          <w:sz w:val="24"/>
          <w:szCs w:val="24"/>
          <w:lang w:val="mk-MK"/>
        </w:rPr>
        <w:footnoteReference w:id="35"/>
      </w:r>
      <w:r w:rsidRPr="00106F05">
        <w:rPr>
          <w:rFonts w:ascii="Times New Roman" w:hAnsi="Times New Roman" w:cs="Times New Roman"/>
          <w:sz w:val="24"/>
          <w:szCs w:val="24"/>
          <w:lang w:val="mk-MK"/>
        </w:rPr>
        <w:t xml:space="preserve"> Ова укажува дека отпадот од храна не е само резултат на организациски пропусти, туку е поврзан и со начинот на носење одлуки во процесот на консумирање.</w:t>
      </w:r>
    </w:p>
    <w:p w14:paraId="7CA5E9DE" w14:textId="77777777" w:rsidR="00AA3223" w:rsidRPr="00106F05" w:rsidRDefault="00AA3223" w:rsidP="00121F4E">
      <w:pPr>
        <w:spacing w:after="0" w:line="360" w:lineRule="auto"/>
        <w:contextualSpacing/>
        <w:rPr>
          <w:lang w:val="mk-MK"/>
        </w:rPr>
      </w:pPr>
    </w:p>
    <w:p w14:paraId="69D5CA90" w14:textId="18CFF2E5" w:rsidR="000E00A5" w:rsidRPr="00106F05" w:rsidRDefault="00153069" w:rsidP="00121F4E">
      <w:pPr>
        <w:pStyle w:val="Heading2"/>
        <w:spacing w:before="0" w:line="360" w:lineRule="auto"/>
        <w:contextualSpacing/>
        <w:rPr>
          <w:b/>
          <w:bCs/>
          <w:color w:val="auto"/>
          <w:sz w:val="24"/>
          <w:szCs w:val="24"/>
          <w:lang w:val="mk-MK"/>
        </w:rPr>
      </w:pPr>
      <w:bookmarkStart w:id="21" w:name="_Toc239417240"/>
      <w:r w:rsidRPr="00106F05">
        <w:rPr>
          <w:b/>
          <w:bCs/>
          <w:color w:val="auto"/>
          <w:sz w:val="24"/>
          <w:szCs w:val="24"/>
          <w:lang w:val="mk-MK"/>
        </w:rPr>
        <w:t>3</w:t>
      </w:r>
      <w:r w:rsidR="000E00A5" w:rsidRPr="00106F05">
        <w:rPr>
          <w:b/>
          <w:bCs/>
          <w:color w:val="auto"/>
          <w:sz w:val="24"/>
          <w:szCs w:val="24"/>
          <w:lang w:val="mk-MK"/>
        </w:rPr>
        <w:t xml:space="preserve">.4. </w:t>
      </w:r>
      <w:r w:rsidR="00025A01" w:rsidRPr="00106F05">
        <w:rPr>
          <w:b/>
          <w:bCs/>
          <w:color w:val="auto"/>
          <w:sz w:val="24"/>
          <w:szCs w:val="24"/>
          <w:lang w:val="mk-MK"/>
        </w:rPr>
        <w:t>Критични точки</w:t>
      </w:r>
      <w:r w:rsidR="000E00A5" w:rsidRPr="00106F05">
        <w:rPr>
          <w:b/>
          <w:bCs/>
          <w:color w:val="auto"/>
          <w:sz w:val="24"/>
          <w:szCs w:val="24"/>
          <w:lang w:val="mk-MK"/>
        </w:rPr>
        <w:t xml:space="preserve"> (hotspots) во процесот</w:t>
      </w:r>
      <w:bookmarkEnd w:id="21"/>
    </w:p>
    <w:p w14:paraId="6876AF6F" w14:textId="77777777" w:rsidR="00AD3EAF" w:rsidRPr="00106F05" w:rsidRDefault="00AD3EAF" w:rsidP="00121F4E">
      <w:pPr>
        <w:spacing w:after="0" w:line="360" w:lineRule="auto"/>
        <w:ind w:firstLine="720"/>
        <w:contextualSpacing/>
        <w:jc w:val="both"/>
        <w:rPr>
          <w:rFonts w:ascii="Times New Roman" w:hAnsi="Times New Roman" w:cs="Times New Roman"/>
          <w:sz w:val="24"/>
          <w:szCs w:val="24"/>
          <w:lang w:val="mk-MK"/>
        </w:rPr>
      </w:pPr>
    </w:p>
    <w:p w14:paraId="55913FA3" w14:textId="10D855D9" w:rsidR="000B1FFA" w:rsidRPr="00106F05" w:rsidRDefault="00AA3223" w:rsidP="00121F4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фазите овозможува идентификација на критичните точки (hotspots), односно сегментите од угостителскиот процес во кои се создаваат значајни количини отпад од храна и кон кои треба приоритетно да се насочат мерките за негово намалување. Во угостителството, ваквите критични точки можат да се појават при подготовката на суровините, производството и сервирањето на храната, како и по нејзиното консумирање, преку храната што останува во чиниите на гостите (plate waste).</w:t>
      </w:r>
      <w:r w:rsidR="007E1A8A" w:rsidRPr="00106F05">
        <w:rPr>
          <w:rStyle w:val="FootnoteReference"/>
          <w:rFonts w:ascii="Times New Roman" w:hAnsi="Times New Roman" w:cs="Times New Roman"/>
          <w:sz w:val="24"/>
          <w:szCs w:val="24"/>
          <w:lang w:val="mk-MK"/>
        </w:rPr>
        <w:footnoteReference w:id="36"/>
      </w:r>
      <w:r w:rsidRPr="00106F05">
        <w:rPr>
          <w:rFonts w:ascii="Times New Roman" w:hAnsi="Times New Roman" w:cs="Times New Roman"/>
          <w:sz w:val="24"/>
          <w:szCs w:val="24"/>
          <w:lang w:val="mk-MK"/>
        </w:rPr>
        <w:t xml:space="preserve"> Особено изразен ризик од создавање отпад постои кај бифе и all-inclusive системите, каде широкиот избор и континуираната достапност на храната, во комбинација со однесувањето и преференциите на гостите, можат да придонесат за создавање поголеми количини отпад од храна.</w:t>
      </w:r>
      <w:r w:rsidR="000871FD" w:rsidRPr="00106F05">
        <w:rPr>
          <w:rStyle w:val="FootnoteReference"/>
          <w:rFonts w:ascii="Times New Roman" w:hAnsi="Times New Roman" w:cs="Times New Roman"/>
          <w:sz w:val="24"/>
          <w:szCs w:val="24"/>
          <w:lang w:val="mk-MK"/>
        </w:rPr>
        <w:footnoteReference w:id="37"/>
      </w:r>
    </w:p>
    <w:p w14:paraId="52D68DED" w14:textId="77777777" w:rsidR="00AA3223" w:rsidRPr="00106F05" w:rsidRDefault="00AA322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пред-кујнската и кујнската фаза, критичните точки се поврзани со планирањето на набавките, складирањето, обработката на суровините и количината на подготвена храна. Несоодветното планирање и прогнозирање на побарувачката може да доведе до создавање вишоци, додека неправилното складирање и неефикасната обработка можат да предизвикаат дополнителни загуби. Оттука, критичните точки не се ограничени само на моментот кога храната физички се отстранува, туку ги опфаќаат и претходните оперативни одлуки што придонесуваат за нејзино претворање во отпад.</w:t>
      </w:r>
    </w:p>
    <w:p w14:paraId="30E9DC5A" w14:textId="77777777" w:rsidR="00AA3223" w:rsidRPr="00106F05" w:rsidRDefault="00AA322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Значаен извор на отпад претставува и храната што останува во чиниите на гостите (plate waste). Нејзиното создавање може да биде поврзано со големината на порциите, изборот на храната, начинот на сервирање и однесувањето на гостите. Поради тоа, следењето на отпадот од чиниите претставува важен сегмент во идентификацијата на критичните точки и во определувањето на мерките за негово намалување.</w:t>
      </w:r>
    </w:p>
    <w:p w14:paraId="5967667D" w14:textId="45232092" w:rsidR="007E1A8A" w:rsidRPr="00106F05" w:rsidRDefault="00AA3223"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Идентификацијата на критичните точки е од суштинско значење, бидејќи овозможува насочување на интервенциите кон сегментите во кои постои најголем потенцијал за намалување на отпадот од храна. Наместо примена на универзален пристап, континуираното следење и анализа на овие точки овозможуваат поефикасно користење на ресурсите, унапредување на оперативната ефикасност и развој на одржливи практики во угостителството.</w:t>
      </w:r>
    </w:p>
    <w:p w14:paraId="6FA56B82" w14:textId="77777777" w:rsidR="00AA3223" w:rsidRPr="00106F05" w:rsidRDefault="00AA3223" w:rsidP="00356C8A">
      <w:pPr>
        <w:spacing w:after="0" w:line="360" w:lineRule="auto"/>
        <w:ind w:firstLine="720"/>
        <w:contextualSpacing/>
        <w:jc w:val="both"/>
        <w:rPr>
          <w:rFonts w:ascii="Times New Roman" w:hAnsi="Times New Roman" w:cs="Times New Roman"/>
          <w:sz w:val="24"/>
          <w:szCs w:val="24"/>
          <w:lang w:val="mk-MK"/>
        </w:rPr>
      </w:pPr>
    </w:p>
    <w:p w14:paraId="207BC973" w14:textId="3D30BE9F" w:rsidR="000E00A5" w:rsidRPr="00106F05" w:rsidRDefault="00153069" w:rsidP="00356C8A">
      <w:pPr>
        <w:pStyle w:val="Heading2"/>
        <w:spacing w:before="0" w:line="360" w:lineRule="auto"/>
        <w:contextualSpacing/>
        <w:rPr>
          <w:b/>
          <w:bCs/>
          <w:color w:val="auto"/>
          <w:sz w:val="24"/>
          <w:szCs w:val="24"/>
          <w:lang w:val="mk-MK"/>
        </w:rPr>
      </w:pPr>
      <w:bookmarkStart w:id="22" w:name="_Toc239417241"/>
      <w:r w:rsidRPr="00106F05">
        <w:rPr>
          <w:b/>
          <w:bCs/>
          <w:color w:val="auto"/>
          <w:sz w:val="24"/>
          <w:szCs w:val="24"/>
          <w:lang w:val="mk-MK"/>
        </w:rPr>
        <w:t>3</w:t>
      </w:r>
      <w:r w:rsidR="000E00A5" w:rsidRPr="00106F05">
        <w:rPr>
          <w:b/>
          <w:bCs/>
          <w:color w:val="auto"/>
          <w:sz w:val="24"/>
          <w:szCs w:val="24"/>
          <w:lang w:val="mk-MK"/>
        </w:rPr>
        <w:t>.5. Фазен модел како основа за интервенција</w:t>
      </w:r>
      <w:bookmarkEnd w:id="22"/>
    </w:p>
    <w:p w14:paraId="3B3005CD" w14:textId="77777777" w:rsidR="00AD3EAF" w:rsidRPr="00106F05" w:rsidRDefault="00AD3EAF" w:rsidP="00356C8A">
      <w:pPr>
        <w:spacing w:after="0" w:line="360" w:lineRule="auto"/>
        <w:ind w:firstLine="720"/>
        <w:contextualSpacing/>
        <w:jc w:val="both"/>
        <w:rPr>
          <w:rFonts w:ascii="Times New Roman" w:hAnsi="Times New Roman" w:cs="Times New Roman"/>
          <w:sz w:val="24"/>
          <w:szCs w:val="24"/>
          <w:lang w:val="mk-MK"/>
        </w:rPr>
      </w:pPr>
    </w:p>
    <w:p w14:paraId="242101B1" w14:textId="6821205E" w:rsidR="007E1A8A" w:rsidRPr="00106F05" w:rsidRDefault="007E1A8A"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Разгледувањето на отпадот од храна низ поединечните фази овозможува развој на системски и структуриран пристап кон неговото управување. Наместо примена на изолирани мерки, се создава можност за насочени интервенции во секоја фаза од процесот.</w:t>
      </w:r>
    </w:p>
    <w:p w14:paraId="4592A173" w14:textId="28417CD9" w:rsidR="007E1A8A" w:rsidRPr="00106F05" w:rsidRDefault="007E1A8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пред-кујнската фаза, фокусот е ставен на подобро планирање и управување со залихите; во кујнската фаза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 унапредување на работните процеси и намалување на техничките загуби; додека во пост-кујнската фаза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w:t>
      </w:r>
      <w:r w:rsidR="000871FD" w:rsidRPr="00106F05">
        <w:rPr>
          <w:rFonts w:ascii="Times New Roman" w:hAnsi="Times New Roman" w:cs="Times New Roman"/>
          <w:sz w:val="24"/>
          <w:szCs w:val="24"/>
          <w:lang w:val="mk-MK"/>
        </w:rPr>
        <w:t>на мерки насочени кон однесувањето на гостите во процесот на консумирање</w:t>
      </w:r>
      <w:r w:rsidRPr="00106F05">
        <w:rPr>
          <w:rFonts w:ascii="Times New Roman" w:hAnsi="Times New Roman" w:cs="Times New Roman"/>
          <w:sz w:val="24"/>
          <w:szCs w:val="24"/>
          <w:lang w:val="mk-MK"/>
        </w:rPr>
        <w:t>.</w:t>
      </w:r>
    </w:p>
    <w:p w14:paraId="69A3E64C" w14:textId="77777777" w:rsidR="007E1A8A" w:rsidRPr="00106F05" w:rsidRDefault="007E1A8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фазен пристап претставува основа за развој на интегрирани модели за управување со отпадот од храна, бидејќи овозможува координирано спроведување на мерките во сите фази од процесот и создавање синергетски ефект од нивната примена.</w:t>
      </w:r>
    </w:p>
    <w:p w14:paraId="46138546" w14:textId="6DCBF1C4" w:rsidR="0038789D" w:rsidRPr="00106F05" w:rsidRDefault="007E1A8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Оттука може да се заклучи дека разгледувањето на отпадот од храна низ неговите поединечни фази не само што овозможува подлабоко разбирање на причините за неговото создавање, туку претставува и клучна основа за развој на ефикасни и одржливи решенија за управување со отпадот од храна.</w:t>
      </w:r>
    </w:p>
    <w:p w14:paraId="4406D913"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41563F8C" w14:textId="65929F02" w:rsidR="00106AD8" w:rsidRPr="00106F05" w:rsidRDefault="00153069" w:rsidP="00F411D5">
      <w:pPr>
        <w:pStyle w:val="Heading1"/>
        <w:rPr>
          <w:lang w:val="mk-MK"/>
        </w:rPr>
      </w:pPr>
      <w:bookmarkStart w:id="23" w:name="_Toc239417242"/>
      <w:r w:rsidRPr="00106F05">
        <w:rPr>
          <w:lang w:val="mk-MK"/>
        </w:rPr>
        <w:t>4</w:t>
      </w:r>
      <w:r w:rsidR="00AD3EAF" w:rsidRPr="00106F05">
        <w:rPr>
          <w:lang w:val="mk-MK"/>
        </w:rPr>
        <w:t xml:space="preserve">. </w:t>
      </w:r>
      <w:r w:rsidR="00D65CFC" w:rsidRPr="00106F05">
        <w:rPr>
          <w:lang w:val="mk-MK"/>
        </w:rPr>
        <w:t>Влијание на отпадот од храна врз одржливоста на работењето во угостителските објекти</w:t>
      </w:r>
      <w:bookmarkEnd w:id="23"/>
    </w:p>
    <w:p w14:paraId="09A9A418" w14:textId="77777777" w:rsidR="00AD3EAF" w:rsidRPr="00106F05" w:rsidRDefault="00AD3EAF" w:rsidP="00D00D96">
      <w:pPr>
        <w:spacing w:after="0" w:line="360" w:lineRule="auto"/>
        <w:ind w:firstLine="720"/>
        <w:contextualSpacing/>
        <w:jc w:val="both"/>
        <w:rPr>
          <w:rFonts w:ascii="Times New Roman" w:hAnsi="Times New Roman" w:cs="Times New Roman"/>
          <w:sz w:val="24"/>
          <w:szCs w:val="24"/>
          <w:lang w:val="mk-MK"/>
        </w:rPr>
      </w:pPr>
    </w:p>
    <w:p w14:paraId="7F564F50" w14:textId="4B67B0BD" w:rsidR="005C7BAD" w:rsidRPr="00106F05" w:rsidRDefault="00D7376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Отпадот од храна има повеќеслојно влијание кое се протега далеку надвор од самата загуба на храна како физички производ. Неговите последици се манифестираат во економската, еколошката и социјалната сфера, поради што претставува значаен предизвик во контекст на одржливиот развој. Во угостителството, значењето на овој проблем дополнително произлегува од поврзаноста на создавањето отпад со користењето на ресурсите, организацијата на работните процеси и однесувањето при подготовката, сервирањето и консумирањето на храната</w:t>
      </w:r>
      <w:r w:rsidR="005C7BAD" w:rsidRPr="00106F05">
        <w:rPr>
          <w:rFonts w:ascii="Times New Roman" w:hAnsi="Times New Roman" w:cs="Times New Roman"/>
          <w:sz w:val="24"/>
          <w:szCs w:val="24"/>
          <w:lang w:val="mk-MK"/>
        </w:rPr>
        <w:t>.</w:t>
      </w:r>
      <w:r w:rsidR="005C7BAD" w:rsidRPr="00106F05">
        <w:rPr>
          <w:rStyle w:val="FootnoteReference"/>
          <w:rFonts w:ascii="Times New Roman" w:hAnsi="Times New Roman" w:cs="Times New Roman"/>
          <w:sz w:val="24"/>
          <w:szCs w:val="24"/>
          <w:lang w:val="mk-MK"/>
        </w:rPr>
        <w:footnoteReference w:id="38"/>
      </w:r>
    </w:p>
    <w:p w14:paraId="283DF670" w14:textId="1494BFBB" w:rsidR="009922B3" w:rsidRPr="00106F05" w:rsidRDefault="009922B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влијанието на отпадот од храна е важна од најмалку две причини. Прво, таа овозможува реална проценка на тежината на проблемот. Второ, создава основа за оправдување на воведувањето системски и одржливи механизми за негово намалување. Без јасна свест за последиците, отпадот од храна лесно може да остане перципиран како „нормален“ или „неизбежен“ дел од угостителското работење. Сепак, подлабоката анализа покажува дека ваквиот пристап е економски неефикасен, еколошки неодржлив и социјално неодговорен.</w:t>
      </w:r>
    </w:p>
    <w:p w14:paraId="298C2554" w14:textId="77777777" w:rsidR="00AA00A1" w:rsidRPr="00106F05" w:rsidRDefault="00AA00A1" w:rsidP="00D00D96">
      <w:pPr>
        <w:spacing w:after="0" w:line="360" w:lineRule="auto"/>
        <w:ind w:firstLine="720"/>
        <w:contextualSpacing/>
        <w:jc w:val="both"/>
        <w:rPr>
          <w:rFonts w:ascii="Times New Roman" w:hAnsi="Times New Roman" w:cs="Times New Roman"/>
          <w:sz w:val="24"/>
          <w:szCs w:val="24"/>
          <w:lang w:val="mk-MK"/>
        </w:rPr>
      </w:pPr>
    </w:p>
    <w:p w14:paraId="22711A9D"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6C240073" w14:textId="58961A10" w:rsidR="009922B3" w:rsidRPr="00106F05" w:rsidRDefault="009922B3"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Економско влијание на отпадот од храна</w:t>
      </w:r>
    </w:p>
    <w:p w14:paraId="3C322CD8" w14:textId="66D9D166" w:rsidR="009922B3" w:rsidRPr="00106F05" w:rsidRDefault="009922B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Од економски аспект, отпадот од храна претставува директна финансиска загуба и неефикасно користење на вложените ресурси. Кога храната се фрла, не се губи само нејзината набавна вредност, туку и сите поврзани трошоци кои настануваат во текот на целиот процес </w:t>
      </w:r>
      <w:r w:rsidR="00D74D89"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набавката и транспортот, преку складирањето и обработката, до потрошувачката на енергија, вода и работна сила. Со други зборови, секоја фрлена </w:t>
      </w:r>
      <w:r w:rsidRPr="00106F05">
        <w:rPr>
          <w:rFonts w:ascii="Times New Roman" w:hAnsi="Times New Roman" w:cs="Times New Roman"/>
          <w:sz w:val="24"/>
          <w:szCs w:val="24"/>
          <w:lang w:val="mk-MK"/>
        </w:rPr>
        <w:lastRenderedPageBreak/>
        <w:t>единица храна претставува збир на вложени ресурси кои не создале соодветна економска вредност.</w:t>
      </w:r>
    </w:p>
    <w:p w14:paraId="729885B5" w14:textId="4E5241CA" w:rsidR="005C7BAD" w:rsidRPr="00106F05" w:rsidRDefault="00D7376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угостителството, каде што профитните маргини можат да бидат чувствителни на промените во оперативните трошоци, ваквите загуби имаат значајно влијание врз финансиската одржливост. Дополнителен проблем претставува тоа што економската вредност на отпадот од храна може да биде потценета доколку се земе предвид само набавната вредност на фрлената храна. Реалниот трошок ги опфаќа и ресурсите употребени за нејзино складирање, подготовка и послужување, како и трошоците поврзани со управувањето и отстранувањето на создадениот отпад.</w:t>
      </w:r>
      <w:r w:rsidR="005C7BAD" w:rsidRPr="00106F05">
        <w:rPr>
          <w:rStyle w:val="FootnoteReference"/>
          <w:rFonts w:ascii="Times New Roman" w:hAnsi="Times New Roman" w:cs="Times New Roman"/>
          <w:sz w:val="24"/>
          <w:szCs w:val="24"/>
          <w:lang w:val="mk-MK"/>
        </w:rPr>
        <w:footnoteReference w:id="39"/>
      </w:r>
    </w:p>
    <w:p w14:paraId="064C564D" w14:textId="52BEEA66" w:rsidR="00AF7A8D" w:rsidRPr="00106F05" w:rsidRDefault="00AF7A8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друга страна, намалувањето на отпадот од храна претставува значајна можност за поефикасно управување со трошоците. Систематското мерење и следење на отпадот, намалувањето на прекумерното производство, подобрувањето на организацијата на бифе-понудата и пренамената на вишокот храна претставуваат мерки кои можат да придонесат за намалување на трошоците и подобрување на економската ефикасност на работењето.</w:t>
      </w:r>
      <w:r w:rsidRPr="00106F05">
        <w:rPr>
          <w:rStyle w:val="FootnoteReference"/>
          <w:rFonts w:ascii="Times New Roman" w:hAnsi="Times New Roman" w:cs="Times New Roman"/>
          <w:sz w:val="24"/>
          <w:szCs w:val="24"/>
          <w:lang w:val="mk-MK"/>
        </w:rPr>
        <w:footnoteReference w:id="40"/>
      </w:r>
      <w:r w:rsidRPr="00106F05">
        <w:rPr>
          <w:rFonts w:ascii="Times New Roman" w:hAnsi="Times New Roman" w:cs="Times New Roman"/>
          <w:sz w:val="24"/>
          <w:szCs w:val="24"/>
          <w:lang w:val="mk-MK"/>
        </w:rPr>
        <w:t xml:space="preserve"> Во таа насока, отпадот од храна треба да се третира не само како еколошки, туку и како менаџерски и стратешки проблем.</w:t>
      </w:r>
    </w:p>
    <w:p w14:paraId="56D3E7B5" w14:textId="4E468B2C" w:rsidR="00C81D70" w:rsidRPr="00106F05" w:rsidRDefault="00AF7A8D"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Покрај директните финансиски загуби, неефикасното управување со храната може да има и пошироки економски последици за угостителскиот објект. Непотребната потрошувачка на храна, работна сила, енергија и други ресурси </w:t>
      </w:r>
      <w:r w:rsidR="00876F0F" w:rsidRPr="00106F05">
        <w:rPr>
          <w:rFonts w:ascii="Times New Roman" w:hAnsi="Times New Roman" w:cs="Times New Roman"/>
          <w:sz w:val="24"/>
          <w:szCs w:val="24"/>
          <w:lang w:val="mk-MK"/>
        </w:rPr>
        <w:t>ги</w:t>
      </w:r>
      <w:r w:rsidRPr="00106F05">
        <w:rPr>
          <w:rFonts w:ascii="Times New Roman" w:hAnsi="Times New Roman" w:cs="Times New Roman"/>
          <w:sz w:val="24"/>
          <w:szCs w:val="24"/>
          <w:lang w:val="mk-MK"/>
        </w:rPr>
        <w:t xml:space="preserve"> зголемува трошо</w:t>
      </w:r>
      <w:r w:rsidR="00876F0F" w:rsidRPr="00106F05">
        <w:rPr>
          <w:rFonts w:ascii="Times New Roman" w:hAnsi="Times New Roman" w:cs="Times New Roman"/>
          <w:sz w:val="24"/>
          <w:szCs w:val="24"/>
          <w:lang w:val="mk-MK"/>
        </w:rPr>
        <w:t>ците од</w:t>
      </w:r>
      <w:r w:rsidRPr="00106F05">
        <w:rPr>
          <w:rFonts w:ascii="Times New Roman" w:hAnsi="Times New Roman" w:cs="Times New Roman"/>
          <w:sz w:val="24"/>
          <w:szCs w:val="24"/>
          <w:lang w:val="mk-MK"/>
        </w:rPr>
        <w:t xml:space="preserve"> работењето и може да ја намали оперативната ефикасност. Оттука, намалувањето на отпадот од храна претставува можност за подобро користење на ресурсите и унапредување на економската одржливост на работењето.</w:t>
      </w:r>
    </w:p>
    <w:p w14:paraId="10F9EBF0" w14:textId="77777777" w:rsidR="00876F0F" w:rsidRPr="00106F05" w:rsidRDefault="00876F0F" w:rsidP="00356C8A">
      <w:pPr>
        <w:spacing w:after="0" w:line="360" w:lineRule="auto"/>
        <w:ind w:firstLine="720"/>
        <w:contextualSpacing/>
        <w:jc w:val="both"/>
        <w:rPr>
          <w:rFonts w:ascii="Times New Roman" w:hAnsi="Times New Roman" w:cs="Times New Roman"/>
          <w:sz w:val="24"/>
          <w:szCs w:val="24"/>
          <w:lang w:val="mk-MK"/>
        </w:rPr>
      </w:pPr>
    </w:p>
    <w:p w14:paraId="60193975" w14:textId="42BE23EE" w:rsidR="00486D0A" w:rsidRPr="00106F05" w:rsidRDefault="00486D0A" w:rsidP="00356C8A">
      <w:pPr>
        <w:spacing w:after="0" w:line="360" w:lineRule="auto"/>
        <w:ind w:firstLine="720"/>
        <w:contextualSpacing/>
        <w:jc w:val="both"/>
        <w:rPr>
          <w:rFonts w:ascii="Times New Roman" w:hAnsi="Times New Roman" w:cs="Times New Roman"/>
          <w:sz w:val="24"/>
          <w:szCs w:val="24"/>
          <w:lang w:val="mk-MK"/>
        </w:rPr>
      </w:pPr>
    </w:p>
    <w:p w14:paraId="7EF1DF6D" w14:textId="102F0999" w:rsidR="009922B3" w:rsidRPr="00106F05" w:rsidRDefault="009922B3" w:rsidP="00356C8A">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Еколошко влијание на отпадот од храна</w:t>
      </w:r>
    </w:p>
    <w:p w14:paraId="201557D4" w14:textId="77777777" w:rsidR="009922B3" w:rsidRPr="00106F05" w:rsidRDefault="009922B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Еколошките последици од отпадот од храна се особено значајни, бидејќи фрлената храна претставува и загуба на природните ресурси употребени во нејзиното производство. Производството на храна бара земјиште, вода, енергија и други ресурси, кои во случај кога храната не се искористува стануваат дел од неефикасен и неодржлив циклус.</w:t>
      </w:r>
    </w:p>
    <w:p w14:paraId="082DBBAE" w14:textId="2CB03C90" w:rsidR="005C7BAD" w:rsidRPr="00106F05" w:rsidRDefault="00AF7A8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Еден од најзначајните аспекти е влијанието врз емисиите на стакленички гасови. Покрај емисиите создадени во текот на производството, транспортот, складирањето и подготовката на храната, разградувањето на органскиот отпад во анаеробни услови на депониите придонесува и за создавање метан. </w:t>
      </w:r>
      <w:r w:rsidRPr="0004790E">
        <w:rPr>
          <w:rFonts w:ascii="Times New Roman" w:hAnsi="Times New Roman" w:cs="Times New Roman"/>
          <w:sz w:val="24"/>
          <w:szCs w:val="24"/>
          <w:lang w:val="mk-MK"/>
        </w:rPr>
        <w:t>Според (FAO</w:t>
      </w:r>
      <w:r w:rsidR="0004790E" w:rsidRPr="0004790E">
        <w:rPr>
          <w:rFonts w:ascii="Times New Roman" w:hAnsi="Times New Roman" w:cs="Times New Roman"/>
          <w:sz w:val="24"/>
          <w:szCs w:val="24"/>
          <w:lang w:val="mk-MK"/>
        </w:rPr>
        <w:t xml:space="preserve"> - Организација за храна и земјоделство</w:t>
      </w:r>
      <w:r w:rsidRPr="0004790E">
        <w:rPr>
          <w:rFonts w:ascii="Times New Roman" w:hAnsi="Times New Roman" w:cs="Times New Roman"/>
          <w:sz w:val="24"/>
          <w:szCs w:val="24"/>
          <w:lang w:val="mk-MK"/>
        </w:rPr>
        <w:t>), јаглеродниот отпечаток на глобално произведената</w:t>
      </w:r>
      <w:r w:rsidRPr="00106F05">
        <w:rPr>
          <w:rFonts w:ascii="Times New Roman" w:hAnsi="Times New Roman" w:cs="Times New Roman"/>
          <w:sz w:val="24"/>
          <w:szCs w:val="24"/>
          <w:lang w:val="mk-MK"/>
        </w:rPr>
        <w:t>, но неискористена храна претставува значајно оптоварување за животната средина и придонесува кон климатските промени.</w:t>
      </w:r>
      <w:r w:rsidR="005C7BAD" w:rsidRPr="00106F05">
        <w:rPr>
          <w:rStyle w:val="FootnoteReference"/>
          <w:rFonts w:ascii="Times New Roman" w:hAnsi="Times New Roman" w:cs="Times New Roman"/>
          <w:sz w:val="24"/>
          <w:szCs w:val="24"/>
          <w:lang w:val="mk-MK"/>
        </w:rPr>
        <w:footnoteReference w:id="41"/>
      </w:r>
    </w:p>
    <w:p w14:paraId="3636DEF7" w14:textId="45422EC8" w:rsidR="009922B3" w:rsidRPr="00106F05" w:rsidRDefault="001B0B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Покрај тоа, отпадот од храна е тесно поврзан со неефикасното користење на водните ресурси. Кога произведената храна не се консумира, залудно се искористува и дел од водата употребена во процесот на нејзино производство. Ова е особено значајно во контекст на глобалните предизвици поврзани со достапноста и одржливото користење на водните ресурси.</w:t>
      </w:r>
      <w:r w:rsidRPr="00106F05">
        <w:rPr>
          <w:rStyle w:val="FootnoteReference"/>
          <w:rFonts w:ascii="Times New Roman" w:hAnsi="Times New Roman" w:cs="Times New Roman"/>
          <w:sz w:val="24"/>
          <w:szCs w:val="24"/>
          <w:lang w:val="mk-MK"/>
        </w:rPr>
        <w:footnoteReference w:id="42"/>
      </w:r>
    </w:p>
    <w:p w14:paraId="16CD011B" w14:textId="7EAFDC6B" w:rsidR="001B0B20" w:rsidRPr="00106F05" w:rsidRDefault="001B0B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Земјиштето, како ограничен природен ресурс, исто така се користи неефикасно кога произведената храна не се консумира. Производството на храна која на крајот се губи или се фрла подразбира користење земјоделско земјиште без остварување на неговата основна производна намена, а истовремено придонесува и кон притисоците врз екосистемите и биодиверзитетот.</w:t>
      </w:r>
      <w:r w:rsidRPr="00106F05">
        <w:rPr>
          <w:rStyle w:val="FootnoteReference"/>
          <w:rFonts w:ascii="Times New Roman" w:hAnsi="Times New Roman" w:cs="Times New Roman"/>
          <w:sz w:val="24"/>
          <w:szCs w:val="24"/>
          <w:lang w:val="mk-MK"/>
        </w:rPr>
        <w:footnoteReference w:id="43"/>
      </w:r>
    </w:p>
    <w:p w14:paraId="60E051FD" w14:textId="7372E331" w:rsidR="00C81D70" w:rsidRPr="00106F05" w:rsidRDefault="001B0B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угостителството, овие ефекти добиваат особено значење поради непосредната поврзаност на секторот со набавката, подготовката, сервирањето и консумирањето на храната. Оттука, намалувањето на отпадот од храна претставува значаен елемент на еколошки одговорното работење на угостителските објекти.</w:t>
      </w:r>
    </w:p>
    <w:p w14:paraId="1982B4EE" w14:textId="77777777" w:rsidR="004A0D2A" w:rsidRPr="00106F05" w:rsidRDefault="004A0D2A" w:rsidP="00D00D96">
      <w:pPr>
        <w:spacing w:after="0" w:line="360" w:lineRule="auto"/>
        <w:ind w:firstLine="720"/>
        <w:contextualSpacing/>
        <w:jc w:val="both"/>
        <w:rPr>
          <w:rFonts w:ascii="Times New Roman" w:hAnsi="Times New Roman" w:cs="Times New Roman"/>
          <w:sz w:val="24"/>
          <w:szCs w:val="24"/>
          <w:lang w:val="mk-MK"/>
        </w:rPr>
      </w:pPr>
    </w:p>
    <w:p w14:paraId="2DBD1263" w14:textId="08692EE0"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463800EB" w14:textId="77777777" w:rsidR="004A0D2A" w:rsidRPr="00106F05" w:rsidRDefault="004A0D2A" w:rsidP="00D00D96">
      <w:pPr>
        <w:spacing w:after="0" w:line="360" w:lineRule="auto"/>
        <w:ind w:firstLine="720"/>
        <w:contextualSpacing/>
        <w:jc w:val="both"/>
        <w:rPr>
          <w:rFonts w:ascii="Times New Roman" w:hAnsi="Times New Roman" w:cs="Times New Roman"/>
          <w:sz w:val="24"/>
          <w:szCs w:val="24"/>
          <w:lang w:val="mk-MK"/>
        </w:rPr>
      </w:pPr>
    </w:p>
    <w:p w14:paraId="6FF0D0C7" w14:textId="1A6CF42E" w:rsidR="009922B3" w:rsidRPr="00106F05" w:rsidRDefault="009922B3"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Социјално влијание на отпадот од храна</w:t>
      </w:r>
    </w:p>
    <w:p w14:paraId="2ECCC3AE" w14:textId="2A1F8D1D" w:rsidR="001B0B20" w:rsidRPr="00106F05" w:rsidRDefault="001B0B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Социјалната димензија претставува значаен аспект на проблемот со отпадот од храна. Во услови на нееднаква достапност на храната и присуство на несигурност во исхраната, создавањето вишоци и фрлањето јадлива храна го нагласуваат парадоксот помеѓу изобилството и недостигот. Од оваа перспектива, спречувањето на создавањето </w:t>
      </w:r>
      <w:r w:rsidRPr="00106F05">
        <w:rPr>
          <w:rFonts w:ascii="Times New Roman" w:hAnsi="Times New Roman" w:cs="Times New Roman"/>
          <w:sz w:val="24"/>
          <w:szCs w:val="24"/>
          <w:lang w:val="mk-MK"/>
        </w:rPr>
        <w:lastRenderedPageBreak/>
        <w:t xml:space="preserve">вишоци, а кога тие не можат да се избегнат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нивното пренасочување кон човечка исхрана, има не само еколошко и економско, туку и социјално значење.</w:t>
      </w:r>
      <w:r w:rsidRPr="00106F05">
        <w:rPr>
          <w:rStyle w:val="FootnoteReference"/>
          <w:rFonts w:ascii="Times New Roman" w:hAnsi="Times New Roman" w:cs="Times New Roman"/>
          <w:sz w:val="24"/>
          <w:szCs w:val="24"/>
          <w:lang w:val="mk-MK"/>
        </w:rPr>
        <w:footnoteReference w:id="44"/>
      </w:r>
    </w:p>
    <w:p w14:paraId="3044BBE2" w14:textId="24A7DFD8" w:rsidR="005C7BAD" w:rsidRPr="00106F05" w:rsidRDefault="005073E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Однесувањето на гостите претставува значајна компонента на социјалната димензија на отпадот од храна, бидејќи изборот и количината на земена храна можат да бидат под влијание на начинот на кој е организирана средината за консумирање. Истражувањата во хотелски ресторани покажуваат дека релативно едноставни и ненаметливи интервенции, како што се намалувањето на големината на чиниите и примената на социјални пораки, можат да придонесат за значително намалување на отпадот од храна, без ограничување на изборот на гостите.</w:t>
      </w:r>
      <w:r w:rsidR="005C7BAD" w:rsidRPr="00106F05">
        <w:rPr>
          <w:rStyle w:val="FootnoteReference"/>
          <w:rFonts w:ascii="Times New Roman" w:hAnsi="Times New Roman" w:cs="Times New Roman"/>
          <w:sz w:val="24"/>
          <w:szCs w:val="24"/>
          <w:lang w:val="mk-MK"/>
        </w:rPr>
        <w:footnoteReference w:id="45"/>
      </w:r>
      <w:r w:rsidR="00AD3868" w:rsidRPr="00106F05">
        <w:rPr>
          <w:rFonts w:ascii="Times New Roman" w:hAnsi="Times New Roman" w:cs="Times New Roman"/>
          <w:sz w:val="24"/>
          <w:szCs w:val="24"/>
          <w:lang w:val="mk-MK"/>
        </w:rPr>
        <w:t xml:space="preserve"> </w:t>
      </w:r>
    </w:p>
    <w:p w14:paraId="242D9CBF" w14:textId="5083497A" w:rsidR="00C81D70" w:rsidRPr="00106F05" w:rsidRDefault="005073E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Намалувањето на отпадот од храна може да има и позитивна социјална димензија преку прераспределба на безбедните и соодветни вишоци од храна за човечка исхрана. Кога создавањето вишоци не може да се спречи, нивното насочување кон луѓе кои можат да ги искористат претставува по</w:t>
      </w:r>
      <w:r w:rsidR="00663379" w:rsidRPr="00106F05">
        <w:rPr>
          <w:rFonts w:ascii="Times New Roman" w:hAnsi="Times New Roman" w:cs="Times New Roman"/>
          <w:sz w:val="24"/>
          <w:szCs w:val="24"/>
          <w:lang w:val="mk-MK"/>
        </w:rPr>
        <w:t>сакувана</w:t>
      </w:r>
      <w:r w:rsidRPr="00106F05">
        <w:rPr>
          <w:rFonts w:ascii="Times New Roman" w:hAnsi="Times New Roman" w:cs="Times New Roman"/>
          <w:sz w:val="24"/>
          <w:szCs w:val="24"/>
          <w:lang w:val="mk-MK"/>
        </w:rPr>
        <w:t xml:space="preserve"> опција од нивното третирање како отпад и овозможува зачувување на употребната и социјалната вредност на храната.</w:t>
      </w:r>
      <w:r w:rsidRPr="00106F05">
        <w:rPr>
          <w:rStyle w:val="FootnoteReference"/>
          <w:rFonts w:ascii="Times New Roman" w:hAnsi="Times New Roman" w:cs="Times New Roman"/>
          <w:sz w:val="24"/>
          <w:szCs w:val="24"/>
          <w:lang w:val="mk-MK"/>
        </w:rPr>
        <w:footnoteReference w:id="46"/>
      </w:r>
    </w:p>
    <w:p w14:paraId="796819C1" w14:textId="77777777" w:rsidR="00486D0A" w:rsidRPr="00106F05" w:rsidRDefault="00486D0A" w:rsidP="00D00D96">
      <w:pPr>
        <w:spacing w:after="0" w:line="360" w:lineRule="auto"/>
        <w:ind w:firstLine="720"/>
        <w:contextualSpacing/>
        <w:jc w:val="both"/>
        <w:rPr>
          <w:rFonts w:ascii="Times New Roman" w:hAnsi="Times New Roman" w:cs="Times New Roman"/>
          <w:b/>
          <w:bCs/>
          <w:sz w:val="24"/>
          <w:szCs w:val="24"/>
          <w:lang w:val="mk-MK"/>
        </w:rPr>
      </w:pPr>
    </w:p>
    <w:p w14:paraId="3196E7E0" w14:textId="77777777" w:rsidR="007F705C" w:rsidRPr="00106F05" w:rsidRDefault="007F705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Влијание врз управувањето и организациската одржливост</w:t>
      </w:r>
    </w:p>
    <w:p w14:paraId="03C4AD26" w14:textId="6527F76D" w:rsidR="005073E4" w:rsidRPr="00106F05" w:rsidRDefault="005073E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современото угостителство, управувањето со отпадот од храна сè повеќе се поврзува со пошироките практики на одржливо и одговорно работење. Интегрирањето на мерките за превенција и намалување на отпадот во секојдневните операции претставува значаен дел од организацискиот пристап кон поефикасно користење на ресурсите. Од оваа перспектива, управувањето со отпадот од храна треба да се разгледува како составен дел од менаџерските практики насочени кон унапредување на одржливоста на угостителското работење.</w:t>
      </w:r>
      <w:r w:rsidRPr="00106F05">
        <w:rPr>
          <w:rStyle w:val="FootnoteReference"/>
          <w:rFonts w:ascii="Times New Roman" w:hAnsi="Times New Roman" w:cs="Times New Roman"/>
          <w:sz w:val="24"/>
          <w:szCs w:val="24"/>
          <w:lang w:val="mk-MK"/>
        </w:rPr>
        <w:footnoteReference w:id="47"/>
      </w:r>
    </w:p>
    <w:p w14:paraId="16719244" w14:textId="29B0E9CA" w:rsidR="00C81D70" w:rsidRPr="00106F05" w:rsidRDefault="007F705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управувачки аспект, систематското мерење и следење на отпадот од храна обезбедува</w:t>
      </w:r>
      <w:r w:rsidR="00B91328" w:rsidRPr="00106F05">
        <w:rPr>
          <w:rFonts w:ascii="Times New Roman" w:hAnsi="Times New Roman" w:cs="Times New Roman"/>
          <w:sz w:val="24"/>
          <w:szCs w:val="24"/>
          <w:lang w:val="mk-MK"/>
        </w:rPr>
        <w:t>ат</w:t>
      </w:r>
      <w:r w:rsidRPr="00106F05">
        <w:rPr>
          <w:rFonts w:ascii="Times New Roman" w:hAnsi="Times New Roman" w:cs="Times New Roman"/>
          <w:sz w:val="24"/>
          <w:szCs w:val="24"/>
          <w:lang w:val="mk-MK"/>
        </w:rPr>
        <w:t xml:space="preserve"> податоци кои можат да се користат за идентификација на критичните точки, оценување на резултатите и подобрување на управувањето со процесите. Сепак, </w:t>
      </w:r>
      <w:r w:rsidRPr="00106F05">
        <w:rPr>
          <w:rFonts w:ascii="Times New Roman" w:hAnsi="Times New Roman" w:cs="Times New Roman"/>
          <w:sz w:val="24"/>
          <w:szCs w:val="24"/>
          <w:lang w:val="mk-MK"/>
        </w:rPr>
        <w:lastRenderedPageBreak/>
        <w:t>самото мерење не гарантира намалување на отпадот, туку неговата вредност произлегува од користењето на добиените податоци како основа за соодветни управувачки и оперативни интервенции.</w:t>
      </w:r>
      <w:r w:rsidRPr="00106F05">
        <w:rPr>
          <w:rStyle w:val="FootnoteReference"/>
          <w:rFonts w:ascii="Times New Roman" w:hAnsi="Times New Roman" w:cs="Times New Roman"/>
          <w:sz w:val="24"/>
          <w:szCs w:val="24"/>
          <w:lang w:val="mk-MK"/>
        </w:rPr>
        <w:footnoteReference w:id="48"/>
      </w:r>
    </w:p>
    <w:p w14:paraId="0305BAC9" w14:textId="77777777" w:rsidR="00486D0A" w:rsidRPr="00106F05" w:rsidRDefault="00486D0A" w:rsidP="00D00D96">
      <w:pPr>
        <w:spacing w:after="0" w:line="360" w:lineRule="auto"/>
        <w:ind w:firstLine="720"/>
        <w:contextualSpacing/>
        <w:jc w:val="both"/>
        <w:rPr>
          <w:rFonts w:ascii="Times New Roman" w:hAnsi="Times New Roman" w:cs="Times New Roman"/>
          <w:b/>
          <w:bCs/>
          <w:sz w:val="24"/>
          <w:szCs w:val="24"/>
          <w:lang w:val="mk-MK"/>
        </w:rPr>
      </w:pPr>
    </w:p>
    <w:p w14:paraId="6CA4605E" w14:textId="77777777" w:rsidR="00121F4E" w:rsidRPr="00106F05" w:rsidRDefault="00121F4E" w:rsidP="00F27A9B">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Меѓусебна поврзаност на влијанијата од отпадот од храна</w:t>
      </w:r>
    </w:p>
    <w:p w14:paraId="3EBAA82C" w14:textId="77777777" w:rsidR="00121F4E" w:rsidRPr="00106F05" w:rsidRDefault="00121F4E"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економските, еколошките и социјалните аспекти укажува дека отпадот од храна не може да се третира како еднодимензионален проблем. Напротив, станува збор за феномен со повеќеслојни последици и меѓусебно поврзани ефекти.</w:t>
      </w:r>
    </w:p>
    <w:p w14:paraId="3B16DFA2" w14:textId="77777777" w:rsidR="00121F4E" w:rsidRPr="00106F05" w:rsidRDefault="00121F4E"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Секоја количина храна која се создава како отпад истовремено претставува финансиска загуба, неефикасно искористување на природните ресурси и пропуштена можност за поодговорно постапување со храната. Оваа повеќеслојност укажува дека решенијата треба да бидат системски и долгорочно ориентирани.</w:t>
      </w:r>
    </w:p>
    <w:p w14:paraId="5443160A" w14:textId="735332DF" w:rsidR="007F705C" w:rsidRPr="00106F05" w:rsidRDefault="00121F4E"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овој труд, анализата на наведените влијанија претставува теоретска основа за понатамошната разработка на принципите на циркуларната економија и развојот на адаптираниот модел за управување со отпадот од храна. Разбирањето на економските, еколошките и социјалните последици овозможува поцелосно согледување на потребата од промени и воведување одржливи практики во угостителството.</w:t>
      </w:r>
    </w:p>
    <w:p w14:paraId="59D394D7" w14:textId="77777777"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p>
    <w:p w14:paraId="56E33623" w14:textId="1838C0A4" w:rsidR="00103B34" w:rsidRPr="00106F05" w:rsidRDefault="00153069" w:rsidP="00F27A9B">
      <w:pPr>
        <w:pStyle w:val="Heading1"/>
        <w:rPr>
          <w:lang w:val="mk-MK"/>
        </w:rPr>
      </w:pPr>
      <w:bookmarkStart w:id="24" w:name="_Toc239417243"/>
      <w:r w:rsidRPr="00106F05">
        <w:rPr>
          <w:lang w:val="mk-MK"/>
        </w:rPr>
        <w:t>5</w:t>
      </w:r>
      <w:r w:rsidR="00AD3EAF" w:rsidRPr="00106F05">
        <w:rPr>
          <w:lang w:val="mk-MK"/>
        </w:rPr>
        <w:t xml:space="preserve">. </w:t>
      </w:r>
      <w:r w:rsidR="008915E3" w:rsidRPr="00106F05">
        <w:rPr>
          <w:lang w:val="mk-MK"/>
        </w:rPr>
        <w:t>Принципи на одржлив развој и отпад од храна</w:t>
      </w:r>
      <w:bookmarkEnd w:id="24"/>
    </w:p>
    <w:p w14:paraId="5121CDFB" w14:textId="77777777" w:rsidR="00AD3EAF" w:rsidRPr="00106F05" w:rsidRDefault="00AD3EAF" w:rsidP="00F27A9B">
      <w:pPr>
        <w:spacing w:after="0" w:line="360" w:lineRule="auto"/>
        <w:ind w:firstLine="720"/>
        <w:contextualSpacing/>
        <w:jc w:val="both"/>
        <w:rPr>
          <w:rFonts w:ascii="Times New Roman" w:hAnsi="Times New Roman" w:cs="Times New Roman"/>
          <w:sz w:val="24"/>
          <w:szCs w:val="24"/>
          <w:lang w:val="mk-MK"/>
        </w:rPr>
      </w:pPr>
    </w:p>
    <w:p w14:paraId="5C4C81AC" w14:textId="24EF33B4" w:rsidR="00C81D70" w:rsidRPr="00106F05" w:rsidRDefault="003D08B4"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Концептот на одржлив развој претставува фундаментална рамка за разбирање на современите еколошки, економски и социјални предизвици, вклучувајќи го и проблемот со отпадот од храна. Одржливиот развој најчесто се дефинира како развој кој ги задоволува потребите на сегашноста без да ја загрози способноста на идните генерации да ги задоволат сопствените потреби</w:t>
      </w:r>
      <w:r w:rsidR="00C81D70" w:rsidRPr="00106F05">
        <w:rPr>
          <w:rFonts w:ascii="Times New Roman" w:hAnsi="Times New Roman" w:cs="Times New Roman"/>
          <w:sz w:val="24"/>
          <w:szCs w:val="24"/>
          <w:lang w:val="mk-MK"/>
        </w:rPr>
        <w:t>.</w:t>
      </w:r>
      <w:r w:rsidR="00F90F64" w:rsidRPr="00106F05">
        <w:rPr>
          <w:rStyle w:val="FootnoteReference"/>
          <w:rFonts w:ascii="Times New Roman" w:hAnsi="Times New Roman" w:cs="Times New Roman"/>
          <w:sz w:val="24"/>
          <w:szCs w:val="24"/>
          <w:lang w:val="mk-MK"/>
        </w:rPr>
        <w:footnoteReference w:id="49"/>
      </w:r>
    </w:p>
    <w:p w14:paraId="689C8EE3" w14:textId="079F45B4" w:rsidR="00C81D70" w:rsidRPr="00106F05" w:rsidRDefault="00C81D7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концепт се базира на три меѓусебно поврзани димензии: економска, еколошка и социјална, кои заедно создаваат интегриран пристап кон развојот.</w:t>
      </w:r>
      <w:r w:rsidR="00546DFA" w:rsidRPr="00106F05">
        <w:rPr>
          <w:rStyle w:val="FootnoteReference"/>
          <w:rFonts w:ascii="Times New Roman" w:hAnsi="Times New Roman" w:cs="Times New Roman"/>
          <w:sz w:val="24"/>
          <w:szCs w:val="24"/>
          <w:lang w:val="mk-MK"/>
        </w:rPr>
        <w:footnoteReference w:id="50"/>
      </w:r>
      <w:r w:rsidRPr="00106F05">
        <w:rPr>
          <w:rFonts w:ascii="Times New Roman" w:hAnsi="Times New Roman" w:cs="Times New Roman"/>
          <w:sz w:val="24"/>
          <w:szCs w:val="24"/>
          <w:lang w:val="mk-MK"/>
        </w:rPr>
        <w:t xml:space="preserve"> Во </w:t>
      </w:r>
      <w:r w:rsidRPr="00106F05">
        <w:rPr>
          <w:rFonts w:ascii="Times New Roman" w:hAnsi="Times New Roman" w:cs="Times New Roman"/>
          <w:sz w:val="24"/>
          <w:szCs w:val="24"/>
          <w:lang w:val="mk-MK"/>
        </w:rPr>
        <w:lastRenderedPageBreak/>
        <w:t>контекст на отпадот од храна, овие три димензии се директно поврзани со причините и последиците од неговото создавање и управување.</w:t>
      </w:r>
    </w:p>
    <w:p w14:paraId="1E5DF1C3" w14:textId="77777777" w:rsidR="00C81D70" w:rsidRPr="00106F05" w:rsidRDefault="00C81D7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економски аспект, отпадот од храна претставува неефикасно користење на ресурсите и директна загуба на вредност, што влијае врз профитабилноста и одржливоста на угостителските објекти. Од еколошки аспект, фрлената храна значи загуба на природни ресурси, како вода, енергија и земјиште, како и зголемено загадување и емисии на стакленички гасови. Од социјален аспект, отпадот од храна создава јасен парадокс помеѓу изобилството и недостигот, особено во услови кога дел од населението се соочува со ограничен пристап до храна.</w:t>
      </w:r>
    </w:p>
    <w:p w14:paraId="376F030B" w14:textId="1DCDB2BE" w:rsidR="00C81D70" w:rsidRPr="00106F05" w:rsidRDefault="00E951C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туризмот, одржливиот развој подразбира рационално користење на природните ресурси, намалување на негативните влијанија врз животната средина и создавање долгорочни економски и социјални придобивки за локалните заедници.</w:t>
      </w:r>
      <w:r w:rsidR="00F90F64" w:rsidRPr="00106F05">
        <w:rPr>
          <w:rStyle w:val="FootnoteReference"/>
          <w:rFonts w:ascii="Times New Roman" w:hAnsi="Times New Roman" w:cs="Times New Roman"/>
          <w:sz w:val="24"/>
          <w:szCs w:val="24"/>
          <w:lang w:val="mk-MK"/>
        </w:rPr>
        <w:footnoteReference w:id="51"/>
      </w:r>
    </w:p>
    <w:p w14:paraId="4C107F6B" w14:textId="2EC05025" w:rsidR="00C81D70" w:rsidRPr="00106F05" w:rsidRDefault="00E951C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Дополнително, проблемот со отпадот од храна е директно поврзан со Целите за одржлив развој (Sustainable Development Goals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SDGs), особено со Цел 12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„Одговорна потрошувачка и производство“ и потцелта 12.3, која предвидува до 2030 година преполовување на глобалниот отпад од храна по жител на ниво на малопродажба и потрошувачка, како и намалување на загубите на храна </w:t>
      </w:r>
      <w:r w:rsidR="00770919" w:rsidRPr="00106F05">
        <w:rPr>
          <w:rFonts w:ascii="Times New Roman" w:hAnsi="Times New Roman" w:cs="Times New Roman"/>
          <w:sz w:val="24"/>
          <w:szCs w:val="24"/>
          <w:lang w:val="mk-MK"/>
        </w:rPr>
        <w:t>в</w:t>
      </w:r>
      <w:r w:rsidRPr="00106F05">
        <w:rPr>
          <w:rFonts w:ascii="Times New Roman" w:hAnsi="Times New Roman" w:cs="Times New Roman"/>
          <w:sz w:val="24"/>
          <w:szCs w:val="24"/>
          <w:lang w:val="mk-MK"/>
        </w:rPr>
        <w:t>долж синџирите на производство и снабдување, вклучително и загубите по бербата</w:t>
      </w:r>
      <w:r w:rsidR="00C81D70" w:rsidRPr="00106F05">
        <w:rPr>
          <w:rFonts w:ascii="Times New Roman" w:hAnsi="Times New Roman" w:cs="Times New Roman"/>
          <w:sz w:val="24"/>
          <w:szCs w:val="24"/>
          <w:lang w:val="mk-MK"/>
        </w:rPr>
        <w:t>.</w:t>
      </w:r>
      <w:r w:rsidR="00F90F64" w:rsidRPr="00106F05">
        <w:rPr>
          <w:rStyle w:val="FootnoteReference"/>
          <w:rFonts w:ascii="Times New Roman" w:hAnsi="Times New Roman" w:cs="Times New Roman"/>
          <w:sz w:val="24"/>
          <w:szCs w:val="24"/>
          <w:lang w:val="mk-MK"/>
        </w:rPr>
        <w:footnoteReference w:id="52"/>
      </w:r>
      <w:r w:rsidR="00C81D70"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Ова дополнително ја нагласува важноста на системските решенија и интегрираниот пристап во управувањето со ресурсите.</w:t>
      </w:r>
    </w:p>
    <w:p w14:paraId="14F7C2DC" w14:textId="34189468" w:rsidR="00F779AE" w:rsidRPr="00106F05" w:rsidRDefault="00F779A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Размерот на предизвикот што го опфаќа Потцел 12.3 може да се согледа и преку секторската структура на глобалниот отпад од храна, прикажана на Графикон </w:t>
      </w:r>
      <w:r w:rsidR="00486D0A" w:rsidRPr="00106F05">
        <w:rPr>
          <w:rFonts w:ascii="Times New Roman" w:hAnsi="Times New Roman" w:cs="Times New Roman"/>
          <w:sz w:val="24"/>
          <w:szCs w:val="24"/>
          <w:lang w:val="mk-MK"/>
        </w:rPr>
        <w:t>1</w:t>
      </w:r>
      <w:r w:rsidRPr="00106F05">
        <w:rPr>
          <w:rFonts w:ascii="Times New Roman" w:hAnsi="Times New Roman" w:cs="Times New Roman"/>
          <w:sz w:val="24"/>
          <w:szCs w:val="24"/>
          <w:lang w:val="mk-MK"/>
        </w:rPr>
        <w:t>.</w:t>
      </w:r>
    </w:p>
    <w:p w14:paraId="4C0112D4" w14:textId="5C242D41" w:rsidR="00F779AE" w:rsidRPr="00106F05" w:rsidRDefault="00F779AE" w:rsidP="00356C8A">
      <w:pPr>
        <w:spacing w:after="0" w:line="36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lastRenderedPageBreak/>
        <w:drawing>
          <wp:inline distT="0" distB="0" distL="0" distR="0" wp14:anchorId="4AB064AD" wp14:editId="1F6E236B">
            <wp:extent cx="4334400" cy="282194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sharpenSoften amount="50000"/>
                              </a14:imgEffect>
                              <a14:imgEffect>
                                <a14:saturation sat="300000"/>
                              </a14:imgEffect>
                            </a14:imgLayer>
                          </a14:imgProps>
                        </a:ext>
                        <a:ext uri="{28A0092B-C50C-407E-A947-70E740481C1C}">
                          <a14:useLocalDpi xmlns:a14="http://schemas.microsoft.com/office/drawing/2010/main" val="0"/>
                        </a:ext>
                      </a:extLst>
                    </a:blip>
                    <a:srcRect t="5913" b="3902"/>
                    <a:stretch/>
                  </pic:blipFill>
                  <pic:spPr bwMode="auto">
                    <a:xfrm>
                      <a:off x="0" y="0"/>
                      <a:ext cx="4390224" cy="2858284"/>
                    </a:xfrm>
                    <a:prstGeom prst="rect">
                      <a:avLst/>
                    </a:prstGeom>
                    <a:noFill/>
                    <a:ln>
                      <a:noFill/>
                    </a:ln>
                    <a:extLst>
                      <a:ext uri="{53640926-AAD7-44D8-BBD7-CCE9431645EC}">
                        <a14:shadowObscured xmlns:a14="http://schemas.microsoft.com/office/drawing/2010/main"/>
                      </a:ext>
                    </a:extLst>
                  </pic:spPr>
                </pic:pic>
              </a:graphicData>
            </a:graphic>
          </wp:inline>
        </w:drawing>
      </w:r>
    </w:p>
    <w:p w14:paraId="6C5F9B15" w14:textId="4603F2E8" w:rsidR="00F779AE" w:rsidRPr="00106F05" w:rsidRDefault="00F779AE" w:rsidP="00356C8A">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Графикон </w:t>
      </w:r>
      <w:r w:rsidR="00486D0A" w:rsidRPr="00106F05">
        <w:rPr>
          <w:rFonts w:ascii="Times New Roman" w:hAnsi="Times New Roman" w:cs="Times New Roman"/>
          <w:b/>
          <w:bCs/>
          <w:sz w:val="24"/>
          <w:szCs w:val="24"/>
          <w:lang w:val="mk-MK"/>
        </w:rPr>
        <w:t>1</w:t>
      </w:r>
      <w:r w:rsidR="009F02C9"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Структура на глобалниот отпад од храна според секторот, 2022 година</w:t>
      </w:r>
    </w:p>
    <w:p w14:paraId="11D1FD0D" w14:textId="2E5213E8" w:rsidR="00F779AE" w:rsidRPr="00106F05" w:rsidRDefault="00F779AE" w:rsidP="00F411D5">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Извор</w:t>
      </w:r>
      <w:r w:rsidRPr="00106F05">
        <w:rPr>
          <w:rFonts w:ascii="Times New Roman" w:hAnsi="Times New Roman" w:cs="Times New Roman"/>
          <w:sz w:val="24"/>
          <w:szCs w:val="24"/>
          <w:lang w:val="mk-MK"/>
        </w:rPr>
        <w:t xml:space="preserve">: </w:t>
      </w:r>
      <w:r w:rsidR="00372779" w:rsidRPr="00106F05">
        <w:rPr>
          <w:rFonts w:ascii="Times New Roman" w:hAnsi="Times New Roman" w:cs="Times New Roman"/>
          <w:i/>
          <w:iCs/>
          <w:sz w:val="24"/>
          <w:szCs w:val="24"/>
          <w:lang w:val="mk-MK"/>
        </w:rPr>
        <w:t>Прилагодено</w:t>
      </w:r>
      <w:r w:rsidRPr="00106F05">
        <w:rPr>
          <w:rFonts w:ascii="Times New Roman" w:hAnsi="Times New Roman" w:cs="Times New Roman"/>
          <w:i/>
          <w:iCs/>
          <w:sz w:val="24"/>
          <w:szCs w:val="24"/>
          <w:lang w:val="mk-MK"/>
        </w:rPr>
        <w:t xml:space="preserve"> според United Nations Environment Programme, Food Waste Index Report 2024.</w:t>
      </w:r>
    </w:p>
    <w:p w14:paraId="4F656888" w14:textId="77777777" w:rsidR="00356C8A" w:rsidRPr="00106F05" w:rsidRDefault="00356C8A" w:rsidP="00356C8A">
      <w:pPr>
        <w:spacing w:after="0" w:line="360" w:lineRule="auto"/>
        <w:ind w:firstLine="720"/>
        <w:contextualSpacing/>
        <w:jc w:val="both"/>
        <w:rPr>
          <w:rFonts w:ascii="Times New Roman" w:hAnsi="Times New Roman" w:cs="Times New Roman"/>
          <w:sz w:val="24"/>
          <w:szCs w:val="24"/>
          <w:lang w:val="mk-MK"/>
        </w:rPr>
      </w:pPr>
    </w:p>
    <w:p w14:paraId="6564AEBC" w14:textId="44CB8977" w:rsidR="00C81D70" w:rsidRPr="00106F05" w:rsidRDefault="00E951C9"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угостителството, принципите на одржлив развој добиваат практична димензија, бидејќи овој сектор е непосредно поврзан со користењето на ресурсите и создавањето отпад. Управувањето со отпадот од храна претставува значаен елемент на одржливото работење, бидејќи придонесува за поефикасно користење на ресурсите, намалување на негативните влијанија врз животната средина и унапредување на одговорното работење.</w:t>
      </w:r>
    </w:p>
    <w:p w14:paraId="57B81ED4" w14:textId="2816E9A7" w:rsidR="00C81D70" w:rsidRPr="00106F05" w:rsidRDefault="00E951C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Современите пристапи во угостителството сè повеќе ја нагласуваат потребата од интегрирање на одржливите практики во секојдневното работење. Ова вклучува подобро планирање на набавките, приспособување на големината на порциите, селекција на отпадот, повторна употреба на ресурсите каде што тоа е соодветно и безбедно, како и подигнување на свеста за одговорно користење на храната. Во таа насока, одржливото управување со отпадот од храна претставува не само еколошка, туку и организациска и стратешка потреба.</w:t>
      </w:r>
    </w:p>
    <w:p w14:paraId="70A8AF5E" w14:textId="4617AD0B" w:rsidR="003863A2" w:rsidRPr="00106F05" w:rsidRDefault="00E951C9"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отпадот од храна не треба да се разгледува како изолиран оперативен проблем, туку како дел од поширок систем кој е директно поврзан со принципите на одржливиот развој. Ваквиот пристап создава основа за примена на концепти како што е циркуларната економија и за развој на интегрирани модели за управување со ресурсите, вклучувајќи го и предложениот модел 4R+S+B</w:t>
      </w:r>
      <w:r w:rsidR="00C81D70" w:rsidRPr="00106F05">
        <w:rPr>
          <w:rFonts w:ascii="Times New Roman" w:hAnsi="Times New Roman" w:cs="Times New Roman"/>
          <w:sz w:val="24"/>
          <w:szCs w:val="24"/>
          <w:lang w:val="mk-MK"/>
        </w:rPr>
        <w:t>.</w:t>
      </w:r>
    </w:p>
    <w:p w14:paraId="5022AD1D" w14:textId="77777777" w:rsidR="00F90F64" w:rsidRPr="00106F05" w:rsidRDefault="00F90F64" w:rsidP="00356C8A">
      <w:pPr>
        <w:spacing w:after="0" w:line="360" w:lineRule="auto"/>
        <w:ind w:firstLine="720"/>
        <w:contextualSpacing/>
        <w:jc w:val="both"/>
        <w:rPr>
          <w:rFonts w:ascii="Times New Roman" w:hAnsi="Times New Roman" w:cs="Times New Roman"/>
          <w:sz w:val="24"/>
          <w:szCs w:val="24"/>
          <w:lang w:val="mk-MK"/>
        </w:rPr>
      </w:pPr>
    </w:p>
    <w:p w14:paraId="50493AAE" w14:textId="249EC38F" w:rsidR="00106AD8" w:rsidRPr="00106F05" w:rsidRDefault="00153069" w:rsidP="00F411D5">
      <w:pPr>
        <w:pStyle w:val="Heading1"/>
        <w:rPr>
          <w:lang w:val="mk-MK"/>
        </w:rPr>
      </w:pPr>
      <w:bookmarkStart w:id="25" w:name="_Toc239417244"/>
      <w:r w:rsidRPr="00106F05">
        <w:rPr>
          <w:lang w:val="mk-MK"/>
        </w:rPr>
        <w:lastRenderedPageBreak/>
        <w:t>6</w:t>
      </w:r>
      <w:r w:rsidR="00AD3EAF" w:rsidRPr="00106F05">
        <w:rPr>
          <w:lang w:val="mk-MK"/>
        </w:rPr>
        <w:t xml:space="preserve">. </w:t>
      </w:r>
      <w:r w:rsidR="008915E3" w:rsidRPr="00106F05">
        <w:rPr>
          <w:lang w:val="mk-MK"/>
        </w:rPr>
        <w:t>Циркуларна економија и отпадот од храна во угостителството</w:t>
      </w:r>
      <w:bookmarkEnd w:id="25"/>
    </w:p>
    <w:p w14:paraId="73970FE6" w14:textId="77777777" w:rsidR="00AD3EAF" w:rsidRPr="00106F05" w:rsidRDefault="00AD3EAF" w:rsidP="00356C8A">
      <w:pPr>
        <w:spacing w:after="0" w:line="360" w:lineRule="auto"/>
        <w:ind w:firstLine="720"/>
        <w:contextualSpacing/>
        <w:jc w:val="both"/>
        <w:rPr>
          <w:rFonts w:ascii="Times New Roman" w:hAnsi="Times New Roman" w:cs="Times New Roman"/>
          <w:sz w:val="24"/>
          <w:szCs w:val="24"/>
          <w:lang w:val="mk-MK"/>
        </w:rPr>
      </w:pPr>
    </w:p>
    <w:p w14:paraId="7B72DAC6" w14:textId="46A862A2" w:rsidR="008A6EFE" w:rsidRPr="00106F05" w:rsidRDefault="008A6EFE"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услови на зголемени еколошки притисоци и ограничени природни ресурси, традиционалниот економски модел базиран на принципот „произведи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користи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отфрли“ сè повеќе се покажува како неодржлив. Овој линеарен пристап се карактеризира со континуирано користење на ресурсите и создавање отпад, при што значителен дел од вредноста на ресурсите се губи наместо да се задржи во економскиот систем.</w:t>
      </w:r>
      <w:r w:rsidRPr="00106F05">
        <w:rPr>
          <w:rStyle w:val="FootnoteReference"/>
          <w:rFonts w:ascii="Times New Roman" w:hAnsi="Times New Roman" w:cs="Times New Roman"/>
          <w:sz w:val="24"/>
          <w:szCs w:val="24"/>
          <w:lang w:val="mk-MK"/>
        </w:rPr>
        <w:footnoteReference w:id="53"/>
      </w:r>
      <w:r w:rsidRPr="00106F05">
        <w:rPr>
          <w:rFonts w:ascii="Times New Roman" w:hAnsi="Times New Roman" w:cs="Times New Roman"/>
          <w:sz w:val="24"/>
          <w:szCs w:val="24"/>
          <w:lang w:val="mk-MK"/>
        </w:rPr>
        <w:t xml:space="preserve"> Во контекст на овој труд, ваквата логика може да се примени и на угостителството, каде што ресурсите и храната минуваат низ повеќе последователни фази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набавка и складирање, преку подготовка и сервирање, до консумирање и создавање отпад. Оттука, преминот од линеарен кон поциркуларен модел на користење на ресурсите има непосредно значење и за управувањето со отпадот од храна во угостителските објекти.</w:t>
      </w:r>
    </w:p>
    <w:p w14:paraId="3F552AD5" w14:textId="67B464B5" w:rsidR="00E62BD0" w:rsidRPr="00106F05" w:rsidRDefault="00E62BD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одговор на овие предизвици, сè поголемо значење добива концептот на циркуларна економија, кој претставува а</w:t>
      </w:r>
      <w:r w:rsidR="002924D8" w:rsidRPr="00106F05">
        <w:rPr>
          <w:rFonts w:ascii="Times New Roman" w:hAnsi="Times New Roman" w:cs="Times New Roman"/>
          <w:sz w:val="24"/>
          <w:szCs w:val="24"/>
          <w:lang w:val="mk-MK"/>
        </w:rPr>
        <w:t xml:space="preserve">лтернативен модел насочен кон </w:t>
      </w:r>
      <w:r w:rsidRPr="00106F05">
        <w:rPr>
          <w:rFonts w:ascii="Times New Roman" w:hAnsi="Times New Roman" w:cs="Times New Roman"/>
          <w:sz w:val="24"/>
          <w:szCs w:val="24"/>
          <w:lang w:val="mk-MK"/>
        </w:rPr>
        <w:t>одржливо и поефикасно користење на ресурсите. Основната идеја е да се ограничи создавањето отпад и што подолго да се задржат ресурсите и нивната вредност во економскиот систем. Наместо логиката на еднократна употреба и отфрлање, циркуларниот пристап настојува да го продолжи користењето на ресурсите и да ја намали потребата од нови суровини.</w:t>
      </w:r>
    </w:p>
    <w:p w14:paraId="2F53B97D" w14:textId="59A687FF" w:rsidR="00E62BD0" w:rsidRPr="00106F05" w:rsidRDefault="00E62BD0" w:rsidP="00356C8A">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отпадот од храна, примената на циркуларната економија подразбира суштинска промена во перцепцијата на отпадот. Наместо отпадот да се третира исклучиво како краен и непотребен производ, тој се разгледува како потенцијален ресурс кој, зависно од неговите карактеристики и безбедност, може повторно да се искористи, пренамени или врати во друг производствен или природен циклус. Ваквата промена во пристапот создава основа за развој на поодржливи системи за управување со ресурсите во угостителството.</w:t>
      </w:r>
    </w:p>
    <w:p w14:paraId="64BC1C99" w14:textId="77777777" w:rsidR="00486D0A" w:rsidRPr="00106F05" w:rsidRDefault="00486D0A" w:rsidP="00356C8A">
      <w:pPr>
        <w:spacing w:after="0" w:line="360" w:lineRule="auto"/>
        <w:ind w:firstLine="720"/>
        <w:contextualSpacing/>
        <w:jc w:val="both"/>
        <w:rPr>
          <w:rFonts w:ascii="Times New Roman" w:hAnsi="Times New Roman" w:cs="Times New Roman"/>
          <w:sz w:val="24"/>
          <w:szCs w:val="24"/>
          <w:lang w:val="mk-MK"/>
        </w:rPr>
      </w:pPr>
    </w:p>
    <w:p w14:paraId="640D6EA4" w14:textId="08653FF8" w:rsidR="00A02D85" w:rsidRPr="00106F05" w:rsidRDefault="00A02D85" w:rsidP="00356C8A">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Основни принципи на циркуларната економија</w:t>
      </w:r>
    </w:p>
    <w:p w14:paraId="04B85E80" w14:textId="7FEAA01D" w:rsidR="00847719" w:rsidRPr="00106F05" w:rsidRDefault="0084771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литературата, циркуларната економија се поврзува со различни стратегии насочени кон задржување на вредноста на ресурсите и намалување на создавањето отпад. Kirchherr, Reike и Hekkert </w:t>
      </w:r>
      <w:r w:rsidR="002924D8" w:rsidRPr="00106F05">
        <w:rPr>
          <w:rFonts w:ascii="Times New Roman" w:hAnsi="Times New Roman" w:cs="Times New Roman"/>
          <w:sz w:val="24"/>
          <w:szCs w:val="24"/>
          <w:lang w:val="mk-MK"/>
        </w:rPr>
        <w:t xml:space="preserve">(2017) </w:t>
      </w:r>
      <w:r w:rsidRPr="00106F05">
        <w:rPr>
          <w:rFonts w:ascii="Times New Roman" w:hAnsi="Times New Roman" w:cs="Times New Roman"/>
          <w:sz w:val="24"/>
          <w:szCs w:val="24"/>
          <w:lang w:val="mk-MK"/>
        </w:rPr>
        <w:t xml:space="preserve">ја разгледуваат циркуларноста преку 4R </w:t>
      </w:r>
      <w:r w:rsidRPr="00106F05">
        <w:rPr>
          <w:rFonts w:ascii="Times New Roman" w:hAnsi="Times New Roman" w:cs="Times New Roman"/>
          <w:sz w:val="24"/>
          <w:szCs w:val="24"/>
          <w:lang w:val="mk-MK"/>
        </w:rPr>
        <w:lastRenderedPageBreak/>
        <w:t>рамката, која ги опфаќа стратегиите Reduce (намалување), Reuse (повторна употреба), Recycle (рециклирање) и Recover (обновување).</w:t>
      </w:r>
      <w:r w:rsidRPr="00106F05">
        <w:rPr>
          <w:rStyle w:val="FootnoteReference"/>
          <w:rFonts w:ascii="Times New Roman" w:hAnsi="Times New Roman" w:cs="Times New Roman"/>
          <w:sz w:val="24"/>
          <w:szCs w:val="24"/>
          <w:lang w:val="mk-MK"/>
        </w:rPr>
        <w:footnoteReference w:id="54"/>
      </w:r>
      <w:r w:rsidRPr="00106F05">
        <w:rPr>
          <w:rFonts w:ascii="Times New Roman" w:hAnsi="Times New Roman" w:cs="Times New Roman"/>
          <w:sz w:val="24"/>
          <w:szCs w:val="24"/>
          <w:lang w:val="mk-MK"/>
        </w:rPr>
        <w:t xml:space="preserve"> Во контекст на отпадот од храна во угостителството, ваквата рамка претставува значајна теоретска основа, но не мора да биде применета во непроменета форма. Специфичностите на угостителските процеси и различните можности за постапување со вишоците и отпадот од храна создаваат простор за нејзино приспособување и дополнување во согласност со целите на одржливото управување.</w:t>
      </w:r>
    </w:p>
    <w:p w14:paraId="4194460F" w14:textId="4D309C50" w:rsidR="008D17E7" w:rsidRPr="00106F05" w:rsidRDefault="008D17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управувањето со отпадот од храна во угостителството, намалувањето се однесува на спречување на создавањето непотребни количини отпад уште на неговиот извор, преку подобро планирање на набавките, управување со залихите, </w:t>
      </w:r>
      <w:r w:rsidR="003B7908" w:rsidRPr="00106F05">
        <w:rPr>
          <w:rFonts w:ascii="Times New Roman" w:hAnsi="Times New Roman" w:cs="Times New Roman"/>
          <w:sz w:val="24"/>
          <w:szCs w:val="24"/>
          <w:lang w:val="mk-MK"/>
        </w:rPr>
        <w:t>планирање на менијата и приспособување на големината на порциите.</w:t>
      </w:r>
      <w:r w:rsidRPr="00106F05">
        <w:rPr>
          <w:rFonts w:ascii="Times New Roman" w:hAnsi="Times New Roman" w:cs="Times New Roman"/>
          <w:sz w:val="24"/>
          <w:szCs w:val="24"/>
          <w:lang w:val="mk-MK"/>
        </w:rPr>
        <w:t xml:space="preserve"> Повторната употреба подразбира безбедно искористување на употребливите остатоци од храна, додека рециклирањето овозможува соодветно искористување на материјалите и органските текови кои повеќе не можат да ја исполнуваат својата првична функција. Другите можности за нивно понатамошно искористување зависат од видот и состојбата на отпадот, како и од расположливите начини за негов третман.</w:t>
      </w:r>
    </w:p>
    <w:p w14:paraId="51A55AAC" w14:textId="1FA2070E" w:rsidR="00A02D85" w:rsidRPr="00106F05" w:rsidRDefault="008D17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ваквиот пристап има одредени ограничувања доколку се сведе исклучиво на техничките аспекти на управувањето со ресурсите. Практичната примена во угостителството зависи и од организациската култура, менаџментот, знаењето и мотивацијата на вработените, како и од однесувањето на гостите. Оттука, при разгледувањето на можностите за примена на циркуларните принципи во угостителството потребно е да се земат предвид и пошироките организациски, одржливи и аспекти поврзани со човековото однесување.</w:t>
      </w:r>
    </w:p>
    <w:p w14:paraId="25F56606" w14:textId="77777777" w:rsidR="00486D0A" w:rsidRPr="00106F05" w:rsidRDefault="00486D0A" w:rsidP="00D00D96">
      <w:pPr>
        <w:spacing w:after="0" w:line="360" w:lineRule="auto"/>
        <w:ind w:firstLine="720"/>
        <w:contextualSpacing/>
        <w:jc w:val="both"/>
        <w:rPr>
          <w:rFonts w:ascii="Times New Roman" w:hAnsi="Times New Roman" w:cs="Times New Roman"/>
          <w:b/>
          <w:bCs/>
          <w:sz w:val="24"/>
          <w:szCs w:val="24"/>
          <w:lang w:val="mk-MK"/>
        </w:rPr>
      </w:pPr>
    </w:p>
    <w:p w14:paraId="7A168D8D" w14:textId="4373EF05" w:rsidR="00A02D85" w:rsidRPr="00106F05" w:rsidRDefault="00A02D8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Примена на циркуларната економија во угостителството</w:t>
      </w:r>
    </w:p>
    <w:p w14:paraId="6C3C3855" w14:textId="3195BD12" w:rsidR="008D17E7" w:rsidRPr="00106F05" w:rsidRDefault="008D17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Примената на циркуларната економија во угостителството подразбира системски пристап кој ги опфаќа различните фази од работењето. Во фазата на планирање и набавка тоа подразбира подобро прогнозирање на побарувачката и </w:t>
      </w:r>
      <w:r w:rsidR="00E6624C" w:rsidRPr="00106F05">
        <w:rPr>
          <w:rFonts w:ascii="Times New Roman" w:hAnsi="Times New Roman" w:cs="Times New Roman"/>
          <w:sz w:val="24"/>
          <w:szCs w:val="24"/>
          <w:lang w:val="mk-MK"/>
        </w:rPr>
        <w:t>приспособување на количините што се набавуваат кон реалната побарувачка</w:t>
      </w:r>
      <w:r w:rsidRPr="00106F05">
        <w:rPr>
          <w:rFonts w:ascii="Times New Roman" w:hAnsi="Times New Roman" w:cs="Times New Roman"/>
          <w:sz w:val="24"/>
          <w:szCs w:val="24"/>
          <w:lang w:val="mk-MK"/>
        </w:rPr>
        <w:t>. Во фазата на складирање особено значење има правилната ротација на залихите и следењето на роковите на употреба, додека во фазата на подготовка акцентот се става на максимално искористување на намирниците и намалување на технолошките загуби.</w:t>
      </w:r>
    </w:p>
    <w:p w14:paraId="36EC87B2" w14:textId="6508BD4C" w:rsidR="00A02D85" w:rsidRPr="00106F05" w:rsidRDefault="00A02D8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фазата на сервирање и консумирање</w:t>
      </w:r>
      <w:r w:rsidR="002924D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значајни мерки претставуваат </w:t>
      </w:r>
      <w:r w:rsidR="00E6624C" w:rsidRPr="00106F05">
        <w:rPr>
          <w:rFonts w:ascii="Times New Roman" w:hAnsi="Times New Roman" w:cs="Times New Roman"/>
          <w:sz w:val="24"/>
          <w:szCs w:val="24"/>
          <w:lang w:val="mk-MK"/>
        </w:rPr>
        <w:t>приспособувањето на големината на порциите кон реалната потрошувачка</w:t>
      </w:r>
      <w:r w:rsidRPr="00106F05">
        <w:rPr>
          <w:rFonts w:ascii="Times New Roman" w:hAnsi="Times New Roman" w:cs="Times New Roman"/>
          <w:sz w:val="24"/>
          <w:szCs w:val="24"/>
          <w:lang w:val="mk-MK"/>
        </w:rPr>
        <w:t xml:space="preserve">, приспособувањето на понудата кон реалната побарувачка и соодветното организирање на бифе-системите. Ваквиот пристап е особено релевантен бидејќи во угостителските објекти отпадот може да настане во повеќе точки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при складирањето, подготовката, како вишок од производството во кујната, на бифе или шведска маса и како остаток на чиниите на гостите.</w:t>
      </w:r>
      <w:r w:rsidRPr="00106F05">
        <w:rPr>
          <w:rStyle w:val="FootnoteReference"/>
          <w:rFonts w:ascii="Times New Roman" w:hAnsi="Times New Roman" w:cs="Times New Roman"/>
          <w:sz w:val="24"/>
          <w:szCs w:val="24"/>
          <w:lang w:val="mk-MK"/>
        </w:rPr>
        <w:footnoteReference w:id="55"/>
      </w:r>
    </w:p>
    <w:p w14:paraId="69DDC547" w14:textId="6AF37891" w:rsidR="00B87E9F" w:rsidRPr="00106F05" w:rsidRDefault="00B87E9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Меѓусебната поврзаност на мерките во различните оперативни фази е прикажана и во интегрираниот модел на Mutanda</w:t>
      </w:r>
      <w:r w:rsidR="002924D8" w:rsidRPr="00106F05">
        <w:rPr>
          <w:rFonts w:ascii="Times New Roman" w:hAnsi="Times New Roman" w:cs="Times New Roman"/>
          <w:sz w:val="24"/>
          <w:szCs w:val="24"/>
          <w:lang w:val="mk-MK"/>
        </w:rPr>
        <w:t xml:space="preserve"> (2026)</w:t>
      </w:r>
      <w:r w:rsidRPr="00106F05">
        <w:rPr>
          <w:rFonts w:ascii="Times New Roman" w:hAnsi="Times New Roman" w:cs="Times New Roman"/>
          <w:sz w:val="24"/>
          <w:szCs w:val="24"/>
          <w:lang w:val="mk-MK"/>
        </w:rPr>
        <w:t>, кој управувањето со отпадот од храна го поставува како континуиран процес што ги поврзува активностите пред кујната, во кујната и по кујната, со континуирано следење и повратни информации.</w:t>
      </w:r>
    </w:p>
    <w:p w14:paraId="518168D8" w14:textId="249D40DD" w:rsidR="00B87E9F" w:rsidRPr="00106F05" w:rsidRDefault="00B87E9F" w:rsidP="00356C8A">
      <w:pPr>
        <w:spacing w:after="0" w:line="36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drawing>
          <wp:inline distT="0" distB="0" distL="0" distR="0" wp14:anchorId="5CE9A68B" wp14:editId="2130E6D8">
            <wp:extent cx="4807585" cy="271590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Effect>
                                <a14:colorTemperature colorTemp="7200"/>
                              </a14:imgEffect>
                              <a14:imgEffect>
                                <a14:saturation sat="300000"/>
                              </a14:imgEffect>
                            </a14:imgLayer>
                          </a14:imgProps>
                        </a:ext>
                        <a:ext uri="{28A0092B-C50C-407E-A947-70E740481C1C}">
                          <a14:useLocalDpi xmlns:a14="http://schemas.microsoft.com/office/drawing/2010/main" val="0"/>
                        </a:ext>
                      </a:extLst>
                    </a:blip>
                    <a:srcRect t="9907" b="14254"/>
                    <a:stretch/>
                  </pic:blipFill>
                  <pic:spPr bwMode="auto">
                    <a:xfrm>
                      <a:off x="0" y="0"/>
                      <a:ext cx="4826645" cy="2726671"/>
                    </a:xfrm>
                    <a:prstGeom prst="rect">
                      <a:avLst/>
                    </a:prstGeom>
                    <a:noFill/>
                    <a:ln>
                      <a:noFill/>
                    </a:ln>
                    <a:extLst>
                      <a:ext uri="{53640926-AAD7-44D8-BBD7-CCE9431645EC}">
                        <a14:shadowObscured xmlns:a14="http://schemas.microsoft.com/office/drawing/2010/main"/>
                      </a:ext>
                    </a:extLst>
                  </pic:spPr>
                </pic:pic>
              </a:graphicData>
            </a:graphic>
          </wp:inline>
        </w:drawing>
      </w:r>
    </w:p>
    <w:p w14:paraId="3FCE2E16" w14:textId="7E6C753B" w:rsidR="00B87E9F" w:rsidRPr="00106F05" w:rsidRDefault="00B87E9F" w:rsidP="00356C8A">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Слика </w:t>
      </w:r>
      <w:r w:rsidR="00486D0A" w:rsidRPr="00106F05">
        <w:rPr>
          <w:rFonts w:ascii="Times New Roman" w:hAnsi="Times New Roman" w:cs="Times New Roman"/>
          <w:b/>
          <w:bCs/>
          <w:sz w:val="24"/>
          <w:szCs w:val="24"/>
          <w:lang w:val="mk-MK"/>
        </w:rPr>
        <w:t>1</w:t>
      </w:r>
      <w:r w:rsidR="009F02C9"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Интегриран модел за управување со отпадот од храна низ оперативните фази во угостителството</w:t>
      </w:r>
    </w:p>
    <w:p w14:paraId="1058D575" w14:textId="3774CB54" w:rsidR="00B87E9F" w:rsidRPr="00106F05" w:rsidRDefault="00B87E9F" w:rsidP="00356C8A">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i/>
          <w:iCs/>
          <w:sz w:val="24"/>
          <w:szCs w:val="24"/>
          <w:lang w:val="mk-MK"/>
        </w:rPr>
        <w:t>Извор:</w:t>
      </w:r>
      <w:r w:rsidRPr="00106F05">
        <w:rPr>
          <w:rFonts w:ascii="Times New Roman" w:hAnsi="Times New Roman" w:cs="Times New Roman"/>
          <w:sz w:val="24"/>
          <w:szCs w:val="24"/>
          <w:lang w:val="mk-MK"/>
        </w:rPr>
        <w:t xml:space="preserve"> </w:t>
      </w:r>
      <w:bookmarkStart w:id="26" w:name="_Hlk237908938"/>
      <w:r w:rsidR="00D74D89" w:rsidRPr="00106F05">
        <w:rPr>
          <w:rFonts w:ascii="Times New Roman" w:hAnsi="Times New Roman" w:cs="Times New Roman"/>
          <w:i/>
          <w:iCs/>
          <w:sz w:val="24"/>
          <w:szCs w:val="24"/>
          <w:lang w:val="mk-MK"/>
        </w:rPr>
        <w:t>Прилагодено</w:t>
      </w:r>
      <w:bookmarkEnd w:id="26"/>
      <w:r w:rsidRPr="00106F05">
        <w:rPr>
          <w:rFonts w:ascii="Times New Roman" w:hAnsi="Times New Roman" w:cs="Times New Roman"/>
          <w:i/>
          <w:iCs/>
          <w:sz w:val="24"/>
          <w:szCs w:val="24"/>
          <w:lang w:val="mk-MK"/>
        </w:rPr>
        <w:t xml:space="preserve"> според Mutanda (2026, стр. 12).</w:t>
      </w:r>
    </w:p>
    <w:p w14:paraId="0A229E33" w14:textId="77777777" w:rsidR="00356C8A" w:rsidRPr="00106F05" w:rsidRDefault="00356C8A" w:rsidP="00D00D96">
      <w:pPr>
        <w:spacing w:after="0" w:line="360" w:lineRule="auto"/>
        <w:ind w:firstLine="720"/>
        <w:contextualSpacing/>
        <w:jc w:val="both"/>
        <w:rPr>
          <w:rFonts w:ascii="Times New Roman" w:hAnsi="Times New Roman" w:cs="Times New Roman"/>
          <w:sz w:val="24"/>
          <w:szCs w:val="24"/>
          <w:lang w:val="mk-MK"/>
        </w:rPr>
      </w:pPr>
    </w:p>
    <w:p w14:paraId="2E416959" w14:textId="3E98E1FE" w:rsidR="00C91352" w:rsidRPr="00106F05" w:rsidRDefault="00C9135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значајна улога има управувањето со аспектите поврзани со однесувањето во процесот на консумирање. Едукативните и комуникациските пристапи, начинот на презентација на храната, изборот на големината на порцијата и подигнувањето на свеста кај вработените и гостите можат да влијаат врз количината на создаден отпад. На овој начин, принципите на циркуларната економија добиваат практична примена во управувањето со ресурсите и отпадот од храна во угостителството.</w:t>
      </w:r>
    </w:p>
    <w:p w14:paraId="56ACF02B" w14:textId="502172E4" w:rsidR="00A02D85" w:rsidRPr="00106F05" w:rsidRDefault="00A02D8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lastRenderedPageBreak/>
        <w:t>Од отпад до ресурс: трансформација на вредноста</w:t>
      </w:r>
    </w:p>
    <w:p w14:paraId="1C9F487C" w14:textId="4C126EF5" w:rsidR="00A02D85" w:rsidRPr="00106F05" w:rsidRDefault="00A02D8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најзначајните аспекти на циркуларната економија е можноста за трансформација на она што во линеарниот систем се смета за отпад во ресурс со нова употребна вредност. Во контекст на угостителството, ова подразбира дека одредени остатоци и отпадоци не мора автоматски да се третираат како материјал без вредност, туку нивниот потенцијал треба да се процени во зависност од нивниот вид, состојба и можностите за безбедно понатамошно искористување.</w:t>
      </w:r>
    </w:p>
    <w:p w14:paraId="7A377BFA" w14:textId="362E2BA7" w:rsidR="00B0138A" w:rsidRPr="00106F05" w:rsidRDefault="00B0138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од практично значење е разграничувањето помеѓу употребливите остатоци од храна и оние делови и отпадоци кои не се наменети или повеќе не се соодветни за човечка исхрана. Употребливите остатоци, доколку се исполнети условите за безбедност на храната, можат да се искористат при подготовка на други јадења или да се пренасочат кон други дозволени намени. Од друга страна, деловите кои не се погодни за човечка консумација можат, во зависност од нивните својства и расположливите можности за соодветен третман, да се насочат кон компостирање, производство на енергија или други форми на биолошко искористување.</w:t>
      </w:r>
    </w:p>
    <w:p w14:paraId="244D7877" w14:textId="23B729A9" w:rsidR="00A921C8" w:rsidRPr="00106F05" w:rsidRDefault="00A921C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стручната литература посветена на оваа проблематика се нагласува значењето на максималното искористување на намирниците во професионалното готварство, изразено преку принципот </w:t>
      </w:r>
      <w:r w:rsidRPr="00645390">
        <w:rPr>
          <w:rFonts w:ascii="Times New Roman" w:hAnsi="Times New Roman" w:cs="Times New Roman"/>
          <w:sz w:val="24"/>
          <w:szCs w:val="24"/>
          <w:lang w:val="mk-MK"/>
        </w:rPr>
        <w:t>„Искористи сè, не исфрлај ништо“.</w:t>
      </w:r>
      <w:r w:rsidRPr="00106F05">
        <w:rPr>
          <w:rFonts w:ascii="Times New Roman" w:hAnsi="Times New Roman" w:cs="Times New Roman"/>
          <w:sz w:val="24"/>
          <w:szCs w:val="24"/>
          <w:lang w:val="mk-MK"/>
        </w:rPr>
        <w:t xml:space="preserve"> Истовремено, практичната применливост на ваквиот пристап се согледува преку различните можности за безбедно користење на остатоците и отпадоците од храна во професионалното готварство.</w:t>
      </w:r>
      <w:r w:rsidRPr="00106F05">
        <w:rPr>
          <w:rStyle w:val="FootnoteReference"/>
          <w:rFonts w:ascii="Times New Roman" w:hAnsi="Times New Roman" w:cs="Times New Roman"/>
          <w:sz w:val="24"/>
          <w:szCs w:val="24"/>
          <w:lang w:val="mk-MK"/>
        </w:rPr>
        <w:footnoteReference w:id="56"/>
      </w:r>
      <w:r w:rsidRPr="00106F05">
        <w:rPr>
          <w:rFonts w:ascii="Times New Roman" w:hAnsi="Times New Roman" w:cs="Times New Roman"/>
          <w:sz w:val="24"/>
          <w:szCs w:val="24"/>
          <w:lang w:val="mk-MK"/>
        </w:rPr>
        <w:t xml:space="preserve"> Ваквиот пристап ја потврдува можноста дел од расположливите ресурси да ја задржат или да добијат нова употребна вредност, наместо автоматски да бидат третирани како отпад.</w:t>
      </w:r>
    </w:p>
    <w:p w14:paraId="66B0869A" w14:textId="56C43642" w:rsidR="00A921C8" w:rsidRPr="00106F05" w:rsidRDefault="00A921C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намалувањето на отпадот од храна истовремено придонесува за поефикасно користење на расположливите ресурси, што е во согласност со основните принципи на циркуларната економија и одржливиот развој.</w:t>
      </w:r>
    </w:p>
    <w:p w14:paraId="4062731E"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683A4EC1" w14:textId="76C46055" w:rsidR="00A02D85" w:rsidRPr="00106F05" w:rsidRDefault="00A02D8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Еколошко значење и одржливо искористување на отпадот од храна</w:t>
      </w:r>
    </w:p>
    <w:p w14:paraId="59179F34" w14:textId="77777777" w:rsidR="00A76A4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Еколошкото значење на отпадот од храна претставува една од најважните димензии во рамките на циркуларната економија и одржливото управување со ресурсите. Фрлената храна не претставува само загуба на финалниот производ, туку индиректно и загуба на природните и економските ресурси употребени во нејзиното </w:t>
      </w:r>
      <w:r w:rsidRPr="00106F05">
        <w:rPr>
          <w:rFonts w:ascii="Times New Roman" w:hAnsi="Times New Roman" w:cs="Times New Roman"/>
          <w:sz w:val="24"/>
          <w:szCs w:val="24"/>
          <w:lang w:val="mk-MK"/>
        </w:rPr>
        <w:lastRenderedPageBreak/>
        <w:t>производство, преработка, транспорт, складирање и подготовка, вклучувајќи вода, енергија, земјиште и човечки труд.</w:t>
      </w:r>
    </w:p>
    <w:p w14:paraId="0AF17471" w14:textId="41CD95F9" w:rsidR="00A76A4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насока, управувањето со отпадот од храна во угостителството има директно значење за намалување на негативните влијанија врз животната средина. Особено е значајно намалувањето на количината органски отпад што завршува на депониите, каде неговото анаеробно распаѓање е поврзано со создавање метан и придонес кон емисиите на стакленички гасови.</w:t>
      </w:r>
      <w:r w:rsidR="00B23698" w:rsidRPr="00106F05">
        <w:rPr>
          <w:rStyle w:val="FootnoteReference"/>
          <w:rFonts w:ascii="Times New Roman" w:hAnsi="Times New Roman" w:cs="Times New Roman"/>
          <w:sz w:val="24"/>
          <w:szCs w:val="24"/>
          <w:lang w:val="mk-MK"/>
        </w:rPr>
        <w:footnoteReference w:id="57"/>
      </w:r>
    </w:p>
    <w:p w14:paraId="3F181283" w14:textId="0D45C03C" w:rsidR="00A76A4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циркуларната економија, дел од отпадот од храна може повторно да се врати во природниот или економскиот систем преку соодветни процеси. Еден од нив е компостирањето, преку кое органскиот отпад се разградува во контролирани услови и се добива материјал сличен на хумус што може да се користи за збогатување на почвата. Во стручната литература се посочува и разликата помеѓу одлагањето на органскиот отпад на депонии, каде при анаеробно распаѓање се создава метан, и компостирањето како аеробен процес преку кој се добива корисен органски материјал.</w:t>
      </w:r>
      <w:r w:rsidR="00B23698" w:rsidRPr="00106F05">
        <w:rPr>
          <w:rStyle w:val="FootnoteReference"/>
          <w:rFonts w:ascii="Times New Roman" w:hAnsi="Times New Roman" w:cs="Times New Roman"/>
          <w:sz w:val="24"/>
          <w:szCs w:val="24"/>
          <w:lang w:val="mk-MK"/>
        </w:rPr>
        <w:footnoteReference w:id="58"/>
      </w:r>
    </w:p>
    <w:p w14:paraId="03F7AEAC" w14:textId="77777777" w:rsidR="00A76A4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Друг можен правец е енергетското искористување на одредени текови на органски отпад, со што дел од неговата преостаната вредност може да се трансформира во енергија. На тој начин се воспоставува поширока циркуларна логика во која приоритетот е спречување на создавањето отпад и задржување на храната во нејзината примарна функција, а кога тоа повеќе не е возможно, се разгледуваат други форми на искористување.</w:t>
      </w:r>
    </w:p>
    <w:p w14:paraId="7AD56D9A" w14:textId="224AAE48" w:rsidR="00A76A4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значајно место има креативната употреба на безбедните и употребливи остатоци од храна во гастрономијата. Наместо нивно автоматско отфрлање, тие можат да претставуваат основа за подготовка на нови јадења, со што истовремено се намалува отпадот и се зголемува степенот на искористување на набавените намирници.</w:t>
      </w:r>
      <w:r w:rsidR="00B23698" w:rsidRPr="00106F05">
        <w:rPr>
          <w:rStyle w:val="FootnoteReference"/>
          <w:rFonts w:ascii="Times New Roman" w:hAnsi="Times New Roman" w:cs="Times New Roman"/>
          <w:sz w:val="24"/>
          <w:szCs w:val="24"/>
          <w:lang w:val="mk-MK"/>
        </w:rPr>
        <w:footnoteReference w:id="59"/>
      </w:r>
    </w:p>
    <w:p w14:paraId="61ED7EFD" w14:textId="1BE72A61" w:rsidR="00B23698" w:rsidRPr="00106F05" w:rsidRDefault="00A76A4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пристап придонесува за намалување на притисокот врз природните ресурси, подобрување на ефикасноста во користењето на храната и развој на поодржливи практики во угостителството. Оттука, еколошката димензија на отпадот од </w:t>
      </w:r>
      <w:r w:rsidRPr="00106F05">
        <w:rPr>
          <w:rFonts w:ascii="Times New Roman" w:hAnsi="Times New Roman" w:cs="Times New Roman"/>
          <w:sz w:val="24"/>
          <w:szCs w:val="24"/>
          <w:lang w:val="mk-MK"/>
        </w:rPr>
        <w:lastRenderedPageBreak/>
        <w:t>храна не треба да се разгледува изолирано, туку како составен дел од интегриран систем за управување со ресурсите.</w:t>
      </w:r>
    </w:p>
    <w:p w14:paraId="4CE6FC4D" w14:textId="269FF7AD" w:rsidR="00A02D85" w:rsidRPr="00106F05" w:rsidRDefault="00A02D8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Ограничувања и предизвици во примената</w:t>
      </w:r>
    </w:p>
    <w:p w14:paraId="788DE9C3" w14:textId="65A8E204" w:rsidR="006E7D42" w:rsidRPr="00106F05" w:rsidRDefault="006E7D4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Наспроти потенцијалните придобивки, имплементацијата на циркуларните принципи во управувањето со отпадот од храна во угостителството се соочува со повеќе предизвици. Недоволната свест и недостигот од соодветни знаења и обука, ограничените финансиски и човечки ресурси, како и недоволната инфраструктура и технички можности за селекција, собирање и третман на органскиот отпад можат да претставуваат значајни бариери за практичната примена.</w:t>
      </w:r>
      <w:r w:rsidRPr="00106F05">
        <w:rPr>
          <w:rStyle w:val="FootnoteReference"/>
          <w:rFonts w:ascii="Times New Roman" w:hAnsi="Times New Roman" w:cs="Times New Roman"/>
          <w:sz w:val="24"/>
          <w:szCs w:val="24"/>
          <w:lang w:val="mk-MK"/>
        </w:rPr>
        <w:footnoteReference w:id="60"/>
      </w:r>
    </w:p>
    <w:p w14:paraId="7E975CFB" w14:textId="4D71375C" w:rsidR="006E7D42" w:rsidRPr="00106F05" w:rsidRDefault="006E7D4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можностите за пренасочување, редистрибуција и донација на вишоците од храна се условени од барањата поврзани со безбедноста на храната, хигиената, следливоста, соодветното складирање и важечката регулатива.</w:t>
      </w:r>
      <w:r w:rsidRPr="00106F05">
        <w:rPr>
          <w:rStyle w:val="FootnoteReference"/>
          <w:rFonts w:ascii="Times New Roman" w:hAnsi="Times New Roman" w:cs="Times New Roman"/>
          <w:sz w:val="24"/>
          <w:szCs w:val="24"/>
          <w:lang w:val="mk-MK"/>
        </w:rPr>
        <w:footnoteReference w:id="61"/>
      </w:r>
      <w:r w:rsidRPr="00106F05">
        <w:rPr>
          <w:rFonts w:ascii="Times New Roman" w:hAnsi="Times New Roman" w:cs="Times New Roman"/>
          <w:sz w:val="24"/>
          <w:szCs w:val="24"/>
          <w:lang w:val="mk-MK"/>
        </w:rPr>
        <w:t xml:space="preserve"> Поради тоа, циркуларниот пристап не треба да се интерпретира како неограничена повторна употреба на храната, туку како систем во кој спречувањето на отпадот и максималното искористување на ресурсите се спроведуваат во рамките на утврдените барања за безбедност на храната и важечката регулаторна рамка.</w:t>
      </w:r>
    </w:p>
    <w:p w14:paraId="0C8C0592" w14:textId="6ACCBDBE" w:rsidR="006E7D42" w:rsidRPr="00106F05" w:rsidRDefault="006E7D4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успешната примена на циркуларната економија не претставува само техничко прашање. Таа подразбира соодветни управувачки практики, развиена организациска култура, знаења и компетенции на персоналот, одговорно однесување на потрошувачите, како и соодветна институционална и инфраструктурна поддршка.</w:t>
      </w:r>
    </w:p>
    <w:p w14:paraId="25D7FF6F"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78A993B2" w14:textId="61942CEA" w:rsidR="00A02D85" w:rsidRPr="00106F05" w:rsidRDefault="00A02D85"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Циркуларната економија како основа за моделот 4R+S+B</w:t>
      </w:r>
    </w:p>
    <w:p w14:paraId="1C988ED9" w14:textId="7C07A60B" w:rsidR="00A7715C" w:rsidRPr="00106F05" w:rsidRDefault="00A7715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овој труд, циркуларната економија претставува една од клучните теоретски основи за развој на предложениот модел 4R+S+B. Моделот ги обединува четирите оперативни компоненти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w:t>
      </w:r>
      <w:r w:rsidR="00EC7C95" w:rsidRPr="00106F05">
        <w:rPr>
          <w:rFonts w:ascii="Times New Roman" w:hAnsi="Times New Roman" w:cs="Times New Roman"/>
          <w:sz w:val="24"/>
          <w:szCs w:val="24"/>
          <w:lang w:val="mk-MK"/>
        </w:rPr>
        <w:t>Reduce, Reuse, Repurpose и Recycle</w:t>
      </w:r>
      <w:r w:rsidRPr="00106F05">
        <w:rPr>
          <w:rFonts w:ascii="Times New Roman" w:hAnsi="Times New Roman" w:cs="Times New Roman"/>
          <w:sz w:val="24"/>
          <w:szCs w:val="24"/>
          <w:lang w:val="mk-MK"/>
        </w:rPr>
        <w:t xml:space="preserve">, а нивната примена ја проширува преку интегрирање на две дополнителни димензии </w:t>
      </w:r>
      <w:r w:rsidR="00C156F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Sustainability (одржливост) и Behavior (однесување).</w:t>
      </w:r>
    </w:p>
    <w:p w14:paraId="37064349" w14:textId="0D654CAC" w:rsidR="00A7715C" w:rsidRPr="00106F05" w:rsidRDefault="00A7715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Потребата од ваква надградба произлегува од согледувањето дека ефективното управување со отпадот од храна во угостителството бара поширок пристап од примената на поединечни оперативни и технички мерки. </w:t>
      </w:r>
      <w:r w:rsidR="00425D71" w:rsidRPr="00106F05">
        <w:rPr>
          <w:rFonts w:ascii="Times New Roman" w:hAnsi="Times New Roman" w:cs="Times New Roman"/>
          <w:sz w:val="24"/>
          <w:szCs w:val="24"/>
          <w:lang w:val="mk-MK"/>
        </w:rPr>
        <w:t>Reduce, Reuse, Repurpose и Recycle создаваат оперативна основа</w:t>
      </w:r>
      <w:r w:rsidRPr="00106F05">
        <w:rPr>
          <w:rFonts w:ascii="Times New Roman" w:hAnsi="Times New Roman" w:cs="Times New Roman"/>
          <w:sz w:val="24"/>
          <w:szCs w:val="24"/>
          <w:lang w:val="mk-MK"/>
        </w:rPr>
        <w:t xml:space="preserve"> на моделот, но нивната успешна примена е </w:t>
      </w:r>
      <w:r w:rsidRPr="00106F05">
        <w:rPr>
          <w:rFonts w:ascii="Times New Roman" w:hAnsi="Times New Roman" w:cs="Times New Roman"/>
          <w:sz w:val="24"/>
          <w:szCs w:val="24"/>
          <w:lang w:val="mk-MK"/>
        </w:rPr>
        <w:lastRenderedPageBreak/>
        <w:t xml:space="preserve">поврзана со одржливоста на системот и со однесувањето на неговите учесници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менаџерите, вработените и гостите.</w:t>
      </w:r>
    </w:p>
    <w:p w14:paraId="1A5F5A2B" w14:textId="77777777" w:rsidR="00EC7C95" w:rsidRPr="00106F05" w:rsidRDefault="00EC7C9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Димензијата S - Sustainability (одржливост) овозможува активностите за управување со отпадот да се разгледуваат преку нивните економски, еколошки и организациски ефекти, додека димензијата B - Behavior (однесување) ја интегрира човечката димензија, односно одлуките, навиките, мотивацијата и однесувањето на различните учесници во угостителскиот систем.</w:t>
      </w:r>
    </w:p>
    <w:p w14:paraId="555D09B2" w14:textId="71BBBBA6" w:rsidR="00A7715C" w:rsidRPr="00106F05" w:rsidRDefault="00A7715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w:t>
      </w:r>
      <w:r w:rsidR="00623E9D" w:rsidRPr="00106F05">
        <w:rPr>
          <w:rFonts w:ascii="Times New Roman" w:hAnsi="Times New Roman" w:cs="Times New Roman"/>
          <w:sz w:val="24"/>
          <w:szCs w:val="24"/>
          <w:lang w:val="mk-MK"/>
        </w:rPr>
        <w:t>чин, предложениот модел 4R+S+B</w:t>
      </w:r>
      <w:r w:rsidRPr="00106F05">
        <w:rPr>
          <w:rFonts w:ascii="Times New Roman" w:hAnsi="Times New Roman" w:cs="Times New Roman"/>
          <w:sz w:val="24"/>
          <w:szCs w:val="24"/>
          <w:lang w:val="mk-MK"/>
        </w:rPr>
        <w:t xml:space="preserve"> концептуално </w:t>
      </w:r>
      <w:r w:rsidR="00623E9D" w:rsidRPr="00106F05">
        <w:rPr>
          <w:rFonts w:ascii="Times New Roman" w:hAnsi="Times New Roman" w:cs="Times New Roman"/>
          <w:sz w:val="24"/>
          <w:szCs w:val="24"/>
          <w:lang w:val="mk-MK"/>
        </w:rPr>
        <w:t xml:space="preserve">е </w:t>
      </w:r>
      <w:r w:rsidRPr="00106F05">
        <w:rPr>
          <w:rFonts w:ascii="Times New Roman" w:hAnsi="Times New Roman" w:cs="Times New Roman"/>
          <w:sz w:val="24"/>
          <w:szCs w:val="24"/>
          <w:lang w:val="mk-MK"/>
        </w:rPr>
        <w:t>насочен кон премин од претежно оперативен кон интегриран пристап во управувањето со отпадот од храна. Неговата цел не е само да одговори на прашањето што да се направи со веќе создадениот отпад, туку и како да се спречи неговото создавање, како поефикасно да се искористат ресурсите и како да се влијае врз организациското и потрошувачкото однесување.</w:t>
      </w:r>
    </w:p>
    <w:p w14:paraId="50BA49B3" w14:textId="6D1BC498" w:rsidR="00A02D85" w:rsidRPr="00106F05" w:rsidRDefault="00A7715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циркуларната економија во овој труд не претставува само општ теоретски концепт, туку логична основа врз која понатаму се развива и операционализира предложениот модел 4R+S+B, приспособен кон специфичностите на управувањето со отпадот од храна во угостителството.</w:t>
      </w:r>
    </w:p>
    <w:p w14:paraId="5D51F2A7" w14:textId="77777777" w:rsidR="00356C8A" w:rsidRPr="00106F05" w:rsidRDefault="00356C8A" w:rsidP="00D00D96">
      <w:pPr>
        <w:spacing w:after="0" w:line="360" w:lineRule="auto"/>
        <w:ind w:firstLine="720"/>
        <w:contextualSpacing/>
        <w:jc w:val="both"/>
        <w:rPr>
          <w:rFonts w:ascii="Times New Roman" w:hAnsi="Times New Roman" w:cs="Times New Roman"/>
          <w:sz w:val="24"/>
          <w:szCs w:val="24"/>
          <w:lang w:val="mk-MK"/>
        </w:rPr>
      </w:pPr>
    </w:p>
    <w:p w14:paraId="44326F6A" w14:textId="34039EEC" w:rsidR="00106AD8" w:rsidRPr="00106F05" w:rsidRDefault="00C04175" w:rsidP="00F411D5">
      <w:pPr>
        <w:pStyle w:val="Heading1"/>
        <w:rPr>
          <w:lang w:val="mk-MK"/>
        </w:rPr>
      </w:pPr>
      <w:bookmarkStart w:id="27" w:name="_Toc239417245"/>
      <w:r w:rsidRPr="00106F05">
        <w:rPr>
          <w:lang w:val="mk-MK"/>
        </w:rPr>
        <w:t>7</w:t>
      </w:r>
      <w:r w:rsidR="00D20F76" w:rsidRPr="00106F05">
        <w:rPr>
          <w:lang w:val="mk-MK"/>
        </w:rPr>
        <w:t xml:space="preserve">. </w:t>
      </w:r>
      <w:r w:rsidR="008915E3" w:rsidRPr="00106F05">
        <w:rPr>
          <w:lang w:val="mk-MK"/>
        </w:rPr>
        <w:t>Примена на одржливи практики во угостителството</w:t>
      </w:r>
      <w:bookmarkEnd w:id="27"/>
    </w:p>
    <w:p w14:paraId="7FEE8A69" w14:textId="77777777" w:rsidR="00D20F76" w:rsidRPr="00106F05" w:rsidRDefault="00D20F76" w:rsidP="00D00D96">
      <w:pPr>
        <w:spacing w:after="0" w:line="360" w:lineRule="auto"/>
        <w:ind w:firstLine="720"/>
        <w:contextualSpacing/>
        <w:jc w:val="both"/>
        <w:rPr>
          <w:rFonts w:ascii="Times New Roman" w:hAnsi="Times New Roman" w:cs="Times New Roman"/>
          <w:sz w:val="24"/>
          <w:szCs w:val="24"/>
          <w:lang w:val="mk-MK"/>
        </w:rPr>
      </w:pPr>
    </w:p>
    <w:p w14:paraId="4430537C" w14:textId="712BECEF" w:rsidR="00511F26" w:rsidRPr="00106F05" w:rsidRDefault="00511F2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принципите на одржлив развој добива сè поголемо значење во угостителското работење. Оваа потреба е поврзана со пошироките регулаторни, пазарни и општествени барања за поодговорно користење на ресурсите и намалување на негативните влијанија врз животната средина. Во такви услови, управувањето со отпадот од храна претставува значаен предизвик и важна област за унапредување на одржливоста на секторот</w:t>
      </w:r>
      <w:r w:rsidR="00751B10" w:rsidRPr="00106F05">
        <w:rPr>
          <w:rFonts w:ascii="Times New Roman" w:hAnsi="Times New Roman" w:cs="Times New Roman"/>
          <w:sz w:val="24"/>
          <w:szCs w:val="24"/>
          <w:lang w:val="mk-MK"/>
        </w:rPr>
        <w:t>.</w:t>
      </w:r>
      <w:r w:rsidR="00751B10" w:rsidRPr="00106F05">
        <w:rPr>
          <w:rStyle w:val="FootnoteReference"/>
          <w:rFonts w:ascii="Times New Roman" w:hAnsi="Times New Roman" w:cs="Times New Roman"/>
          <w:sz w:val="24"/>
          <w:szCs w:val="24"/>
          <w:lang w:val="mk-MK"/>
        </w:rPr>
        <w:footnoteReference w:id="62"/>
      </w:r>
      <w:r w:rsidR="00623E9D"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Одржливите практики во угостителството не се ограничуваат само на намалување на отпадот од храна, туку опфаќаат поширок спектар активности насочени кон рационално користење на ресурсите, намалување на негативното влијание врз животната средина и унапредување на општествената одговорност. Во овој контекст, управувањето со отпадот од храна претставува една од значајните области за интервенција, бидејќи директно е поврзано со економската ефикасност, користењето на ресурсите и одржливоста на работењето.</w:t>
      </w:r>
    </w:p>
    <w:p w14:paraId="044C4B2D" w14:textId="3C3B2612"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lastRenderedPageBreak/>
        <w:t>Практики во фазата на планирање и набавка</w:t>
      </w:r>
    </w:p>
    <w:p w14:paraId="3D523C9D" w14:textId="77777777" w:rsidR="009716EA" w:rsidRPr="00106F05" w:rsidRDefault="009716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Превенцијата претставува приоритетен пристап во намалувањето на отпадот од храна, бидејќи е насочена кон спречување на неговото создавање уште во почетните фази на работењето. Во фазата на планирање и набавка, особено значење има што попрецизното предвидување на побарувачката, со што се овозможува поефикасно определување на потребните количини храна.</w:t>
      </w:r>
    </w:p>
    <w:p w14:paraId="7D7F7F2C" w14:textId="4684C0F7" w:rsidR="009716EA" w:rsidRPr="00106F05" w:rsidRDefault="009716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Користењето историски податоци, анализата на сезонските промени во побарувачката, резервациите и очекуваната посетеност придонесуваат за намалување на неизвесноста и спречување на создавањето вишоци. Дополнително, флексибилното планирање на менијата овозможува приспособување на понудата кон расположливите намирници, нивната сезонска достапност и рокот на употреба, со што може да се намали ризикот од расипување и непотребно отфрлање на храната.</w:t>
      </w:r>
    </w:p>
    <w:p w14:paraId="6680EC6B" w14:textId="596C95B0" w:rsidR="002D6571" w:rsidRPr="00106F05" w:rsidRDefault="009716EA" w:rsidP="00F411D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Соработката со локални добавувачи исто така може да придонесе за поефикасно управување со набавките, особено кога овозможува почести испораки во количини приспособени на реалните потреби на објектот. На тој начин може да се намали потребата од долготрајно складирање, да се зачува свежината на производите и да се намали ризикот од создавање отпад поради прекумерни залихи или истекување на рокот на употреба.</w:t>
      </w:r>
      <w:r w:rsidR="002D6571" w:rsidRPr="00106F05">
        <w:rPr>
          <w:rStyle w:val="FootnoteReference"/>
          <w:rFonts w:ascii="Times New Roman" w:hAnsi="Times New Roman" w:cs="Times New Roman"/>
          <w:sz w:val="24"/>
          <w:szCs w:val="24"/>
          <w:lang w:val="mk-MK"/>
        </w:rPr>
        <w:footnoteReference w:id="63"/>
      </w:r>
    </w:p>
    <w:p w14:paraId="35B7554F" w14:textId="77777777" w:rsidR="00486D0A" w:rsidRPr="00106F05" w:rsidRDefault="00486D0A" w:rsidP="00F411D5">
      <w:pPr>
        <w:spacing w:after="0" w:line="360" w:lineRule="auto"/>
        <w:ind w:firstLine="720"/>
        <w:contextualSpacing/>
        <w:jc w:val="both"/>
        <w:rPr>
          <w:rFonts w:ascii="Times New Roman" w:hAnsi="Times New Roman" w:cs="Times New Roman"/>
          <w:sz w:val="24"/>
          <w:szCs w:val="24"/>
          <w:lang w:val="mk-MK"/>
        </w:rPr>
      </w:pPr>
    </w:p>
    <w:p w14:paraId="7161E070" w14:textId="0F87C443" w:rsidR="00751B10" w:rsidRPr="00106F05" w:rsidRDefault="00751B10" w:rsidP="00F411D5">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Практики во кујната</w:t>
      </w:r>
    </w:p>
    <w:p w14:paraId="35426DEE" w14:textId="51AABEFF" w:rsidR="008F04DB"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Кујната претставува една од клучните точки во угостителскиот процес каде што може да се создава значителен дел од отпадот од храна.</w:t>
      </w:r>
      <w:r w:rsidRPr="00106F05">
        <w:rPr>
          <w:rStyle w:val="FootnoteReference"/>
          <w:rFonts w:ascii="Times New Roman" w:hAnsi="Times New Roman" w:cs="Times New Roman"/>
          <w:sz w:val="24"/>
          <w:szCs w:val="24"/>
          <w:lang w:val="mk-MK"/>
        </w:rPr>
        <w:footnoteReference w:id="64"/>
      </w:r>
      <w:r w:rsidRPr="00106F05">
        <w:rPr>
          <w:rFonts w:ascii="Times New Roman" w:hAnsi="Times New Roman" w:cs="Times New Roman"/>
          <w:sz w:val="24"/>
          <w:szCs w:val="24"/>
          <w:lang w:val="mk-MK"/>
        </w:rPr>
        <w:t xml:space="preserve"> Во оваа фаза, примената на одржливи практики придонесува за намалување на загубите и поефикасно користење на намирниците.</w:t>
      </w:r>
    </w:p>
    <w:p w14:paraId="5EB17BFA" w14:textId="77777777" w:rsidR="008F04DB"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Унапредувањето на процесите на подготовка, рационалното користење на состојките и намалувањето на непотребните загуби при подготовката претставуваат важни предуслови за ефикасно работење. Стандардизацијата на рецептите и процедурите овозможува поголема конзистентност во количините, подготовката и сервирањето и може да придонесе за намалување на варијациите и грешките што создаваат отпад.</w:t>
      </w:r>
    </w:p>
    <w:p w14:paraId="63952405" w14:textId="3E53C726" w:rsidR="008F04DB"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Обуката на персоналот има особено значење, бидејќи правилното ракување со храната, познавањето на процедурите за складирање и соодветното управување со залихите можат да придонесат за намалување на количината на создадениот отпад. Дополнително, примената на принципот FIFO (First In, First Out </w:t>
      </w:r>
      <w:r w:rsidR="0033095A"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„прв влез, прв излез“) овозможува постарите залихи да се користат пред поновите и на тој начин придонесува за намалување на ризикот од истекување на рокот на употреба и расипување на храната.</w:t>
      </w:r>
      <w:r w:rsidRPr="00106F05">
        <w:rPr>
          <w:rStyle w:val="FootnoteReference"/>
          <w:rFonts w:ascii="Times New Roman" w:hAnsi="Times New Roman" w:cs="Times New Roman"/>
          <w:sz w:val="24"/>
          <w:szCs w:val="24"/>
          <w:lang w:val="mk-MK"/>
        </w:rPr>
        <w:footnoteReference w:id="65"/>
      </w:r>
    </w:p>
    <w:p w14:paraId="0C348C1B" w14:textId="56EF9AAF"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746FAE19" w14:textId="28EE9349"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Практики во сервирањето</w:t>
      </w:r>
    </w:p>
    <w:p w14:paraId="62B6765A" w14:textId="77777777" w:rsidR="008F04DB"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Фазата на сервирање претставува значајна точка во управувањето со отпадот од храна, бидејќи начинот на послужување и количината на понудената храна можат да влијаат врз создавањето отпад по консумирањето. Големината на порциите е еден од важните фактори, бидејќи несоодветно големите порции можат да резултираат со поголема количина храна оставена во чиниите на гостите.</w:t>
      </w:r>
    </w:p>
    <w:p w14:paraId="205DD4D6" w14:textId="53249398" w:rsidR="008F04DB"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системите на самопослужување, начинот на кој храната им се нуди на гостите исто така може да влијае врз количината што ја земаат и консумираат. Истражувањето на Kallbekken и Saelen </w:t>
      </w:r>
      <w:r w:rsidR="00C3293C"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покажува дека едноставни интервенции во начинот на сервирање, како намалување на големината на чиниите, можат да придонесат за намалување на отпадот од храна во хотелските ресторани.</w:t>
      </w:r>
      <w:r w:rsidR="00B97720" w:rsidRPr="00106F05">
        <w:rPr>
          <w:rStyle w:val="FootnoteReference"/>
          <w:rFonts w:ascii="Times New Roman" w:hAnsi="Times New Roman" w:cs="Times New Roman"/>
          <w:sz w:val="24"/>
          <w:szCs w:val="24"/>
          <w:lang w:val="mk-MK"/>
        </w:rPr>
        <w:footnoteReference w:id="66"/>
      </w:r>
    </w:p>
    <w:p w14:paraId="449EA74A" w14:textId="53DE0F10" w:rsidR="00751B10" w:rsidRPr="00106F05" w:rsidRDefault="008F04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визуелните пораки и информативните елементи можат да придонесат за подигнување на свеста за вредноста на храната и да поттикнат поодговорно однесување на гостите. На тој начин, комуникацијата може да претставува дополнителен инструмент за намалување на отпадот од храна во фазата на сервирање.</w:t>
      </w:r>
    </w:p>
    <w:p w14:paraId="08F4CA68"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1CD8088D" w14:textId="77777777"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Интервенции во однесувањето и техники на суптилно насочување (nudging)</w:t>
      </w:r>
    </w:p>
    <w:p w14:paraId="1C5CE7C4" w14:textId="1EB6004F" w:rsidR="00B97720"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Меѓу пристапите што можат да се применат за намалување на отпадот од храна се и интервенциите во однесувањето познати како техники на суптилно насочување (nudging). Овие техники се засноваат на мали промени во средината и начинот на </w:t>
      </w:r>
      <w:r w:rsidRPr="00106F05">
        <w:rPr>
          <w:rFonts w:ascii="Times New Roman" w:hAnsi="Times New Roman" w:cs="Times New Roman"/>
          <w:sz w:val="24"/>
          <w:szCs w:val="24"/>
          <w:lang w:val="mk-MK"/>
        </w:rPr>
        <w:lastRenderedPageBreak/>
        <w:t>презентирање на изборите, со кои може да се влијае врз однесувањето без директна принуда и без ограничување на слободата на избор.</w:t>
      </w:r>
      <w:r w:rsidRPr="00106F05">
        <w:rPr>
          <w:rStyle w:val="FootnoteReference"/>
          <w:rFonts w:ascii="Times New Roman" w:hAnsi="Times New Roman" w:cs="Times New Roman"/>
          <w:sz w:val="24"/>
          <w:szCs w:val="24"/>
          <w:lang w:val="mk-MK"/>
        </w:rPr>
        <w:footnoteReference w:id="67"/>
      </w:r>
    </w:p>
    <w:p w14:paraId="6CA90D1B" w14:textId="2EF22FAF" w:rsidR="00B97720"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Теоретската основа за разбирање на ваквите интервенции се поврзува со сознанијата од економијата на однесувањето (Behavioral Economics) и психологијата, според кои човековите одлуки не се секогаш резултат на целосно рационална и свесна проценка, туку можат да бидат под влијание на автоматски когнитивни процеси, контекстот и начинот на кој е претставен изборот.</w:t>
      </w:r>
      <w:r w:rsidRPr="00106F05">
        <w:rPr>
          <w:rStyle w:val="FootnoteReference"/>
          <w:rFonts w:ascii="Times New Roman" w:hAnsi="Times New Roman" w:cs="Times New Roman"/>
          <w:sz w:val="24"/>
          <w:szCs w:val="24"/>
          <w:lang w:val="mk-MK"/>
        </w:rPr>
        <w:footnoteReference w:id="68"/>
      </w:r>
      <w:r w:rsidRPr="00106F05">
        <w:rPr>
          <w:rFonts w:ascii="Times New Roman" w:hAnsi="Times New Roman" w:cs="Times New Roman"/>
          <w:sz w:val="24"/>
          <w:szCs w:val="24"/>
          <w:lang w:val="mk-MK"/>
        </w:rPr>
        <w:t xml:space="preserve"> Во угостителството, ваквите сознанија се особено релевантни во бифе и all-inclusive системите, каде слободниот пристап до разновидна понуда на храна може да создаде услови за земање количини поголеми од реалните потреби.</w:t>
      </w:r>
    </w:p>
    <w:p w14:paraId="4695014A" w14:textId="77777777" w:rsidR="00B97720"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управувањето со отпадот од храна, примената на овие интервенции е насочена кон создавање средина што индиректно поттикнува поодговорно користење на храната, без да се нарушат квалитетот на услугата и чувството на слобода кај гостите. Наместо рестрикции, се применуваат внимателно осмислени промени во организацијата на просторот, начинот на сервирање и комуникацијата со потрошувачите.</w:t>
      </w:r>
    </w:p>
    <w:p w14:paraId="2DB9926C" w14:textId="40F4C3DC" w:rsidR="00B97720"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Истражувањето на Kallbekken и Saelen </w:t>
      </w:r>
      <w:r w:rsidR="00C20FD4"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покажува дека релативно едноставни интервенции можат да имаат мерлив ефект врз количината на отпад од храна во хотелските ресторани. Намалувањето на големината на чиниите довело до намалување на отпадот за 19,5%, додека поставувањето порака со која гостите се поттикнувале повторно да се послужат резултирало со намалување од 20,5%.</w:t>
      </w:r>
      <w:r w:rsidR="00034C4F" w:rsidRPr="00106F05">
        <w:rPr>
          <w:rStyle w:val="FootnoteReference"/>
          <w:rFonts w:ascii="Times New Roman" w:hAnsi="Times New Roman" w:cs="Times New Roman"/>
          <w:sz w:val="24"/>
          <w:szCs w:val="24"/>
          <w:lang w:val="mk-MK"/>
        </w:rPr>
        <w:footnoteReference w:id="69"/>
      </w:r>
      <w:r w:rsidRPr="00106F05">
        <w:rPr>
          <w:rFonts w:ascii="Times New Roman" w:hAnsi="Times New Roman" w:cs="Times New Roman"/>
          <w:sz w:val="24"/>
          <w:szCs w:val="24"/>
          <w:lang w:val="mk-MK"/>
        </w:rPr>
        <w:t xml:space="preserve"> Овој пример покажува дека промените во средината во која се донесуваат одлуките можат да влијаат врз однесувањето на гостите без воведување директни забрани или ограничување на нивниот избор.</w:t>
      </w:r>
    </w:p>
    <w:p w14:paraId="167B9397" w14:textId="77777777" w:rsidR="00B97720"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Комуникациските интервенции можат да се применуваат и преку кратки, јасни и ненаметливи пораки поставени на соодветни места во просторот за сервирање. Нивната функција е да го насочат вниманието на гостите кон поодговорно определување на количината храна што ја земаат, без притоа да се ограничува нивниот избор.</w:t>
      </w:r>
    </w:p>
    <w:p w14:paraId="5360AEE2" w14:textId="3205B958" w:rsidR="00A7715C" w:rsidRPr="00106F05" w:rsidRDefault="00B9772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Значењето на овие интервенции произлегува од можноста преку релативно едноставни промени во средината на избор да се влијае врз секојдневните одлуки на потрошувачите. Оттука, техниките на суптилно насочување претставуваат значаен пример за интегрирање на аспектите поврзани со однесувањето во системите за одржливо управување со отпадот од храна.</w:t>
      </w:r>
    </w:p>
    <w:p w14:paraId="57F9496F" w14:textId="61D7CCAA"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Технологија и дигитални решенија</w:t>
      </w:r>
    </w:p>
    <w:p w14:paraId="124CCF2A" w14:textId="77777777"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технологијата создава дополнителни можности за поефикасно управување со отпадот од храна. Дигиталните алатки овозможуваат систематско собирање и анализа на податоци за количината, видот и местото на создавање на отпадот, со што се создава подобра информациска основа за донесување управувачки одлуки.</w:t>
      </w:r>
    </w:p>
    <w:p w14:paraId="4A46040B" w14:textId="77777777"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Системите за следење на отпадот и аналитичките алатки за предвидување на побарувачката можат да придонесат за подобро следење на процесите и навремено идентификување на критичните точки во создавањето отпад.</w:t>
      </w:r>
    </w:p>
    <w:p w14:paraId="123B614F" w14:textId="3FAD2AD6"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дигиталните платформи можат да го олеснат пренасочувањето на безбедните и употребливи вишоци храна, поврзувајќи ги угостителските објекти со потенцијални корисници и создавајќи можности вишокот храна да биде понуден по намалена цена наместо да стане отпад.</w:t>
      </w:r>
      <w:r w:rsidRPr="00106F05">
        <w:rPr>
          <w:rStyle w:val="FootnoteReference"/>
          <w:rFonts w:ascii="Times New Roman" w:hAnsi="Times New Roman" w:cs="Times New Roman"/>
          <w:sz w:val="24"/>
          <w:szCs w:val="24"/>
          <w:lang w:val="mk-MK"/>
        </w:rPr>
        <w:footnoteReference w:id="70"/>
      </w:r>
    </w:p>
    <w:p w14:paraId="75CBE7E2" w14:textId="5EF9D1CD"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технологијата не претставува цел сама по себе, туку инструмент што овозм</w:t>
      </w:r>
      <w:r w:rsidR="00FE151B" w:rsidRPr="00106F05">
        <w:rPr>
          <w:rFonts w:ascii="Times New Roman" w:hAnsi="Times New Roman" w:cs="Times New Roman"/>
          <w:sz w:val="24"/>
          <w:szCs w:val="24"/>
          <w:lang w:val="mk-MK"/>
        </w:rPr>
        <w:t xml:space="preserve">ожува премин од реактивно кон </w:t>
      </w:r>
      <w:r w:rsidRPr="00106F05">
        <w:rPr>
          <w:rFonts w:ascii="Times New Roman" w:hAnsi="Times New Roman" w:cs="Times New Roman"/>
          <w:sz w:val="24"/>
          <w:szCs w:val="24"/>
          <w:lang w:val="mk-MK"/>
        </w:rPr>
        <w:t>превентивно управување со отпадот од храна, засновано врз систематско следење и анализа на податоците.</w:t>
      </w:r>
    </w:p>
    <w:p w14:paraId="69860A02"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422000C6" w14:textId="412CFBFD"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Донации и повторна дистрибуција на храна</w:t>
      </w:r>
    </w:p>
    <w:p w14:paraId="4D6861A7" w14:textId="77777777"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Пренасочувањето на безбедните и употребливи вишоци храна кон донации претставува важен аспект на одржливото управување со отпадот од храна. Со ваквиот пристап може да се спречи употребливата храна да стане отпад, а истовремено да се создадат социјални придобивки преку нејзино насочување кон лица и групи со ограничен пристап до храна.</w:t>
      </w:r>
    </w:p>
    <w:p w14:paraId="4DDEC873" w14:textId="0DC20622" w:rsidR="00877091"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хиерархискиот пристап кон управувањето со вишоците и отпадот од храна, превенцијата има највисок приоритет. Кога создавањето вишок не може да се избегне, а храната останува безбедна и соодветна за човечка исхрана, нејзината повторна </w:t>
      </w:r>
      <w:r w:rsidRPr="00106F05">
        <w:rPr>
          <w:rFonts w:ascii="Times New Roman" w:hAnsi="Times New Roman" w:cs="Times New Roman"/>
          <w:sz w:val="24"/>
          <w:szCs w:val="24"/>
          <w:lang w:val="mk-MK"/>
        </w:rPr>
        <w:lastRenderedPageBreak/>
        <w:t>дистрибуција претставува следна приоритетна опција пред постапките насочени кон други форми на искористување или отстранување.</w:t>
      </w:r>
      <w:r w:rsidR="00343455" w:rsidRPr="00106F05">
        <w:rPr>
          <w:rStyle w:val="FootnoteReference"/>
          <w:rFonts w:ascii="Times New Roman" w:hAnsi="Times New Roman" w:cs="Times New Roman"/>
          <w:sz w:val="24"/>
          <w:szCs w:val="24"/>
          <w:lang w:val="mk-MK"/>
        </w:rPr>
        <w:footnoteReference w:id="71"/>
      </w:r>
    </w:p>
    <w:p w14:paraId="67720F1B" w14:textId="70F4DC59" w:rsidR="004C5CF1" w:rsidRPr="00106F05" w:rsidRDefault="004C5CF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Ваквото рангирање на можните постапки е систематизирано во хиерархијата за управување со вишоците и отпадот од храна предложена од Papargyropoulou et al</w:t>
      </w:r>
      <w:r w:rsidR="006C6E6D">
        <w:rPr>
          <w:rFonts w:ascii="Times New Roman" w:hAnsi="Times New Roman" w:cs="Times New Roman"/>
          <w:sz w:val="24"/>
          <w:szCs w:val="24"/>
          <w:lang w:val="mk-MK"/>
        </w:rPr>
        <w:t xml:space="preserve"> (2014)</w:t>
      </w:r>
      <w:r w:rsidRPr="00106F05">
        <w:rPr>
          <w:rFonts w:ascii="Times New Roman" w:hAnsi="Times New Roman" w:cs="Times New Roman"/>
          <w:sz w:val="24"/>
          <w:szCs w:val="24"/>
          <w:lang w:val="mk-MK"/>
        </w:rPr>
        <w:t xml:space="preserve">., прикажана на слика </w:t>
      </w:r>
      <w:r w:rsidR="00486D0A" w:rsidRPr="00106F05">
        <w:rPr>
          <w:rFonts w:ascii="Times New Roman" w:hAnsi="Times New Roman" w:cs="Times New Roman"/>
          <w:sz w:val="24"/>
          <w:szCs w:val="24"/>
          <w:lang w:val="mk-MK"/>
        </w:rPr>
        <w:t>2</w:t>
      </w:r>
      <w:r w:rsidRPr="00106F05">
        <w:rPr>
          <w:rFonts w:ascii="Times New Roman" w:hAnsi="Times New Roman" w:cs="Times New Roman"/>
          <w:sz w:val="24"/>
          <w:szCs w:val="24"/>
          <w:lang w:val="mk-MK"/>
        </w:rPr>
        <w:t>.</w:t>
      </w:r>
    </w:p>
    <w:p w14:paraId="05AA7E6E" w14:textId="69B2F46C" w:rsidR="004C5CF1" w:rsidRPr="00106F05" w:rsidRDefault="004C5CF1" w:rsidP="008A4193">
      <w:pPr>
        <w:spacing w:after="0" w:line="36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drawing>
          <wp:inline distT="0" distB="0" distL="0" distR="0" wp14:anchorId="533CE706" wp14:editId="120612AA">
            <wp:extent cx="4248000" cy="40458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sharpenSoften amount="50000"/>
                              </a14:imgEffect>
                              <a14:imgEffect>
                                <a14:saturation sat="300000"/>
                              </a14:imgEffect>
                            </a14:imgLayer>
                          </a14:imgProps>
                        </a:ext>
                        <a:ext uri="{28A0092B-C50C-407E-A947-70E740481C1C}">
                          <a14:useLocalDpi xmlns:a14="http://schemas.microsoft.com/office/drawing/2010/main" val="0"/>
                        </a:ext>
                      </a:extLst>
                    </a:blip>
                    <a:srcRect b="7712"/>
                    <a:stretch/>
                  </pic:blipFill>
                  <pic:spPr bwMode="auto">
                    <a:xfrm>
                      <a:off x="0" y="0"/>
                      <a:ext cx="4389167" cy="4180339"/>
                    </a:xfrm>
                    <a:prstGeom prst="rect">
                      <a:avLst/>
                    </a:prstGeom>
                    <a:noFill/>
                    <a:ln>
                      <a:noFill/>
                    </a:ln>
                    <a:extLst>
                      <a:ext uri="{53640926-AAD7-44D8-BBD7-CCE9431645EC}">
                        <a14:shadowObscured xmlns:a14="http://schemas.microsoft.com/office/drawing/2010/main"/>
                      </a:ext>
                    </a:extLst>
                  </pic:spPr>
                </pic:pic>
              </a:graphicData>
            </a:graphic>
          </wp:inline>
        </w:drawing>
      </w:r>
    </w:p>
    <w:p w14:paraId="5F54FC22" w14:textId="50229B6A" w:rsidR="004C5CF1" w:rsidRPr="00106F05" w:rsidRDefault="004C5CF1" w:rsidP="008A4193">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w:t>
      </w:r>
      <w:r w:rsidR="00486D0A" w:rsidRPr="00106F05">
        <w:rPr>
          <w:rFonts w:ascii="Times New Roman" w:hAnsi="Times New Roman" w:cs="Times New Roman"/>
          <w:b/>
          <w:bCs/>
          <w:sz w:val="24"/>
          <w:szCs w:val="24"/>
          <w:lang w:val="mk-MK"/>
        </w:rPr>
        <w:t>2</w:t>
      </w:r>
      <w:r w:rsidR="009F02C9"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Хиерархија за управување со вишоците и отпадот од храна</w:t>
      </w:r>
    </w:p>
    <w:p w14:paraId="1157C4AE" w14:textId="6C9E0DE8" w:rsidR="004C5CF1" w:rsidRPr="00106F05" w:rsidRDefault="004C5CF1" w:rsidP="008A4193">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 xml:space="preserve">Извор: </w:t>
      </w:r>
      <w:r w:rsidR="00D74D89" w:rsidRPr="00106F05">
        <w:rPr>
          <w:rFonts w:ascii="Times New Roman" w:hAnsi="Times New Roman" w:cs="Times New Roman"/>
          <w:i/>
          <w:iCs/>
          <w:sz w:val="24"/>
          <w:szCs w:val="24"/>
          <w:lang w:val="mk-MK"/>
        </w:rPr>
        <w:t>Прилагодено</w:t>
      </w:r>
      <w:r w:rsidRPr="00106F05">
        <w:rPr>
          <w:rFonts w:ascii="Times New Roman" w:hAnsi="Times New Roman" w:cs="Times New Roman"/>
          <w:i/>
          <w:iCs/>
          <w:sz w:val="24"/>
          <w:szCs w:val="24"/>
          <w:lang w:val="mk-MK"/>
        </w:rPr>
        <w:t xml:space="preserve"> според Papargyropoulou et al. (2014, стр. 113).</w:t>
      </w:r>
    </w:p>
    <w:p w14:paraId="478F70C2" w14:textId="77777777" w:rsidR="008A4193" w:rsidRPr="00106F05" w:rsidRDefault="008A4193" w:rsidP="00D00D96">
      <w:pPr>
        <w:spacing w:after="0" w:line="360" w:lineRule="auto"/>
        <w:ind w:firstLine="720"/>
        <w:contextualSpacing/>
        <w:jc w:val="both"/>
        <w:rPr>
          <w:rFonts w:ascii="Times New Roman" w:hAnsi="Times New Roman" w:cs="Times New Roman"/>
          <w:sz w:val="24"/>
          <w:szCs w:val="24"/>
          <w:lang w:val="mk-MK"/>
        </w:rPr>
      </w:pPr>
    </w:p>
    <w:p w14:paraId="340D1B9D" w14:textId="6BB63155" w:rsidR="00751B10" w:rsidRPr="00106F05" w:rsidRDefault="0087709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Практичната реализација на донациите, сепак, мора да ги земе предвид барањата поврзани со безбедноста на храната, соодветното складирање и транспорт, следливоста и важечката регулатива. Поради тоа, ефективната повторна дистрибуција подразбира јасно утврдени процедури и соработка меѓу угостителските објекти, институциите, хуманитарните организации и другите релевантни чинители.</w:t>
      </w:r>
    </w:p>
    <w:p w14:paraId="4D524D47" w14:textId="3D9B748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09FBE2CC" w14:textId="77777777" w:rsidR="00751B10" w:rsidRPr="00106F05" w:rsidRDefault="00751B10"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Пречки и ограничувања во примената</w:t>
      </w:r>
    </w:p>
    <w:p w14:paraId="143D1CB5" w14:textId="75B8E903" w:rsidR="00343455" w:rsidRPr="00106F05" w:rsidRDefault="003434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Примената на одржливите практики за управување со отпадот од храна во угостителството, покрај потенцијалните придобивки, се соочува и со повеќе практични ограничувања. Ограничените финансиски и човечки ресурси, недоволната обука и посветеност на персоналот, недостатокот на соодветна инфраструктура и технологија, како и ограничените можности за систематско мерење и следење на отпадот можат да ја отежнат нивната доследна примена.</w:t>
      </w:r>
      <w:r w:rsidRPr="00106F05">
        <w:rPr>
          <w:rStyle w:val="FootnoteReference"/>
          <w:rFonts w:ascii="Times New Roman" w:hAnsi="Times New Roman" w:cs="Times New Roman"/>
          <w:sz w:val="24"/>
          <w:szCs w:val="24"/>
          <w:lang w:val="mk-MK"/>
        </w:rPr>
        <w:footnoteReference w:id="72"/>
      </w:r>
    </w:p>
    <w:p w14:paraId="546865A2" w14:textId="696B8C0F" w:rsidR="00343455" w:rsidRPr="00106F05" w:rsidRDefault="003434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Недоволната свест за економските, еколошките и социјалните последици од отпадот од храна дополнително може да ја намали подготвеноста за воведување и доследно спроведување промени. Поради тоа, успешната примена на одржливите практики не зависи само од воведувањето технички и организациски решенија, туку и од знаењата, одговорноста и посветеноста на персоналот, како и од развојот на организациска култура насочена кон поодговорно користење на храната.</w:t>
      </w:r>
    </w:p>
    <w:p w14:paraId="5DE91189"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2C98BF2C" w14:textId="77777777" w:rsidR="00F27A9B" w:rsidRPr="00106F05" w:rsidRDefault="00F27A9B" w:rsidP="00F27A9B">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Поврзување на одржливите практики во системски пристап</w:t>
      </w:r>
    </w:p>
    <w:p w14:paraId="1CB462AF" w14:textId="77777777"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Одржливите практики не треба да се применуваат како изолирани активности, туку како меѓусебно поврзани елементи на системот за управување. Тоа подразбира координација меѓу планирањето, набавката, складирањето, подготовката, сервирањето и постапувањето со вишоците и отпадот, како и активно вклучување на менаџментот, персоналот и гостите.</w:t>
      </w:r>
    </w:p>
    <w:p w14:paraId="12DD5517" w14:textId="77777777"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системски пристап овозможува превентивните, организациските, технолошките и интервенциите поврзани со однесувањето да се применуваат како дел од единствена управувачка логика. Токму поврзувањето на овие практики претставува значајна концептуална основа за предложениот модел 4R+S+B, во кој Reduce, Reuse, Repurpose и Recycle се поврзуваат со димензиите Sustainability и Behavior.</w:t>
      </w:r>
    </w:p>
    <w:p w14:paraId="67D83FDE" w14:textId="57EDC713" w:rsidR="00B533E2" w:rsidRPr="00106F05" w:rsidRDefault="00F27A9B"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примената на одржливите практики во угостителството не се сведува само на намалување на количината на отпад, туку претставува поширок процес на поефикасно користење на ресурсите, унапредување на организациската ефикасност и зајакнување на одговорноста кон животната средина и општеството.</w:t>
      </w:r>
    </w:p>
    <w:p w14:paraId="57FB083B" w14:textId="77777777"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p>
    <w:p w14:paraId="0793BD6C" w14:textId="2260074F" w:rsidR="003E15DA" w:rsidRPr="00106F05" w:rsidRDefault="00C04175" w:rsidP="00F411D5">
      <w:pPr>
        <w:pStyle w:val="Heading1"/>
        <w:rPr>
          <w:lang w:val="mk-MK"/>
        </w:rPr>
      </w:pPr>
      <w:bookmarkStart w:id="28" w:name="_Toc239417246"/>
      <w:r w:rsidRPr="00106F05">
        <w:rPr>
          <w:lang w:val="mk-MK"/>
        </w:rPr>
        <w:t>8</w:t>
      </w:r>
      <w:r w:rsidR="00D20F76" w:rsidRPr="00106F05">
        <w:rPr>
          <w:lang w:val="mk-MK"/>
        </w:rPr>
        <w:t xml:space="preserve">. </w:t>
      </w:r>
      <w:r w:rsidR="0080337F" w:rsidRPr="00106F05">
        <w:rPr>
          <w:lang w:val="mk-MK"/>
        </w:rPr>
        <w:t>Одржливо</w:t>
      </w:r>
      <w:r w:rsidRPr="00106F05">
        <w:rPr>
          <w:lang w:val="mk-MK"/>
        </w:rPr>
        <w:t xml:space="preserve"> </w:t>
      </w:r>
      <w:r w:rsidR="008915E3" w:rsidRPr="00106F05">
        <w:rPr>
          <w:lang w:val="mk-MK"/>
        </w:rPr>
        <w:t>управување со отпад</w:t>
      </w:r>
      <w:r w:rsidR="00B249CF" w:rsidRPr="00106F05">
        <w:rPr>
          <w:lang w:val="mk-MK"/>
        </w:rPr>
        <w:t>от</w:t>
      </w:r>
      <w:r w:rsidR="008915E3" w:rsidRPr="00106F05">
        <w:rPr>
          <w:lang w:val="mk-MK"/>
        </w:rPr>
        <w:t xml:space="preserve"> од храна</w:t>
      </w:r>
      <w:bookmarkEnd w:id="28"/>
    </w:p>
    <w:p w14:paraId="186EE6F8" w14:textId="719F72AF" w:rsidR="00C04175" w:rsidRPr="00106F05" w:rsidRDefault="00C04175" w:rsidP="008A4193">
      <w:pPr>
        <w:spacing w:after="0" w:line="360" w:lineRule="auto"/>
        <w:contextualSpacing/>
        <w:jc w:val="both"/>
        <w:rPr>
          <w:rFonts w:ascii="Times New Roman" w:hAnsi="Times New Roman" w:cs="Times New Roman"/>
          <w:sz w:val="24"/>
          <w:szCs w:val="24"/>
          <w:lang w:val="mk-MK"/>
        </w:rPr>
      </w:pPr>
    </w:p>
    <w:p w14:paraId="0CFFA56E" w14:textId="4979102A" w:rsidR="00C04175" w:rsidRPr="00106F05" w:rsidRDefault="00C04175" w:rsidP="008A4193">
      <w:pPr>
        <w:pStyle w:val="Heading2"/>
        <w:spacing w:before="0" w:line="360" w:lineRule="auto"/>
        <w:contextualSpacing/>
        <w:jc w:val="both"/>
        <w:rPr>
          <w:b/>
          <w:bCs/>
          <w:color w:val="auto"/>
          <w:sz w:val="24"/>
          <w:szCs w:val="24"/>
          <w:lang w:val="mk-MK"/>
        </w:rPr>
      </w:pPr>
      <w:bookmarkStart w:id="29" w:name="_Toc239417247"/>
      <w:r w:rsidRPr="00106F05">
        <w:rPr>
          <w:b/>
          <w:bCs/>
          <w:color w:val="auto"/>
          <w:sz w:val="24"/>
          <w:szCs w:val="24"/>
          <w:lang w:val="mk-MK"/>
        </w:rPr>
        <w:lastRenderedPageBreak/>
        <w:t>8.1</w:t>
      </w:r>
      <w:r w:rsidR="008A4193" w:rsidRPr="00106F05">
        <w:rPr>
          <w:b/>
          <w:bCs/>
          <w:color w:val="auto"/>
          <w:sz w:val="24"/>
          <w:szCs w:val="24"/>
          <w:lang w:val="mk-MK"/>
        </w:rPr>
        <w:t>.</w:t>
      </w:r>
      <w:r w:rsidRPr="00106F05">
        <w:rPr>
          <w:b/>
          <w:bCs/>
          <w:color w:val="auto"/>
          <w:sz w:val="24"/>
          <w:szCs w:val="24"/>
          <w:lang w:val="mk-MK"/>
        </w:rPr>
        <w:t xml:space="preserve"> </w:t>
      </w:r>
      <w:r w:rsidR="007F6C72" w:rsidRPr="00106F05">
        <w:rPr>
          <w:b/>
          <w:bCs/>
          <w:color w:val="auto"/>
          <w:sz w:val="24"/>
          <w:szCs w:val="24"/>
          <w:lang w:val="mk-MK"/>
        </w:rPr>
        <w:t>Улогата на технологијата и дигиталните решенија во управувањето со отпадот од храна</w:t>
      </w:r>
      <w:bookmarkEnd w:id="29"/>
    </w:p>
    <w:p w14:paraId="18A98AB0" w14:textId="77777777" w:rsidR="00D20F76" w:rsidRPr="00106F05" w:rsidRDefault="00D20F76" w:rsidP="008A4193">
      <w:pPr>
        <w:spacing w:after="0" w:line="360" w:lineRule="auto"/>
        <w:ind w:firstLine="720"/>
        <w:contextualSpacing/>
        <w:jc w:val="both"/>
        <w:rPr>
          <w:rFonts w:ascii="Times New Roman" w:hAnsi="Times New Roman" w:cs="Times New Roman"/>
          <w:sz w:val="24"/>
          <w:szCs w:val="24"/>
          <w:lang w:val="mk-MK"/>
        </w:rPr>
      </w:pPr>
    </w:p>
    <w:p w14:paraId="3E1CC76F" w14:textId="77777777" w:rsidR="00D4456B" w:rsidRPr="00106F05" w:rsidRDefault="00D4456B" w:rsidP="008A4193">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Развојот и примената на дигиталните технологии создаваат нови можности за унапредување на управувањето со отпадот од храна во угостителските објекти. Систематското мерење и собирање податоци овозможуваат подобро согледување на количината и структурата на создадениот отпад и создаваат информациска основа за планирање и донесување управувачки одлуки.</w:t>
      </w:r>
    </w:p>
    <w:p w14:paraId="4EA0CB5D" w14:textId="37609EED"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значајна е примената на системи за мерење и следење на отпадот од храна. Во угостителскиот сектор можат да се применуваат различни решенија, од дигитални евиденции до специјализирани ваги и автоматизирани системи за регистрирање на отпадот. Истражувањето на Eriksson и соработниците </w:t>
      </w:r>
      <w:r w:rsidR="00271777" w:rsidRPr="00106F05">
        <w:rPr>
          <w:rFonts w:ascii="Times New Roman" w:hAnsi="Times New Roman" w:cs="Times New Roman"/>
          <w:sz w:val="24"/>
          <w:szCs w:val="24"/>
          <w:lang w:val="mk-MK"/>
        </w:rPr>
        <w:t xml:space="preserve">(2019) </w:t>
      </w:r>
      <w:r w:rsidRPr="00106F05">
        <w:rPr>
          <w:rFonts w:ascii="Times New Roman" w:hAnsi="Times New Roman" w:cs="Times New Roman"/>
          <w:sz w:val="24"/>
          <w:szCs w:val="24"/>
          <w:lang w:val="mk-MK"/>
        </w:rPr>
        <w:t>покажува дека поавтоматизираните алатки овозможуваат регистрирање поголем обем на податоци, што ја нагласува важноста на систематското мерење како информациска основа за управување со отпадот од храна.</w:t>
      </w:r>
      <w:r w:rsidRPr="00106F05">
        <w:rPr>
          <w:rStyle w:val="FootnoteReference"/>
          <w:rFonts w:ascii="Times New Roman" w:hAnsi="Times New Roman" w:cs="Times New Roman"/>
          <w:sz w:val="24"/>
          <w:szCs w:val="24"/>
          <w:lang w:val="mk-MK"/>
        </w:rPr>
        <w:footnoteReference w:id="73"/>
      </w:r>
    </w:p>
    <w:p w14:paraId="574117DD" w14:textId="445998A5"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Технологијата има значајна улога и во </w:t>
      </w:r>
      <w:r w:rsidR="00271777" w:rsidRPr="00106F05">
        <w:rPr>
          <w:rFonts w:ascii="Times New Roman" w:hAnsi="Times New Roman" w:cs="Times New Roman"/>
          <w:sz w:val="24"/>
          <w:szCs w:val="24"/>
          <w:lang w:val="mk-MK"/>
        </w:rPr>
        <w:t>прогнозирање</w:t>
      </w:r>
      <w:r w:rsidRPr="00106F05">
        <w:rPr>
          <w:rFonts w:ascii="Times New Roman" w:hAnsi="Times New Roman" w:cs="Times New Roman"/>
          <w:sz w:val="24"/>
          <w:szCs w:val="24"/>
          <w:lang w:val="mk-MK"/>
        </w:rPr>
        <w:t xml:space="preserve"> на побарувачката. Анализата на податоците од претходната продажба и препознавањето на сезонските движења и трендови овозможуваат попрецизно проценување на идната побарувачка и подобро планирање на потребните количини храна. Истражувањата во ресторанското работење покажуваат дека попрецизното прогнозирање на продажбата на ставките од менито може да овозможи попрецизно планирање на набавките и да придонесе за намалување на отпадот што се создава пред консумирањето.</w:t>
      </w:r>
      <w:r w:rsidRPr="00106F05">
        <w:rPr>
          <w:rStyle w:val="FootnoteReference"/>
          <w:rFonts w:ascii="Times New Roman" w:hAnsi="Times New Roman" w:cs="Times New Roman"/>
          <w:sz w:val="24"/>
          <w:szCs w:val="24"/>
          <w:lang w:val="mk-MK"/>
        </w:rPr>
        <w:footnoteReference w:id="74"/>
      </w:r>
    </w:p>
    <w:p w14:paraId="056E9287" w14:textId="0F49A765"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Дигиталните технологии создаваат можности и за пренасочување на безбедните вишоци храна. Специјализираните апликации и дигитални платформи можат да ги поврзат угостителските објекти со потенцијалните корисници на вишокот храна и на тој начин да придонесат за нејзина повторна дистрибуција наместо отфрлање.</w:t>
      </w:r>
      <w:r w:rsidRPr="00106F05">
        <w:rPr>
          <w:rStyle w:val="FootnoteReference"/>
          <w:rFonts w:ascii="Times New Roman" w:hAnsi="Times New Roman" w:cs="Times New Roman"/>
          <w:sz w:val="24"/>
          <w:szCs w:val="24"/>
          <w:lang w:val="mk-MK"/>
        </w:rPr>
        <w:footnoteReference w:id="75"/>
      </w:r>
    </w:p>
    <w:p w14:paraId="2BE664EC" w14:textId="4BD5935F"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Дополнителни можности за унапредување на управувањето со отпадот од храна создава примената на вештачката интелигенција и машинското учење. Овие технологии можат да овозможат автоматизирано препознавање, мерење и класифицирање на </w:t>
      </w:r>
      <w:r w:rsidRPr="00106F05">
        <w:rPr>
          <w:rFonts w:ascii="Times New Roman" w:hAnsi="Times New Roman" w:cs="Times New Roman"/>
          <w:sz w:val="24"/>
          <w:szCs w:val="24"/>
          <w:lang w:val="mk-MK"/>
        </w:rPr>
        <w:lastRenderedPageBreak/>
        <w:t>создадениот отпад и да обезбедат податоци за неговата структура и причините за неговото создавање. Истражувањата во HoReCa секторот покажуваат дека примената на системи за следење на отпадот засновани на вештачка интелигенција може да придонесе за негово значително намалување преку подобро идентификување на критичните точки и насочување соодветни превентивни мерки.</w:t>
      </w:r>
      <w:r w:rsidRPr="00106F05">
        <w:rPr>
          <w:rStyle w:val="FootnoteReference"/>
          <w:rFonts w:ascii="Times New Roman" w:hAnsi="Times New Roman" w:cs="Times New Roman"/>
          <w:sz w:val="24"/>
          <w:szCs w:val="24"/>
          <w:lang w:val="mk-MK"/>
        </w:rPr>
        <w:footnoteReference w:id="76"/>
      </w:r>
    </w:p>
    <w:p w14:paraId="4E0269A9" w14:textId="5A0B9D81"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Поширокото значење на технологијата се согледува и во можноста за поврзување на различни активности поврзани со превенцијата на отпадот од храна. Технолошките решенија можат да поддржат повеќе функции, меѓу кои прогнозирање, следење и анализа на податоците, а нивната примена може да поттикне и подобра размена на информации и координација меѓу различните учесници во синџирот на снабдување.</w:t>
      </w:r>
      <w:r w:rsidRPr="00106F05">
        <w:rPr>
          <w:rStyle w:val="FootnoteReference"/>
          <w:rFonts w:ascii="Times New Roman" w:hAnsi="Times New Roman" w:cs="Times New Roman"/>
          <w:sz w:val="24"/>
          <w:szCs w:val="24"/>
          <w:lang w:val="mk-MK"/>
        </w:rPr>
        <w:footnoteReference w:id="77"/>
      </w:r>
      <w:r w:rsidRPr="00106F05">
        <w:rPr>
          <w:rFonts w:ascii="Times New Roman" w:hAnsi="Times New Roman" w:cs="Times New Roman"/>
          <w:sz w:val="24"/>
          <w:szCs w:val="24"/>
          <w:lang w:val="mk-MK"/>
        </w:rPr>
        <w:t xml:space="preserve"> Во угостителскиот објект, ваквата логика може да се примени преку подобро информациско поврзување на набавката, складирањето, подготовката и другите оперативни активности, со цел поефикасно користење на расположливите ресурси.</w:t>
      </w:r>
    </w:p>
    <w:p w14:paraId="047B31E6" w14:textId="17857B3D"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Систематското собирање податоци ја добива својата целосна управувачка вредност кога добиените информации се користат за идентификување на причините за создавање отпад и за планирање соодветни мерки за негово намалување. Истражувањето на Eriksson </w:t>
      </w:r>
      <w:r w:rsidR="00271777" w:rsidRPr="00106F05">
        <w:rPr>
          <w:rFonts w:ascii="Times New Roman" w:hAnsi="Times New Roman" w:cs="Times New Roman"/>
          <w:sz w:val="24"/>
          <w:szCs w:val="24"/>
          <w:lang w:val="mk-MK"/>
        </w:rPr>
        <w:t xml:space="preserve">(2019) </w:t>
      </w:r>
      <w:r w:rsidRPr="00106F05">
        <w:rPr>
          <w:rFonts w:ascii="Times New Roman" w:hAnsi="Times New Roman" w:cs="Times New Roman"/>
          <w:sz w:val="24"/>
          <w:szCs w:val="24"/>
          <w:lang w:val="mk-MK"/>
        </w:rPr>
        <w:t>и соработниците покажува дека самото мерење на отпадот не претставува гаранција за негово намалување, туку неговата вредност произлегува од можноста добиените податоци да послужат како основа за креирање и спроведување насочени мерки во процесот на континуирано подобрување.</w:t>
      </w:r>
      <w:r w:rsidRPr="00106F05">
        <w:rPr>
          <w:rStyle w:val="FootnoteReference"/>
          <w:rFonts w:ascii="Times New Roman" w:hAnsi="Times New Roman" w:cs="Times New Roman"/>
          <w:sz w:val="24"/>
          <w:szCs w:val="24"/>
          <w:lang w:val="mk-MK"/>
        </w:rPr>
        <w:footnoteReference w:id="78"/>
      </w:r>
      <w:r w:rsidRPr="00106F05">
        <w:rPr>
          <w:rFonts w:ascii="Times New Roman" w:hAnsi="Times New Roman" w:cs="Times New Roman"/>
          <w:sz w:val="24"/>
          <w:szCs w:val="24"/>
          <w:lang w:val="mk-MK"/>
        </w:rPr>
        <w:t xml:space="preserve"> Оттука, технолошките решенија имаат најголема управувачка вредност кога податоците што ги создаваат се претвораат во конкретни превентивни одлуки и активности.</w:t>
      </w:r>
    </w:p>
    <w:p w14:paraId="032594D3" w14:textId="1354F916" w:rsidR="00D4456B" w:rsidRPr="00106F05" w:rsidRDefault="00D4456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технолошките решенија, сепак, е поврзана и со одредени ограничувања. Високите почетни инвестициски трошоци, ограничената инфраструктурна и технолошка поддршка, како и недоволната обука и подготвеност на персоналот можат да ја отежнат нивната практична примена.</w:t>
      </w:r>
      <w:r w:rsidRPr="00106F05">
        <w:rPr>
          <w:rStyle w:val="FootnoteReference"/>
          <w:rFonts w:ascii="Times New Roman" w:hAnsi="Times New Roman" w:cs="Times New Roman"/>
          <w:sz w:val="24"/>
          <w:szCs w:val="24"/>
          <w:lang w:val="mk-MK"/>
        </w:rPr>
        <w:footnoteReference w:id="79"/>
      </w:r>
      <w:r w:rsidRPr="00106F05">
        <w:rPr>
          <w:rFonts w:ascii="Times New Roman" w:hAnsi="Times New Roman" w:cs="Times New Roman"/>
          <w:sz w:val="24"/>
          <w:szCs w:val="24"/>
          <w:lang w:val="mk-MK"/>
        </w:rPr>
        <w:t xml:space="preserve"> Поради тоа, </w:t>
      </w:r>
      <w:r w:rsidRPr="00106F05">
        <w:rPr>
          <w:rFonts w:ascii="Times New Roman" w:hAnsi="Times New Roman" w:cs="Times New Roman"/>
          <w:sz w:val="24"/>
          <w:szCs w:val="24"/>
          <w:lang w:val="mk-MK"/>
        </w:rPr>
        <w:lastRenderedPageBreak/>
        <w:t>ефективноста на технологијата не зависи само од достапноста на соодветни технички решенија, туку и од способноста на организацијата и персоналот правилно и доследно да ги применуваат во секојдневното работење.</w:t>
      </w:r>
    </w:p>
    <w:p w14:paraId="25AF6E3D" w14:textId="515298CC" w:rsidR="00E74985" w:rsidRPr="00106F05" w:rsidRDefault="00D4456B" w:rsidP="008A4193">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Наведените можности и ограничувања покажуваат дека технологијата не претставува цел сама по себе, туку инструмент за унапредување на управувањето со отпадот од храна. Нејзината вистинска вредност произлегува од способноста податоците добиени преку мерење, следење, прогнозирање и анализа да се претворат во навремени и превентивни управувачки одлуки. Оттука, интеграцијата на технолошките решенија во угостителското работење треба да се разгледува како дел од поширок систем на одржливо управување со ресурсите, во кој технолошките можности се поврзуваат со организациските процеси, компетенциите на персоналот и одговорноста на менаџментот.</w:t>
      </w:r>
    </w:p>
    <w:p w14:paraId="68BCB6C1" w14:textId="77777777" w:rsidR="00486D0A" w:rsidRPr="00106F05" w:rsidRDefault="00486D0A" w:rsidP="008A4193">
      <w:pPr>
        <w:spacing w:after="0" w:line="360" w:lineRule="auto"/>
        <w:ind w:firstLine="720"/>
        <w:contextualSpacing/>
        <w:jc w:val="both"/>
        <w:rPr>
          <w:rFonts w:ascii="Times New Roman" w:hAnsi="Times New Roman" w:cs="Times New Roman"/>
          <w:sz w:val="24"/>
          <w:szCs w:val="24"/>
          <w:lang w:val="mk-MK"/>
        </w:rPr>
      </w:pPr>
    </w:p>
    <w:p w14:paraId="5624ECF4" w14:textId="1A7F3B7F" w:rsidR="00E74985" w:rsidRPr="00106F05" w:rsidRDefault="00E74985" w:rsidP="008A4193">
      <w:pPr>
        <w:pStyle w:val="Heading2"/>
        <w:spacing w:before="0" w:line="360" w:lineRule="auto"/>
        <w:contextualSpacing/>
        <w:rPr>
          <w:b/>
          <w:bCs/>
          <w:color w:val="auto"/>
          <w:sz w:val="24"/>
          <w:szCs w:val="24"/>
          <w:lang w:val="mk-MK"/>
        </w:rPr>
      </w:pPr>
      <w:bookmarkStart w:id="30" w:name="_Toc239417248"/>
      <w:r w:rsidRPr="00106F05">
        <w:rPr>
          <w:b/>
          <w:bCs/>
          <w:color w:val="auto"/>
          <w:sz w:val="24"/>
          <w:szCs w:val="24"/>
          <w:lang w:val="mk-MK"/>
        </w:rPr>
        <w:t>8.2. Улогата на менаџментот</w:t>
      </w:r>
      <w:r w:rsidR="003752AA" w:rsidRPr="00106F05">
        <w:rPr>
          <w:b/>
          <w:bCs/>
          <w:color w:val="auto"/>
          <w:sz w:val="24"/>
          <w:szCs w:val="24"/>
          <w:lang w:val="mk-MK"/>
        </w:rPr>
        <w:t xml:space="preserve"> во одржливото управување со отпадот од храна</w:t>
      </w:r>
      <w:bookmarkEnd w:id="30"/>
    </w:p>
    <w:p w14:paraId="37B4E7EE" w14:textId="77777777" w:rsidR="004A6D7F" w:rsidRPr="00106F05" w:rsidRDefault="004A6D7F" w:rsidP="008A4193">
      <w:pPr>
        <w:pStyle w:val="Heading2"/>
        <w:spacing w:before="0" w:line="360" w:lineRule="auto"/>
        <w:contextualSpacing/>
        <w:rPr>
          <w:b/>
          <w:bCs/>
          <w:color w:val="auto"/>
          <w:sz w:val="24"/>
          <w:szCs w:val="24"/>
          <w:lang w:val="mk-MK"/>
        </w:rPr>
      </w:pPr>
    </w:p>
    <w:p w14:paraId="4DA747DE" w14:textId="67C2D010" w:rsidR="003752AA" w:rsidRPr="00106F05" w:rsidRDefault="003752AA" w:rsidP="008A4193">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Ефективното управување со отпадот од храна во угостителството во значителна мера е поврзано со улогата на менаџментот како носител на стратешки и оперативни одлуки. Менаџерите имаат значајна позиција во воспоставувањето на организацискиот пристап кон намалувањето на отпадот, бидејќи нивните одлуки влијаат врз распределбата на ресурсите, развојот на потребните компетенции, обуката на персоналот и изборот и примената на соодветни мерки.</w:t>
      </w:r>
      <w:r w:rsidRPr="00106F05">
        <w:rPr>
          <w:rStyle w:val="FootnoteReference"/>
          <w:rFonts w:ascii="Times New Roman" w:hAnsi="Times New Roman" w:cs="Times New Roman"/>
          <w:sz w:val="24"/>
          <w:szCs w:val="24"/>
          <w:lang w:val="mk-MK"/>
        </w:rPr>
        <w:footnoteReference w:id="80"/>
      </w:r>
      <w:r w:rsidRPr="00106F05">
        <w:rPr>
          <w:rFonts w:ascii="Times New Roman" w:hAnsi="Times New Roman" w:cs="Times New Roman"/>
          <w:sz w:val="24"/>
          <w:szCs w:val="24"/>
          <w:lang w:val="mk-MK"/>
        </w:rPr>
        <w:t xml:space="preserve"> Менаџерската улога, според тоа, не се сведува само на административно следење на процесите, туку подразбира создавање организациски услови за систематско и континуирано намалување на отпадот од храна.</w:t>
      </w:r>
    </w:p>
    <w:p w14:paraId="42CE80D3" w14:textId="54635D2C"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значајните аспекти на менаџерската улога е лидерството, преку кое организациските цели поврзани со намалувањето на отпадот се пренесуваат и на однесувањето на вработените. Истражувањата во професионалните кујни укажуваат дека зеленото трансформациско лидерство и поддршката од претпоставените претставуваат значајни организациски фактори за поттикнување на вработените кон однесување насочено кон намалување на отпадот од храна.</w:t>
      </w:r>
      <w:r w:rsidRPr="00106F05">
        <w:rPr>
          <w:rStyle w:val="FootnoteReference"/>
          <w:rFonts w:ascii="Times New Roman" w:hAnsi="Times New Roman" w:cs="Times New Roman"/>
          <w:sz w:val="24"/>
          <w:szCs w:val="24"/>
          <w:lang w:val="mk-MK"/>
        </w:rPr>
        <w:footnoteReference w:id="81"/>
      </w:r>
      <w:r w:rsidRPr="00106F05">
        <w:rPr>
          <w:rFonts w:ascii="Times New Roman" w:hAnsi="Times New Roman" w:cs="Times New Roman"/>
          <w:sz w:val="24"/>
          <w:szCs w:val="24"/>
          <w:lang w:val="mk-MK"/>
        </w:rPr>
        <w:t xml:space="preserve"> Во овој контекст, </w:t>
      </w:r>
      <w:r w:rsidRPr="00106F05">
        <w:rPr>
          <w:rFonts w:ascii="Times New Roman" w:hAnsi="Times New Roman" w:cs="Times New Roman"/>
          <w:sz w:val="24"/>
          <w:szCs w:val="24"/>
          <w:lang w:val="mk-MK"/>
        </w:rPr>
        <w:lastRenderedPageBreak/>
        <w:t>лидерството подразбира не само поставување цели и донесување одлуки, туку и создавање услови во кои вработените се мотивирани и поддржани активно да учествуваат во превенцијата на отпадот.</w:t>
      </w:r>
    </w:p>
    <w:p w14:paraId="7E12BBEC" w14:textId="19AB1C8D"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Организациските вредности претставуваат уште една значајна димензија на менаџерското дејствување. Вградувањето на целта за намалување на отпадот од храна во вредностите на организацијата може да создаде поширока основа за нејзино интегрирање во секојдневното работење. Сепак, истражувањата покажуваат дека постоењето на „зелена“ организациска клима само по себе не мора директно да резултира со иновативно и колаборативно однесување на вработените насочено кон намалување на отпадот, додека поддршката од претпоставените и чувството на лична способност на вработените имаат непосредно значење.</w:t>
      </w:r>
      <w:r w:rsidRPr="00106F05">
        <w:rPr>
          <w:rStyle w:val="FootnoteReference"/>
          <w:rFonts w:ascii="Times New Roman" w:hAnsi="Times New Roman" w:cs="Times New Roman"/>
          <w:sz w:val="24"/>
          <w:szCs w:val="24"/>
          <w:lang w:val="mk-MK"/>
        </w:rPr>
        <w:footnoteReference w:id="82"/>
      </w:r>
      <w:r w:rsidRPr="00106F05">
        <w:rPr>
          <w:rFonts w:ascii="Times New Roman" w:hAnsi="Times New Roman" w:cs="Times New Roman"/>
          <w:sz w:val="24"/>
          <w:szCs w:val="24"/>
          <w:lang w:val="mk-MK"/>
        </w:rPr>
        <w:t xml:space="preserve"> Практичната вредност на организациските принципи се остварува кога тие се поддржани со конкретни менаџерски механизми што овозможуваат нивно преточување во секојдневното однесување и работење.</w:t>
      </w:r>
    </w:p>
    <w:p w14:paraId="7FE41E77" w14:textId="356F0DC2"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Стратешкото планирање претставува значаен инструмент за интегрирање на управувањето со отпадот од храна во организациските процеси. Наместо примената на поединечни и изолирани мерки, системскиот пристап подразбира координирано дејствување и континуирано вклучување на релевантните учесници во превенцијата и намалувањето на отпадот.</w:t>
      </w:r>
      <w:r w:rsidRPr="00106F05">
        <w:rPr>
          <w:rStyle w:val="FootnoteReference"/>
          <w:rFonts w:ascii="Times New Roman" w:hAnsi="Times New Roman" w:cs="Times New Roman"/>
          <w:sz w:val="24"/>
          <w:szCs w:val="24"/>
          <w:lang w:val="mk-MK"/>
        </w:rPr>
        <w:footnoteReference w:id="83"/>
      </w:r>
      <w:r w:rsidRPr="00106F05">
        <w:rPr>
          <w:rFonts w:ascii="Times New Roman" w:hAnsi="Times New Roman" w:cs="Times New Roman"/>
          <w:sz w:val="24"/>
          <w:szCs w:val="24"/>
          <w:lang w:val="mk-MK"/>
        </w:rPr>
        <w:t xml:space="preserve"> Во рамките на угостителскиот објект, ваквиот пристап може да се операционализира преку дефинирање јасни цели, определување одговорности, воспоставување соодветни индикатори за успешност (Key Performance Indicators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KPI) и континуирано следење на постигнатите резултати. На тој начин, управувањето со отпадот од храна постепено се вградува во редовните управувачки процеси, наместо да се спроведува преку повремени и изолирани активности.</w:t>
      </w:r>
    </w:p>
    <w:p w14:paraId="3E085051" w14:textId="6076E2E0"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Обезбедувањето и соодветната распределба на ресурсите претставуваат уште една значајна одговорност на менаџментот. Ефективната примена на мерките за намалување на отпадот е поврзана со расположливите внатрешни компетенции, потребата од обука на персоналот и можноста за обезбедување на потребните </w:t>
      </w:r>
      <w:r w:rsidRPr="00106F05">
        <w:rPr>
          <w:rFonts w:ascii="Times New Roman" w:hAnsi="Times New Roman" w:cs="Times New Roman"/>
          <w:sz w:val="24"/>
          <w:szCs w:val="24"/>
          <w:lang w:val="mk-MK"/>
        </w:rPr>
        <w:lastRenderedPageBreak/>
        <w:t>инвестиции.</w:t>
      </w:r>
      <w:r w:rsidRPr="00106F05">
        <w:rPr>
          <w:rStyle w:val="FootnoteReference"/>
          <w:rFonts w:ascii="Times New Roman" w:hAnsi="Times New Roman" w:cs="Times New Roman"/>
          <w:sz w:val="24"/>
          <w:szCs w:val="24"/>
          <w:lang w:val="mk-MK"/>
        </w:rPr>
        <w:footnoteReference w:id="84"/>
      </w:r>
      <w:r w:rsidRPr="00106F05">
        <w:rPr>
          <w:rFonts w:ascii="Times New Roman" w:hAnsi="Times New Roman" w:cs="Times New Roman"/>
          <w:sz w:val="24"/>
          <w:szCs w:val="24"/>
          <w:lang w:val="mk-MK"/>
        </w:rPr>
        <w:t xml:space="preserve"> Соодветната распределба на човечките, финансиските и техничките ресурси, затоа, претставува предуслов за доследна примена на мерките насочени кон превенција и намалување на отпадот од храна. Без соодветна ресурсна поддршка, постои ризик планираните мерки да не бидат доследно применети во секојдневното работење.</w:t>
      </w:r>
    </w:p>
    <w:p w14:paraId="30A037C1" w14:textId="0D5B7E61"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Комуникацијата претставува значаен механизам преку кој менаџерските цели и мерки поврзани со намалувањето на отпадот се пренесуваат до вработените. Квалитетната комуникација за превенција на отпадот може да придонесе за подобро разбирање на значењето на преземените мерки и да влијае врз намерите и однесувањето на персоналот насочени кон негово намалување.</w:t>
      </w:r>
      <w:r w:rsidRPr="00106F05">
        <w:rPr>
          <w:rStyle w:val="FootnoteReference"/>
          <w:rFonts w:ascii="Times New Roman" w:hAnsi="Times New Roman" w:cs="Times New Roman"/>
          <w:sz w:val="24"/>
          <w:szCs w:val="24"/>
          <w:lang w:val="mk-MK"/>
        </w:rPr>
        <w:footnoteReference w:id="85"/>
      </w:r>
      <w:r w:rsidRPr="00106F05">
        <w:rPr>
          <w:rFonts w:ascii="Times New Roman" w:hAnsi="Times New Roman" w:cs="Times New Roman"/>
          <w:sz w:val="24"/>
          <w:szCs w:val="24"/>
          <w:lang w:val="mk-MK"/>
        </w:rPr>
        <w:t xml:space="preserve"> Менаџерската комуникација, во таа смисла, не треба да се ограничи на пренесување процедури, туку да овозможи разбирање на нивната цел и да го поттикне активното учество на вработените во нивната примена.</w:t>
      </w:r>
    </w:p>
    <w:p w14:paraId="2BE5639B" w14:textId="60441463"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управувачка перспектива, количината, структурата и местото на создавање на отпадот од храна можат да претставуваат значаен извор на информации за оперативното работење. Систематското мерење овозможува отпадот да се идентификува во различни фази од процесот, како што се складирањето, подготовката, сервирањето и остатоците од чиниите, со што се создава основа за утврдување на критичните точки и причините за неговото создавање.</w:t>
      </w:r>
      <w:r w:rsidRPr="00106F05">
        <w:rPr>
          <w:rStyle w:val="FootnoteReference"/>
          <w:rFonts w:ascii="Times New Roman" w:hAnsi="Times New Roman" w:cs="Times New Roman"/>
          <w:sz w:val="24"/>
          <w:szCs w:val="24"/>
          <w:lang w:val="mk-MK"/>
        </w:rPr>
        <w:footnoteReference w:id="86"/>
      </w:r>
      <w:r w:rsidRPr="00106F05">
        <w:rPr>
          <w:rFonts w:ascii="Times New Roman" w:hAnsi="Times New Roman" w:cs="Times New Roman"/>
          <w:sz w:val="24"/>
          <w:szCs w:val="24"/>
          <w:lang w:val="mk-MK"/>
        </w:rPr>
        <w:t xml:space="preserve"> Ваквите информации му овозможуваат на менаџментот попрецизно да ги насочи корективните и превентивните мерки кон оние делови од работењето во кои постои најголем потенцијал за намалување на отпадот.</w:t>
      </w:r>
    </w:p>
    <w:p w14:paraId="00B37E58" w14:textId="7FAEFD48"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овој труд, менаџментот има интегративна улога во практичната примена на предложениот модел 4R+S+B. Преку поставување цели, распределба на одговорностите и ресурсите, воспоставување процедури, следење на резултатите и вклучување на персоналот, </w:t>
      </w:r>
      <w:r w:rsidR="00425D71" w:rsidRPr="00106F05">
        <w:rPr>
          <w:rFonts w:ascii="Times New Roman" w:hAnsi="Times New Roman" w:cs="Times New Roman"/>
          <w:sz w:val="24"/>
          <w:szCs w:val="24"/>
          <w:lang w:val="mk-MK"/>
        </w:rPr>
        <w:t xml:space="preserve">принципите Reduce, Reuse, Repurpose и Recycle </w:t>
      </w:r>
      <w:r w:rsidRPr="00106F05">
        <w:rPr>
          <w:rFonts w:ascii="Times New Roman" w:hAnsi="Times New Roman" w:cs="Times New Roman"/>
          <w:sz w:val="24"/>
          <w:szCs w:val="24"/>
          <w:lang w:val="mk-MK"/>
        </w:rPr>
        <w:t xml:space="preserve">можат да се преточат во конкретни оперативни практики. Истовремено, менаџерското дејствување овозможува овие практики да се поврзат со димензиите Sustainability и Behavior, со што техничките и оперативните мерки се интегрираат со економските, еколошките и </w:t>
      </w:r>
      <w:r w:rsidRPr="00106F05">
        <w:rPr>
          <w:rFonts w:ascii="Times New Roman" w:hAnsi="Times New Roman" w:cs="Times New Roman"/>
          <w:sz w:val="24"/>
          <w:szCs w:val="24"/>
          <w:lang w:val="mk-MK"/>
        </w:rPr>
        <w:lastRenderedPageBreak/>
        <w:t>социјалните аспекти на одржливоста и со однесувањето на учесниците во угостителскиот систем.</w:t>
      </w:r>
    </w:p>
    <w:p w14:paraId="2B297A90" w14:textId="2D3F958F" w:rsidR="00E74985" w:rsidRPr="00106F05" w:rsidRDefault="003752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улогата на менаџментот во управувањето со отпадот од храна се согледува во неговата способност да ги поврзе стратешките цели со конкретните оперативни практики и да обезбеди нивна доследна примена во секојдневното работење. Лидерството, организациските вредности, планирањето, распределбата на ресурсите, комуникацијата и користењето на податоците добиваат целосна вредност кога функционираат како меѓусебно поврзани елементи на единствен управувачки пристап. На тој начин, менаџментот создава организациски услови во кои намалувањето на отпадот од храна не претставува повремена активност, туку континуиран процес на унапредување на користењето на ресурсите и одржливоста на угостителското работење.</w:t>
      </w:r>
    </w:p>
    <w:p w14:paraId="7B59669D" w14:textId="77777777" w:rsidR="003752AA" w:rsidRPr="00106F05" w:rsidRDefault="003752AA" w:rsidP="00D00D96">
      <w:pPr>
        <w:spacing w:after="0" w:line="360" w:lineRule="auto"/>
        <w:ind w:firstLine="720"/>
        <w:contextualSpacing/>
        <w:jc w:val="both"/>
        <w:rPr>
          <w:rFonts w:ascii="Times New Roman" w:hAnsi="Times New Roman" w:cs="Times New Roman"/>
          <w:sz w:val="24"/>
          <w:szCs w:val="24"/>
          <w:lang w:val="mk-MK"/>
        </w:rPr>
      </w:pPr>
    </w:p>
    <w:p w14:paraId="0550460B" w14:textId="2B34B3E0" w:rsidR="0089746F" w:rsidRPr="00106F05" w:rsidRDefault="00E74985" w:rsidP="008A4193">
      <w:pPr>
        <w:pStyle w:val="Heading2"/>
        <w:jc w:val="both"/>
        <w:rPr>
          <w:b/>
          <w:bCs/>
          <w:color w:val="auto"/>
          <w:sz w:val="24"/>
          <w:szCs w:val="24"/>
          <w:lang w:val="mk-MK"/>
        </w:rPr>
      </w:pPr>
      <w:bookmarkStart w:id="31" w:name="_Toc239417249"/>
      <w:r w:rsidRPr="00106F05">
        <w:rPr>
          <w:b/>
          <w:bCs/>
          <w:color w:val="auto"/>
          <w:sz w:val="24"/>
          <w:szCs w:val="24"/>
          <w:lang w:val="mk-MK"/>
        </w:rPr>
        <w:t>8.3. Поврзаност</w:t>
      </w:r>
      <w:r w:rsidR="0089746F" w:rsidRPr="00106F05">
        <w:rPr>
          <w:b/>
          <w:bCs/>
          <w:color w:val="auto"/>
          <w:sz w:val="24"/>
          <w:szCs w:val="24"/>
          <w:lang w:val="mk-MK"/>
        </w:rPr>
        <w:t>а на управувањето со отпадот од храна и одржливиот туризам</w:t>
      </w:r>
      <w:bookmarkEnd w:id="31"/>
      <w:r w:rsidRPr="00106F05">
        <w:rPr>
          <w:b/>
          <w:bCs/>
          <w:color w:val="auto"/>
          <w:sz w:val="24"/>
          <w:szCs w:val="24"/>
          <w:lang w:val="mk-MK"/>
        </w:rPr>
        <w:t xml:space="preserve"> </w:t>
      </w:r>
    </w:p>
    <w:p w14:paraId="1FE5639B" w14:textId="77777777"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p>
    <w:p w14:paraId="739BD854" w14:textId="17F2120D"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Управувањето со отпадот од храна во угостителството е непосредно поврзано со поширокиот концепт на одржлив туризам, бидејќи угостителските услуги претставуваат значаен дел од туристичкиот систем. Современите пристапи кон одржливиот туристички развој ја нагласуваат потребата релевантните аспекти на </w:t>
      </w:r>
      <w:r w:rsidR="00147B87" w:rsidRPr="00106F05">
        <w:rPr>
          <w:rFonts w:ascii="Times New Roman" w:hAnsi="Times New Roman" w:cs="Times New Roman"/>
          <w:sz w:val="24"/>
          <w:szCs w:val="24"/>
          <w:lang w:val="mk-MK"/>
        </w:rPr>
        <w:t>ц</w:t>
      </w:r>
      <w:r w:rsidRPr="00106F05">
        <w:rPr>
          <w:rFonts w:ascii="Times New Roman" w:hAnsi="Times New Roman" w:cs="Times New Roman"/>
          <w:sz w:val="24"/>
          <w:szCs w:val="24"/>
          <w:lang w:val="mk-MK"/>
        </w:rPr>
        <w:t>елите за одржлив развој да се интегрираат во политиките, деловното работење и инвестициите во туризмот.</w:t>
      </w:r>
      <w:r w:rsidRPr="00106F05">
        <w:rPr>
          <w:rStyle w:val="FootnoteReference"/>
          <w:rFonts w:ascii="Times New Roman" w:hAnsi="Times New Roman" w:cs="Times New Roman"/>
          <w:sz w:val="24"/>
          <w:szCs w:val="24"/>
          <w:lang w:val="mk-MK"/>
        </w:rPr>
        <w:footnoteReference w:id="87"/>
      </w:r>
      <w:r w:rsidRPr="00106F05">
        <w:rPr>
          <w:rFonts w:ascii="Times New Roman" w:hAnsi="Times New Roman" w:cs="Times New Roman"/>
          <w:sz w:val="24"/>
          <w:szCs w:val="24"/>
          <w:lang w:val="mk-MK"/>
        </w:rPr>
        <w:t xml:space="preserve"> Во таков контекст, рационалното користење на ресурсите и намалувањето на отпадот претставуваат значајни компоненти на одржливото туристичко и угостителско работење.</w:t>
      </w:r>
    </w:p>
    <w:p w14:paraId="3992915A" w14:textId="311B385F"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Поврзаноста меѓу туризмот, угостителството и отпадот од храна особено се согледува преку потрошувачката на храна во хотелите, рестораните и другите објекти за исхрана. Истражувањата потврдуваат дека туристичката потрошувачка на храна претставува значаен извор на отпад во HORECA секторот на туристичките дестинации.</w:t>
      </w:r>
      <w:r w:rsidRPr="00106F05">
        <w:rPr>
          <w:rStyle w:val="FootnoteReference"/>
          <w:rFonts w:ascii="Times New Roman" w:hAnsi="Times New Roman" w:cs="Times New Roman"/>
          <w:sz w:val="24"/>
          <w:szCs w:val="24"/>
          <w:lang w:val="mk-MK"/>
        </w:rPr>
        <w:footnoteReference w:id="88"/>
      </w:r>
      <w:r w:rsidRPr="00106F05">
        <w:rPr>
          <w:rFonts w:ascii="Times New Roman" w:hAnsi="Times New Roman" w:cs="Times New Roman"/>
          <w:sz w:val="24"/>
          <w:szCs w:val="24"/>
          <w:lang w:val="mk-MK"/>
        </w:rPr>
        <w:t xml:space="preserve"> Поради тоа, начинот на кој угостителските објекти ја планираат, подготвуваат и сервираат храната, како и начинот на кој постапуваат со создадените вишоци и отпад, има значење што го надминува нивното индивидуално оперативно работење и се поврзува со пошироките цели на одржливиот туризам.</w:t>
      </w:r>
    </w:p>
    <w:p w14:paraId="75078B65" w14:textId="103DF66E"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Зголемената туристичка активност може дополнително да го интензивира користењето на ресурсите и создавањето отпад во дестинациите, особено во услови на висока просторна или сезонска концентрација на туристичката побарувачка. Во такви околности, превенцијата и намалувањето на отпадот од храна добиваат пошироко еколошко значење, бидејќи со отфрлената храна непотребно се губат и ресурсите употребени за нејзино производство, преработка, транспорт, складирање и подготовка. Управувањето со отпадот од храна, според тоа, претставува еден од начините преку кои угостителскиот сектор може да придонесе за поодговорно користење на ресурсите и остварување на пошироките цели на одржливиот туристички развој.</w:t>
      </w:r>
      <w:r w:rsidRPr="00106F05">
        <w:rPr>
          <w:rStyle w:val="FootnoteReference"/>
          <w:rFonts w:ascii="Times New Roman" w:hAnsi="Times New Roman" w:cs="Times New Roman"/>
          <w:sz w:val="24"/>
          <w:szCs w:val="24"/>
          <w:lang w:val="mk-MK"/>
        </w:rPr>
        <w:footnoteReference w:id="89"/>
      </w:r>
    </w:p>
    <w:p w14:paraId="49D68D2F" w14:textId="2F1CB205"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Посебна димензија на ова прашање претставува однесувањето на туристите при консумирањето храна. Истражувањето на Wang, Filimonau и Li </w:t>
      </w:r>
      <w:r w:rsidR="00147B87" w:rsidRPr="00106F05">
        <w:rPr>
          <w:rFonts w:ascii="Times New Roman" w:hAnsi="Times New Roman" w:cs="Times New Roman"/>
          <w:sz w:val="24"/>
          <w:szCs w:val="24"/>
          <w:lang w:val="mk-MK"/>
        </w:rPr>
        <w:t xml:space="preserve">(2021) </w:t>
      </w:r>
      <w:r w:rsidRPr="00106F05">
        <w:rPr>
          <w:rFonts w:ascii="Times New Roman" w:hAnsi="Times New Roman" w:cs="Times New Roman"/>
          <w:sz w:val="24"/>
          <w:szCs w:val="24"/>
          <w:lang w:val="mk-MK"/>
        </w:rPr>
        <w:t>во туристичката дестинација Ласа покажува дека туристите создавале околу 15% од вкупниот отпад од храна во анализираниот HORECA сектор, при што преференциите за вкус и големината на порциите биле иденти</w:t>
      </w:r>
      <w:r w:rsidR="00CE060A">
        <w:rPr>
          <w:rFonts w:ascii="Times New Roman" w:hAnsi="Times New Roman" w:cs="Times New Roman"/>
          <w:sz w:val="24"/>
          <w:szCs w:val="24"/>
          <w:lang w:val="mk-MK"/>
        </w:rPr>
        <w:t>фикувани како два главни фактори</w:t>
      </w:r>
      <w:r w:rsidRPr="00106F05">
        <w:rPr>
          <w:rFonts w:ascii="Times New Roman" w:hAnsi="Times New Roman" w:cs="Times New Roman"/>
          <w:sz w:val="24"/>
          <w:szCs w:val="24"/>
          <w:lang w:val="mk-MK"/>
        </w:rPr>
        <w:t xml:space="preserve"> за неговото создавање. Истовремено, поголемото задоволство од оброкот било поврзано со помало создавање отпад.</w:t>
      </w:r>
      <w:r w:rsidR="00B22BF1" w:rsidRPr="00106F05">
        <w:rPr>
          <w:rStyle w:val="FootnoteReference"/>
          <w:rFonts w:ascii="Times New Roman" w:hAnsi="Times New Roman" w:cs="Times New Roman"/>
          <w:sz w:val="24"/>
          <w:szCs w:val="24"/>
          <w:lang w:val="mk-MK"/>
        </w:rPr>
        <w:footnoteReference w:id="90"/>
      </w:r>
      <w:r w:rsidRPr="00106F05">
        <w:rPr>
          <w:rFonts w:ascii="Times New Roman" w:hAnsi="Times New Roman" w:cs="Times New Roman"/>
          <w:sz w:val="24"/>
          <w:szCs w:val="24"/>
          <w:lang w:val="mk-MK"/>
        </w:rPr>
        <w:t xml:space="preserve"> Овие сознанија покажуваат дека намалувањето на отпадот во туристички контекст не зависи само од оперативните практики на угостителските објекти, туку и од однесувањето и искуството на самите туристи.</w:t>
      </w:r>
    </w:p>
    <w:p w14:paraId="781D082F" w14:textId="670D37AC"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Поширокото разгледување на корпоративната одржливост го вклучува и концептот ESG (Environmental, Social and Governance </w:t>
      </w:r>
      <w:r w:rsidR="008232B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еколошки, социјални и управувачки аспекти). Неговата афирмација е поврзана со иницијативата Who Cares Wins, која ја нагласува потребата еколошките, социјалните и управувачките аспекти да бидат посистематски интегрирани во корпоративното оценување и процесите на одлучување.</w:t>
      </w:r>
      <w:r w:rsidR="00B22BF1" w:rsidRPr="00106F05">
        <w:rPr>
          <w:rStyle w:val="FootnoteReference"/>
          <w:rFonts w:ascii="Times New Roman" w:hAnsi="Times New Roman" w:cs="Times New Roman"/>
          <w:sz w:val="24"/>
          <w:szCs w:val="24"/>
          <w:lang w:val="mk-MK"/>
        </w:rPr>
        <w:footnoteReference w:id="91"/>
      </w:r>
      <w:r w:rsidRPr="00106F05">
        <w:rPr>
          <w:rFonts w:ascii="Times New Roman" w:hAnsi="Times New Roman" w:cs="Times New Roman"/>
          <w:sz w:val="24"/>
          <w:szCs w:val="24"/>
          <w:lang w:val="mk-MK"/>
        </w:rPr>
        <w:t xml:space="preserve"> Во угостителството, управувањето со отпадот од храна може аналитички да се поврзе со сите три димензии: со еколошката преку намалување на непотребното користење на ресурсите и негативните влијанија врз животната средина; со социјалната преку одговорното постапување со безбедните вишоци храна и можностите за нивна повторна дистрибуција; и со управувачката преку воспоставување цели, процедури, мерење, транспарентност и одговорност.</w:t>
      </w:r>
    </w:p>
    <w:p w14:paraId="213616A6" w14:textId="295662C3"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Интегрирањето на ваквите практики во угостителското работење овозможува отпадот од храна да се разгледува не само како оперативен трошок, туку и како дел од пошироката политика на одржливост на организацијата. Истражувањата на глобалната хотелска индустрија покажуваат дека водечките хотелски компании јавно ги вклучуваат еколошките, социјалните и економските прашања во своите определби и активности поврзани со одржливоста.</w:t>
      </w:r>
      <w:r w:rsidR="00B22BF1" w:rsidRPr="00106F05">
        <w:rPr>
          <w:rStyle w:val="FootnoteReference"/>
          <w:rFonts w:ascii="Times New Roman" w:hAnsi="Times New Roman" w:cs="Times New Roman"/>
          <w:sz w:val="24"/>
          <w:szCs w:val="24"/>
          <w:lang w:val="mk-MK"/>
        </w:rPr>
        <w:footnoteReference w:id="92"/>
      </w:r>
      <w:r w:rsidRPr="00106F05">
        <w:rPr>
          <w:rFonts w:ascii="Times New Roman" w:hAnsi="Times New Roman" w:cs="Times New Roman"/>
          <w:sz w:val="24"/>
          <w:szCs w:val="24"/>
          <w:lang w:val="mk-MK"/>
        </w:rPr>
        <w:t xml:space="preserve"> Намалувањето на отпадот од храна може да претставува една од конкретните области преку кои ваквите определби се преточуваат во оперативна практика.</w:t>
      </w:r>
    </w:p>
    <w:p w14:paraId="783B8D1C" w14:textId="6986DDB6" w:rsidR="0089746F"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поврзувањето на управувањето со отпадот од храна со развојот на одржливото угостителство и туризам создава простор за порационално користење на ресурсите и постепено приближување кон современите меѓународни практики. Постигнувањето позначајни резултати, сепак, бара координирано дејствување на институциите, угостителските претпријатија, вработените, потрошувачите и другите релевантни чинители. Во таа смисла, управувањето со отпадот од храна треба да се разгледува како заедничка одговорност што ги поврзува деловното работење, потрошувачкото однесување и пошироките цели на одржливиот туристички развој.</w:t>
      </w:r>
    </w:p>
    <w:p w14:paraId="6845BAF8" w14:textId="3E2AF2DF" w:rsidR="00324162" w:rsidRPr="00106F05" w:rsidRDefault="008974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отпадот од храна не претставува само оперативно прашање на угостителските објекти, туку и дел од поширокиот предизвик за одржливост на туристичкиот систем. Неговото систематско намалување овозможува порационално користење на ресурсите, ограничување на непотребните еколошки оптоварувања и поцврсто интегрирање на принципите на одржливост во туристичкото и угостителското работење. На тој начин, управувањето со отпадот од храна се позиционира како една од практичните области преку кои принципите на одржливиот туризам можат да се преточат во конкретни организациски и оперативни активности.</w:t>
      </w:r>
    </w:p>
    <w:p w14:paraId="51D0E692" w14:textId="2647802A" w:rsidR="004A6D7F" w:rsidRPr="00106F05" w:rsidRDefault="004A6D7F" w:rsidP="00D00D96">
      <w:pPr>
        <w:spacing w:after="0" w:line="360" w:lineRule="auto"/>
        <w:ind w:firstLine="720"/>
        <w:contextualSpacing/>
        <w:jc w:val="both"/>
        <w:rPr>
          <w:rFonts w:ascii="Times New Roman" w:hAnsi="Times New Roman" w:cs="Times New Roman"/>
          <w:sz w:val="24"/>
          <w:szCs w:val="24"/>
          <w:lang w:val="mk-MK"/>
        </w:rPr>
      </w:pPr>
    </w:p>
    <w:p w14:paraId="260AA96A" w14:textId="0ED1A0A3" w:rsidR="00A4189B" w:rsidRPr="00106F05" w:rsidRDefault="00C04175" w:rsidP="00F411D5">
      <w:pPr>
        <w:pStyle w:val="Heading1"/>
        <w:rPr>
          <w:lang w:val="mk-MK"/>
        </w:rPr>
      </w:pPr>
      <w:bookmarkStart w:id="32" w:name="_Toc239417250"/>
      <w:r w:rsidRPr="00106F05">
        <w:rPr>
          <w:lang w:val="mk-MK"/>
        </w:rPr>
        <w:t>9</w:t>
      </w:r>
      <w:r w:rsidR="00D20F76" w:rsidRPr="00106F05">
        <w:rPr>
          <w:lang w:val="mk-MK"/>
        </w:rPr>
        <w:t xml:space="preserve">. </w:t>
      </w:r>
      <w:r w:rsidR="003A6D86" w:rsidRPr="00106F05">
        <w:rPr>
          <w:lang w:val="mk-MK"/>
        </w:rPr>
        <w:t xml:space="preserve">Економски импликации </w:t>
      </w:r>
      <w:r w:rsidR="00EA7D9C" w:rsidRPr="00106F05">
        <w:rPr>
          <w:lang w:val="mk-MK"/>
        </w:rPr>
        <w:t>на</w:t>
      </w:r>
      <w:r w:rsidR="003A6D86" w:rsidRPr="00106F05">
        <w:rPr>
          <w:lang w:val="mk-MK"/>
        </w:rPr>
        <w:t xml:space="preserve"> отпад</w:t>
      </w:r>
      <w:r w:rsidR="00EA7D9C" w:rsidRPr="00106F05">
        <w:rPr>
          <w:lang w:val="mk-MK"/>
        </w:rPr>
        <w:t>от</w:t>
      </w:r>
      <w:r w:rsidR="003A6D86" w:rsidRPr="00106F05">
        <w:rPr>
          <w:lang w:val="mk-MK"/>
        </w:rPr>
        <w:t xml:space="preserve"> од храна во угостителството</w:t>
      </w:r>
      <w:bookmarkEnd w:id="32"/>
    </w:p>
    <w:p w14:paraId="41BCE924" w14:textId="77777777" w:rsidR="00D20F76" w:rsidRPr="00106F05" w:rsidRDefault="00D20F76" w:rsidP="00D00D96">
      <w:pPr>
        <w:spacing w:after="0" w:line="360" w:lineRule="auto"/>
        <w:ind w:firstLine="720"/>
        <w:contextualSpacing/>
        <w:jc w:val="both"/>
        <w:rPr>
          <w:rFonts w:ascii="Times New Roman" w:hAnsi="Times New Roman" w:cs="Times New Roman"/>
          <w:sz w:val="24"/>
          <w:szCs w:val="24"/>
          <w:lang w:val="mk-MK"/>
        </w:rPr>
      </w:pPr>
    </w:p>
    <w:p w14:paraId="2C2FB4C5" w14:textId="7141CB62"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Отпадот од храна во угостителството често се разгледува низ призмата на неговите еколошки и социјални последици, но неговите економски импликации се подеднакво значајни, особено во контекст на финансиската одржливост и ефикасноста на угостителските објекти. Храната што се набавува, складира, подготвува или сервира, а потоа завршува како отпад, претставува загуба на економска вредност и на ресурсите </w:t>
      </w:r>
      <w:r w:rsidRPr="00106F05">
        <w:rPr>
          <w:rFonts w:ascii="Times New Roman" w:hAnsi="Times New Roman" w:cs="Times New Roman"/>
          <w:sz w:val="24"/>
          <w:szCs w:val="24"/>
          <w:lang w:val="mk-MK"/>
        </w:rPr>
        <w:lastRenderedPageBreak/>
        <w:t>вложени во нејзиното обезбедување и обработка. Истражувањата во секторот за исхрана потврдуваат дека отпадот од храна создава значителни монетарни загуби и дека неговото намалување располага со реален потенцијал за економски заштеди.</w:t>
      </w:r>
      <w:r w:rsidR="00EA7D9C" w:rsidRPr="00106F05">
        <w:rPr>
          <w:rStyle w:val="FootnoteReference"/>
          <w:rFonts w:ascii="Times New Roman" w:hAnsi="Times New Roman" w:cs="Times New Roman"/>
          <w:sz w:val="24"/>
          <w:szCs w:val="24"/>
          <w:lang w:val="mk-MK"/>
        </w:rPr>
        <w:footnoteReference w:id="93"/>
      </w:r>
    </w:p>
    <w:p w14:paraId="789A2276" w14:textId="53079655"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потребите на економската анализа во рамките на оваа тема, последиците од отпадот од храна можат да се разгледуваат преку три меѓусебно поврзани категории: директни економски трошоци, индиректни економски трошоци и трошоци од пропуштени можности и изгубена вредност. Ваквото аналитичко разграничување овозможува економското влијание на отпадот да не се сведе само на набавната вредност на отфрлената храна, туку да се согледа поширокиот финансиски ефект што неговото создавање го има врз работењето на угостителскиот објект.</w:t>
      </w:r>
    </w:p>
    <w:p w14:paraId="651F2C18" w14:textId="77777777" w:rsidR="00062030" w:rsidRPr="00106F05" w:rsidRDefault="00062030" w:rsidP="00D00D96">
      <w:pPr>
        <w:spacing w:after="0" w:line="360" w:lineRule="auto"/>
        <w:ind w:firstLine="720"/>
        <w:contextualSpacing/>
        <w:jc w:val="both"/>
        <w:rPr>
          <w:rFonts w:ascii="Times New Roman" w:hAnsi="Times New Roman" w:cs="Times New Roman"/>
          <w:sz w:val="24"/>
          <w:szCs w:val="24"/>
          <w:lang w:val="mk-MK"/>
        </w:rPr>
      </w:pPr>
    </w:p>
    <w:p w14:paraId="47E016B4"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5962967F"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Директни економски трошоци</w:t>
      </w:r>
    </w:p>
    <w:p w14:paraId="1169F5F9"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Директните економски трошоци првенствено се однесуваат на вредноста на набавената храна која не е искористена за својата првична намена и не создава очекувана економска вредност. Секоја количина храна што завршува како отпад претставува загуба на веќе вложени финансиски средства, а нејзиното економско значење станува особено видливо кога отпадот се изразува не само во килограми, туку и во монетарна вредност.</w:t>
      </w:r>
    </w:p>
    <w:p w14:paraId="76661DBB" w14:textId="22EA7358" w:rsidR="003B3FFA" w:rsidRPr="00106F05" w:rsidRDefault="00937C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Истражувањето на Betz, Buchli, Göbel и Müller </w:t>
      </w:r>
      <w:r w:rsidR="00062030" w:rsidRPr="00106F05">
        <w:rPr>
          <w:rFonts w:ascii="Times New Roman" w:hAnsi="Times New Roman" w:cs="Times New Roman"/>
          <w:sz w:val="24"/>
          <w:szCs w:val="24"/>
          <w:lang w:val="mk-MK"/>
        </w:rPr>
        <w:t xml:space="preserve">(2015) </w:t>
      </w:r>
      <w:r w:rsidRPr="00106F05">
        <w:rPr>
          <w:rFonts w:ascii="Times New Roman" w:hAnsi="Times New Roman" w:cs="Times New Roman"/>
          <w:sz w:val="24"/>
          <w:szCs w:val="24"/>
          <w:lang w:val="mk-MK"/>
        </w:rPr>
        <w:t>во швајцарскиот сектор за исхрана покажува дека економската загуба од отпадот може да биде значителна. Авторите ја пресметуваат монетарната вредност на отпадот врз основа на трошочните цени и утврдуваат дека кај анализираните организации најголемиот дел од монетарната вредност на создадениот отпад се однесува на отпад што може да се спречи. Кај едната организација овој отпад претставувал 92,84% од монетарната вредност на вкупниот отпад, а кај другата 80,25%.</w:t>
      </w:r>
      <w:r w:rsidR="008232B6" w:rsidRPr="00106F05">
        <w:rPr>
          <w:rFonts w:ascii="Times New Roman" w:hAnsi="Times New Roman" w:cs="Times New Roman"/>
          <w:sz w:val="24"/>
          <w:szCs w:val="24"/>
          <w:lang w:val="mk-MK"/>
        </w:rPr>
        <w:t xml:space="preserve"> </w:t>
      </w:r>
      <w:r w:rsidR="006C6E6D">
        <w:rPr>
          <w:rFonts w:ascii="Times New Roman" w:hAnsi="Times New Roman" w:cs="Times New Roman"/>
          <w:sz w:val="24"/>
          <w:szCs w:val="24"/>
          <w:lang w:val="mk-MK"/>
        </w:rPr>
        <w:t>Подетален</w:t>
      </w:r>
      <w:r w:rsidRPr="00106F05">
        <w:rPr>
          <w:rFonts w:ascii="Times New Roman" w:hAnsi="Times New Roman" w:cs="Times New Roman"/>
          <w:sz w:val="24"/>
          <w:szCs w:val="24"/>
          <w:lang w:val="mk-MK"/>
        </w:rPr>
        <w:t xml:space="preserve"> приказ на количинскиот и монетарниот удел на отпадот според можноста за негово спречување е даден во Табела </w:t>
      </w:r>
      <w:r w:rsidR="00486D0A" w:rsidRPr="00106F05">
        <w:rPr>
          <w:rFonts w:ascii="Times New Roman" w:hAnsi="Times New Roman" w:cs="Times New Roman"/>
          <w:sz w:val="24"/>
          <w:szCs w:val="24"/>
          <w:lang w:val="mk-MK"/>
        </w:rPr>
        <w:t>1</w:t>
      </w:r>
      <w:r w:rsidRPr="00106F05">
        <w:rPr>
          <w:rFonts w:ascii="Times New Roman" w:hAnsi="Times New Roman" w:cs="Times New Roman"/>
          <w:sz w:val="24"/>
          <w:szCs w:val="24"/>
          <w:lang w:val="mk-MK"/>
        </w:rPr>
        <w:t>.</w:t>
      </w:r>
      <w:r w:rsidR="00062030" w:rsidRPr="00106F05">
        <w:rPr>
          <w:rFonts w:ascii="Times New Roman" w:hAnsi="Times New Roman" w:cs="Times New Roman"/>
          <w:sz w:val="24"/>
          <w:szCs w:val="24"/>
          <w:lang w:val="mk-MK"/>
        </w:rPr>
        <w:t xml:space="preserve"> </w:t>
      </w:r>
      <w:r w:rsidR="003B3FFA" w:rsidRPr="00106F05">
        <w:rPr>
          <w:rFonts w:ascii="Times New Roman" w:hAnsi="Times New Roman" w:cs="Times New Roman"/>
          <w:sz w:val="24"/>
          <w:szCs w:val="24"/>
          <w:lang w:val="mk-MK"/>
        </w:rPr>
        <w:t>Податоците покажуваат дека потенцијалот за превенција е висок во двете анализирани организации, што ја потврдува економската оправданост на мерките насочени кон спречување на создавањето отпад уште во оперативните процеси.</w:t>
      </w:r>
    </w:p>
    <w:p w14:paraId="5B487F51" w14:textId="6874FFE4" w:rsidR="003B3FFA" w:rsidRPr="00106F05" w:rsidRDefault="003B3FF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Економската загуба, сепак, не завршува со набавната цена на храната. До моментот кога храната станува отпад, во неа можат да бидат вложени дополнителни </w:t>
      </w:r>
      <w:r w:rsidRPr="00106F05">
        <w:rPr>
          <w:rFonts w:ascii="Times New Roman" w:hAnsi="Times New Roman" w:cs="Times New Roman"/>
          <w:sz w:val="24"/>
          <w:szCs w:val="24"/>
          <w:lang w:val="mk-MK"/>
        </w:rPr>
        <w:lastRenderedPageBreak/>
        <w:t>ресурси поврзани со складирањето, подготовката и сервирањето, вклучувајќи труд, енергија, вода и работно време. Поради тоа, реалното економско влијание на отпадот може да биде пошироко од вредноста на самата суровина, што ја нагласува потребата неговото создавање да се разгледува во контекст на целиот оперативен процес.</w:t>
      </w:r>
    </w:p>
    <w:p w14:paraId="18A14DFE" w14:textId="539A57B0" w:rsidR="00937C0C" w:rsidRPr="00106F05" w:rsidRDefault="00937C0C" w:rsidP="00D74D89">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 xml:space="preserve">Табела </w:t>
      </w:r>
      <w:r w:rsidR="00486D0A" w:rsidRPr="00106F05">
        <w:rPr>
          <w:rFonts w:ascii="Times New Roman" w:hAnsi="Times New Roman" w:cs="Times New Roman"/>
          <w:b/>
          <w:bCs/>
          <w:sz w:val="24"/>
          <w:szCs w:val="24"/>
          <w:lang w:val="mk-MK"/>
        </w:rPr>
        <w:t>1</w:t>
      </w:r>
      <w:r w:rsidR="009F02C9"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Структура на отпадот од храна според можноста за негово спречување</w:t>
      </w:r>
    </w:p>
    <w:tbl>
      <w:tblPr>
        <w:tblStyle w:val="GridTable5Dark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97"/>
        <w:gridCol w:w="3723"/>
      </w:tblGrid>
      <w:tr w:rsidR="00937C0C" w:rsidRPr="00106F05" w14:paraId="04F0DA0B" w14:textId="77777777" w:rsidTr="003865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right w:val="none" w:sz="0" w:space="0" w:color="auto"/>
            </w:tcBorders>
            <w:hideMark/>
          </w:tcPr>
          <w:p w14:paraId="043260CF" w14:textId="77777777" w:rsidR="00937C0C" w:rsidRPr="00106F05" w:rsidRDefault="00937C0C" w:rsidP="00D00D96">
            <w:pPr>
              <w:spacing w:line="360"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Показател</w:t>
            </w:r>
          </w:p>
        </w:tc>
        <w:tc>
          <w:tcPr>
            <w:tcW w:w="3197" w:type="dxa"/>
            <w:tcBorders>
              <w:top w:val="none" w:sz="0" w:space="0" w:color="auto"/>
              <w:left w:val="none" w:sz="0" w:space="0" w:color="auto"/>
              <w:right w:val="none" w:sz="0" w:space="0" w:color="auto"/>
            </w:tcBorders>
            <w:hideMark/>
          </w:tcPr>
          <w:p w14:paraId="1BB8A20B" w14:textId="77777777" w:rsidR="00937C0C" w:rsidRPr="00106F05" w:rsidRDefault="00937C0C" w:rsidP="00D74D89">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Отпад што може да се спречи</w:t>
            </w:r>
          </w:p>
        </w:tc>
        <w:tc>
          <w:tcPr>
            <w:tcW w:w="0" w:type="auto"/>
            <w:tcBorders>
              <w:top w:val="none" w:sz="0" w:space="0" w:color="auto"/>
              <w:left w:val="none" w:sz="0" w:space="0" w:color="auto"/>
              <w:right w:val="none" w:sz="0" w:space="0" w:color="auto"/>
            </w:tcBorders>
            <w:hideMark/>
          </w:tcPr>
          <w:p w14:paraId="152D465B" w14:textId="77777777" w:rsidR="00937C0C" w:rsidRPr="00106F05" w:rsidRDefault="00937C0C" w:rsidP="00D74D89">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Отпад што не може да се спречи</w:t>
            </w:r>
          </w:p>
        </w:tc>
      </w:tr>
      <w:tr w:rsidR="00937C0C" w:rsidRPr="00106F05" w14:paraId="23E95473" w14:textId="77777777" w:rsidTr="00386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hideMark/>
          </w:tcPr>
          <w:p w14:paraId="26E98854" w14:textId="77777777" w:rsidR="00937C0C" w:rsidRPr="00106F05" w:rsidRDefault="00937C0C" w:rsidP="00D00D96">
            <w:pPr>
              <w:spacing w:line="360"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Организација А</w:t>
            </w:r>
          </w:p>
        </w:tc>
        <w:tc>
          <w:tcPr>
            <w:tcW w:w="3197" w:type="dxa"/>
            <w:hideMark/>
          </w:tcPr>
          <w:p w14:paraId="681FB80F"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p>
        </w:tc>
        <w:tc>
          <w:tcPr>
            <w:tcW w:w="0" w:type="auto"/>
            <w:hideMark/>
          </w:tcPr>
          <w:p w14:paraId="23E50479"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p>
        </w:tc>
      </w:tr>
      <w:tr w:rsidR="00937C0C" w:rsidRPr="00106F05" w14:paraId="6A10968F" w14:textId="77777777" w:rsidTr="0038655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hideMark/>
          </w:tcPr>
          <w:p w14:paraId="495985FC" w14:textId="77777777" w:rsidR="00937C0C" w:rsidRPr="00106F05" w:rsidRDefault="00937C0C" w:rsidP="00D00D96">
            <w:pPr>
              <w:spacing w:line="360"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Количински удел</w:t>
            </w:r>
          </w:p>
        </w:tc>
        <w:tc>
          <w:tcPr>
            <w:tcW w:w="3197" w:type="dxa"/>
            <w:hideMark/>
          </w:tcPr>
          <w:p w14:paraId="0A75F5F5"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91,98% (83,92 g/оброк)</w:t>
            </w:r>
          </w:p>
        </w:tc>
        <w:tc>
          <w:tcPr>
            <w:tcW w:w="0" w:type="auto"/>
            <w:hideMark/>
          </w:tcPr>
          <w:p w14:paraId="6A697093"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8,02% (7,31 g/оброк)</w:t>
            </w:r>
          </w:p>
        </w:tc>
      </w:tr>
      <w:tr w:rsidR="00937C0C" w:rsidRPr="00106F05" w14:paraId="4FA68F84" w14:textId="77777777" w:rsidTr="00386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hideMark/>
          </w:tcPr>
          <w:p w14:paraId="196CE004" w14:textId="77777777" w:rsidR="00937C0C" w:rsidRPr="00106F05" w:rsidRDefault="00937C0C" w:rsidP="00D74D89">
            <w:pPr>
              <w:spacing w:line="276"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Парична вредност</w:t>
            </w:r>
          </w:p>
        </w:tc>
        <w:tc>
          <w:tcPr>
            <w:tcW w:w="3197" w:type="dxa"/>
            <w:hideMark/>
          </w:tcPr>
          <w:p w14:paraId="00DABACB"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92,84% (0,69 CHF/оброк)</w:t>
            </w:r>
          </w:p>
        </w:tc>
        <w:tc>
          <w:tcPr>
            <w:tcW w:w="0" w:type="auto"/>
            <w:hideMark/>
          </w:tcPr>
          <w:p w14:paraId="623CC035"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7,16% (0,05 CHF/оброк)</w:t>
            </w:r>
          </w:p>
        </w:tc>
      </w:tr>
      <w:tr w:rsidR="00937C0C" w:rsidRPr="00106F05" w14:paraId="57F01716" w14:textId="77777777" w:rsidTr="0038655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hideMark/>
          </w:tcPr>
          <w:p w14:paraId="43DC8D39" w14:textId="77777777" w:rsidR="00937C0C" w:rsidRPr="00106F05" w:rsidRDefault="00937C0C" w:rsidP="00D00D96">
            <w:pPr>
              <w:spacing w:line="360"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Организација Б</w:t>
            </w:r>
          </w:p>
        </w:tc>
        <w:tc>
          <w:tcPr>
            <w:tcW w:w="3197" w:type="dxa"/>
            <w:hideMark/>
          </w:tcPr>
          <w:p w14:paraId="7F22AE7A"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p>
        </w:tc>
        <w:tc>
          <w:tcPr>
            <w:tcW w:w="0" w:type="auto"/>
            <w:hideMark/>
          </w:tcPr>
          <w:p w14:paraId="708C784D"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mk-MK"/>
                <w14:ligatures w14:val="none"/>
              </w:rPr>
            </w:pPr>
          </w:p>
        </w:tc>
      </w:tr>
      <w:tr w:rsidR="00937C0C" w:rsidRPr="00106F05" w14:paraId="4B901E07" w14:textId="77777777" w:rsidTr="00386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hideMark/>
          </w:tcPr>
          <w:p w14:paraId="30B27D3C" w14:textId="77777777" w:rsidR="00937C0C" w:rsidRPr="00106F05" w:rsidRDefault="00937C0C" w:rsidP="00D00D96">
            <w:pPr>
              <w:spacing w:line="360"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Количински удел</w:t>
            </w:r>
          </w:p>
        </w:tc>
        <w:tc>
          <w:tcPr>
            <w:tcW w:w="3197" w:type="dxa"/>
            <w:hideMark/>
          </w:tcPr>
          <w:p w14:paraId="4A7B4342"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78,14% (67,09 g/оброк)</w:t>
            </w:r>
          </w:p>
        </w:tc>
        <w:tc>
          <w:tcPr>
            <w:tcW w:w="0" w:type="auto"/>
            <w:hideMark/>
          </w:tcPr>
          <w:p w14:paraId="75D01A5B" w14:textId="77777777" w:rsidR="00937C0C" w:rsidRPr="00106F05" w:rsidRDefault="00937C0C" w:rsidP="00D74D89">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21,86% (18,77 g/оброк)</w:t>
            </w:r>
          </w:p>
        </w:tc>
      </w:tr>
      <w:tr w:rsidR="00937C0C" w:rsidRPr="00106F05" w14:paraId="62EBCD4F" w14:textId="77777777" w:rsidTr="0038655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bottom w:val="none" w:sz="0" w:space="0" w:color="auto"/>
            </w:tcBorders>
            <w:hideMark/>
          </w:tcPr>
          <w:p w14:paraId="72DCCDE1" w14:textId="77777777" w:rsidR="00937C0C" w:rsidRPr="00106F05" w:rsidRDefault="00937C0C" w:rsidP="00D74D89">
            <w:pPr>
              <w:spacing w:line="276"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Парична вредност</w:t>
            </w:r>
          </w:p>
        </w:tc>
        <w:tc>
          <w:tcPr>
            <w:tcW w:w="3197" w:type="dxa"/>
            <w:hideMark/>
          </w:tcPr>
          <w:p w14:paraId="1BD31AB0"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80,25% (0,35 CHF/оброк)</w:t>
            </w:r>
          </w:p>
        </w:tc>
        <w:tc>
          <w:tcPr>
            <w:tcW w:w="0" w:type="auto"/>
            <w:hideMark/>
          </w:tcPr>
          <w:p w14:paraId="0CB3A5C9" w14:textId="77777777" w:rsidR="00937C0C" w:rsidRPr="00106F05" w:rsidRDefault="00937C0C" w:rsidP="00D74D89">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19,75% (0,09 CHF/оброк)</w:t>
            </w:r>
          </w:p>
        </w:tc>
      </w:tr>
    </w:tbl>
    <w:p w14:paraId="53A9B1B4" w14:textId="7361A272" w:rsidR="00937C0C" w:rsidRPr="00106F05" w:rsidRDefault="00937C0C" w:rsidP="008A4193">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i/>
          <w:iCs/>
          <w:sz w:val="24"/>
          <w:szCs w:val="24"/>
          <w:lang w:val="mk-MK"/>
        </w:rPr>
        <w:t>Извор</w:t>
      </w:r>
      <w:r w:rsidRPr="00106F05">
        <w:rPr>
          <w:rFonts w:ascii="Times New Roman" w:hAnsi="Times New Roman" w:cs="Times New Roman"/>
          <w:sz w:val="24"/>
          <w:szCs w:val="24"/>
          <w:lang w:val="mk-MK"/>
        </w:rPr>
        <w:t xml:space="preserve">: </w:t>
      </w:r>
      <w:r w:rsidR="00D74D89" w:rsidRPr="00106F05">
        <w:rPr>
          <w:rFonts w:ascii="Times New Roman" w:hAnsi="Times New Roman" w:cs="Times New Roman"/>
          <w:i/>
          <w:iCs/>
          <w:sz w:val="24"/>
          <w:szCs w:val="24"/>
          <w:lang w:val="mk-MK"/>
        </w:rPr>
        <w:t>Прилагодено</w:t>
      </w:r>
      <w:r w:rsidR="00D74D89"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според Betz et al. (2015, стр. 224).</w:t>
      </w:r>
    </w:p>
    <w:p w14:paraId="5944CB8D" w14:textId="77777777" w:rsidR="007D5BF1" w:rsidRPr="00106F05" w:rsidRDefault="007D5BF1" w:rsidP="00D00D96">
      <w:pPr>
        <w:spacing w:after="0" w:line="360" w:lineRule="auto"/>
        <w:ind w:firstLine="720"/>
        <w:contextualSpacing/>
        <w:jc w:val="both"/>
        <w:rPr>
          <w:rFonts w:ascii="Times New Roman" w:hAnsi="Times New Roman" w:cs="Times New Roman"/>
          <w:sz w:val="24"/>
          <w:szCs w:val="24"/>
          <w:lang w:val="mk-MK"/>
        </w:rPr>
      </w:pPr>
    </w:p>
    <w:p w14:paraId="3CE47C25"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Индиректни економски трошоци</w:t>
      </w:r>
    </w:p>
    <w:p w14:paraId="2B5FEF3D"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Покрај вредноста на самата храна и ресурсите вложени во нејзината обработка, создадениот отпад предизвикува и дополнителни оперативни трошоци поврзани со неговото собирање, привремено складирање, транспорт и конечно постапување. Овие расходи често се вклучени во пошироките оперативни трошоци на организацијата и не секогаш се идентификуваат посебно како финансиска последица од отпадот од храна.</w:t>
      </w:r>
    </w:p>
    <w:p w14:paraId="67E5A5C8" w14:textId="4D220738"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Поголемите количини отпад можат да бараат дополнително ангажирање на персоналот, простор, опрема и организација на работните процеси. Иако поединечно некои од овие трошоци можат да изгледаат релативно мали, нивното континуирано создавање претставува дополнително економско оптоварување. Анализите во ресторанскиот сектор покажуваат дека финансиските придобивки од намалувањето на отпадот можат да произлезат, меѓу другото, од оптимизирање на набавките и намалување на трошоците поврзани со собирањето и управувањето со отпадот.</w:t>
      </w:r>
      <w:r w:rsidR="00EA7D9C" w:rsidRPr="00106F05">
        <w:rPr>
          <w:rStyle w:val="FootnoteReference"/>
          <w:rFonts w:ascii="Times New Roman" w:hAnsi="Times New Roman" w:cs="Times New Roman"/>
          <w:sz w:val="24"/>
          <w:szCs w:val="24"/>
          <w:lang w:val="mk-MK"/>
        </w:rPr>
        <w:footnoteReference w:id="94"/>
      </w:r>
      <w:r w:rsidRPr="00106F05">
        <w:rPr>
          <w:rFonts w:ascii="Times New Roman" w:hAnsi="Times New Roman" w:cs="Times New Roman"/>
          <w:sz w:val="24"/>
          <w:szCs w:val="24"/>
          <w:lang w:val="mk-MK"/>
        </w:rPr>
        <w:t xml:space="preserve"> Намалувањето на отпадот, според тоа, не влијае само врз вредноста на набавената храна, туку може да придонесе и за рационализирање на дел од оперативните расходи поврзани со постапувањето со него.</w:t>
      </w:r>
    </w:p>
    <w:p w14:paraId="13211573" w14:textId="060CEE3C"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Од економска перспектива, значењето на овие трошоци произлегува и од фактот што тие можат да останат недоволно видливи доколку отпадот не се мери и финансиски не се вреднува. Систематското следење создава можност менаџментот попрецизно да го согледа вкупното финансиско влијание на отпадот и да ги насочи мерките кон оние процеси во кои постои најголем потенцијал за заштеда.</w:t>
      </w:r>
    </w:p>
    <w:p w14:paraId="391C34AF"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06D8F206"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Трошоци од пропуштени можности и изгубена вредност</w:t>
      </w:r>
    </w:p>
    <w:p w14:paraId="0F0B7BD7"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Трошокот од пропуштена можност, во економска смисла, ја изразува вредноста на најдобрата алтернативна употреба од која се откажуваме при изборот на определен начин на користење на ресурсите. Во контекст на отпадот од храна, овој концепт овозможува да се согледа дека храната која можела да биде искористена, но поради несоодветно планирање, набавка, складирање, подготовка или сервирање станала отпад, не претставува само направен трошок, туку и изгубена можност за поефикасно користење на ресурсот.</w:t>
      </w:r>
    </w:p>
    <w:p w14:paraId="370EB66F" w14:textId="127126AB"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Од овој концепт треба да се разликува зачувувањето на употребната и општествената вредност на безбедните вишоци храна. Хиерархијата предложена од Papargyropoulou и соработниците </w:t>
      </w:r>
      <w:r w:rsidR="00870F6C" w:rsidRPr="00106F05">
        <w:rPr>
          <w:rFonts w:ascii="Times New Roman" w:hAnsi="Times New Roman" w:cs="Times New Roman"/>
          <w:sz w:val="24"/>
          <w:szCs w:val="24"/>
          <w:lang w:val="mk-MK"/>
        </w:rPr>
        <w:t xml:space="preserve">(2014) </w:t>
      </w:r>
      <w:r w:rsidRPr="00106F05">
        <w:rPr>
          <w:rFonts w:ascii="Times New Roman" w:hAnsi="Times New Roman" w:cs="Times New Roman"/>
          <w:sz w:val="24"/>
          <w:szCs w:val="24"/>
          <w:lang w:val="mk-MK"/>
        </w:rPr>
        <w:t xml:space="preserve">ја поставува превенцијата на создавањето вишок и </w:t>
      </w:r>
      <w:r w:rsidR="00012E5B" w:rsidRPr="00106F05">
        <w:rPr>
          <w:rFonts w:ascii="Times New Roman" w:hAnsi="Times New Roman" w:cs="Times New Roman"/>
          <w:sz w:val="24"/>
          <w:szCs w:val="24"/>
          <w:lang w:val="mk-MK"/>
        </w:rPr>
        <w:t>отпад што може да се спречи</w:t>
      </w:r>
      <w:r w:rsidRPr="00106F05">
        <w:rPr>
          <w:rFonts w:ascii="Times New Roman" w:hAnsi="Times New Roman" w:cs="Times New Roman"/>
          <w:sz w:val="24"/>
          <w:szCs w:val="24"/>
          <w:lang w:val="mk-MK"/>
        </w:rPr>
        <w:t xml:space="preserve"> како најпосакувана опција, а кога вишокот веќе постои, неговото пренасочување за човечка исхрана има предност пред опциите што се наоѓаат пониско во хиерархијата на управување.</w:t>
      </w:r>
      <w:r w:rsidR="00EA7D9C" w:rsidRPr="00106F05">
        <w:rPr>
          <w:rStyle w:val="FootnoteReference"/>
          <w:rFonts w:ascii="Times New Roman" w:hAnsi="Times New Roman" w:cs="Times New Roman"/>
          <w:sz w:val="24"/>
          <w:szCs w:val="24"/>
          <w:lang w:val="mk-MK"/>
        </w:rPr>
        <w:footnoteReference w:id="95"/>
      </w:r>
      <w:r w:rsidRPr="00106F05">
        <w:rPr>
          <w:rFonts w:ascii="Times New Roman" w:hAnsi="Times New Roman" w:cs="Times New Roman"/>
          <w:sz w:val="24"/>
          <w:szCs w:val="24"/>
          <w:lang w:val="mk-MK"/>
        </w:rPr>
        <w:t xml:space="preserve"> На тој начин, навременото пренасочување на безбедните вишоци може да овозможи зачувување на дел од нивната употребна и општествена вредност, наместо тие непосредно да преминат во текот на отпадот.</w:t>
      </w:r>
    </w:p>
    <w:p w14:paraId="37AE7CD3" w14:textId="0A1E02F5"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Ваквото разграничување е важно и од економска перспектива. Најголем потенцијал за зачувување на економската вредност постои кога создавањето на вишокот и отпадот се спречува уште во фазите на планирање и оперативно работење. Кога вишокот веќе е создаден, неговото соодветно пренасочување може да ја зачува неговата употребна и општествена вредност, но не ја поништува економската неефикасност што довела до неговото создавање.</w:t>
      </w:r>
    </w:p>
    <w:p w14:paraId="3C641B44" w14:textId="0CFCFD60"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2157EACF"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Економски ефекти од намалувањето на отпадот од храна</w:t>
      </w:r>
    </w:p>
    <w:p w14:paraId="279F1CCA"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Економското значење на управувањето со отпадот особено јасно се согледува преку односот помеѓу средствата вложени во негово намалување и постигнатите финансиски заштеди. Анализите спроведени за Champions 12.3 обезбедуваат конкретни показатели за економската оправданост на ваквите интервенции во угостителството.</w:t>
      </w:r>
    </w:p>
    <w:p w14:paraId="580F5A16" w14:textId="5091F372"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114 ресторани во 12 земји покажала дека просечниот сооднос на корист и трошок од мерките за намалување на отпадот изнесувал 7:1. Во период од 12 месеци рестораните просечно го намалиле отпадот од храна по тежина за 26%, додека 76% од анализираните објекти ја повратиле направената инвестиција во текот на првата година.</w:t>
      </w:r>
      <w:r w:rsidR="00EA7D9C" w:rsidRPr="00106F05">
        <w:rPr>
          <w:rStyle w:val="FootnoteReference"/>
          <w:rFonts w:ascii="Times New Roman" w:hAnsi="Times New Roman" w:cs="Times New Roman"/>
          <w:sz w:val="24"/>
          <w:szCs w:val="24"/>
          <w:lang w:val="mk-MK"/>
        </w:rPr>
        <w:footnoteReference w:id="96"/>
      </w:r>
      <w:r w:rsidRPr="00106F05">
        <w:rPr>
          <w:rFonts w:ascii="Times New Roman" w:hAnsi="Times New Roman" w:cs="Times New Roman"/>
          <w:sz w:val="24"/>
          <w:szCs w:val="24"/>
          <w:lang w:val="mk-MK"/>
        </w:rPr>
        <w:t xml:space="preserve"> Ваквите показатели претставуваат конкретна потврда дека превенцијата на отпадот може да создаде мерливи финансиски придобивки за ресторанското работење.</w:t>
      </w:r>
    </w:p>
    <w:p w14:paraId="74895DBD" w14:textId="6ADAE1B9"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Слични резултати се утврдени и во хотелскиот сектор. Анализата на 42 хотели во 15 земји покажала просечен сооднос на корист и трошок од приближно 7:1. Хотелите просечно го намалиле кујнскиот отпад за 21% во период од една година, а повеќе од 70% од анализираните објекти ја повратиле инвестицијата уште во истиот период.</w:t>
      </w:r>
      <w:r w:rsidR="00EA7D9C" w:rsidRPr="00106F05">
        <w:rPr>
          <w:rStyle w:val="FootnoteReference"/>
          <w:rFonts w:ascii="Times New Roman" w:hAnsi="Times New Roman" w:cs="Times New Roman"/>
          <w:sz w:val="24"/>
          <w:szCs w:val="24"/>
          <w:lang w:val="mk-MK"/>
        </w:rPr>
        <w:footnoteReference w:id="97"/>
      </w:r>
      <w:r w:rsidRPr="00106F05">
        <w:rPr>
          <w:rFonts w:ascii="Times New Roman" w:hAnsi="Times New Roman" w:cs="Times New Roman"/>
          <w:sz w:val="24"/>
          <w:szCs w:val="24"/>
          <w:lang w:val="mk-MK"/>
        </w:rPr>
        <w:t xml:space="preserve"> Овие резултати не значат дека секој угостителски објект автоматски ќе оствари идентичен финансиски поврат, но претставуваат силна емпириска потврда дека систематското намалување на отпадот може да има конкретна економска оправданост.</w:t>
      </w:r>
    </w:p>
    <w:p w14:paraId="663C11E9" w14:textId="35A6F0DB"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Наведените показатели ја менуваат перспективата од која се разгледуваат инвестициите во превенција на отпадот. Мерењето, обуката на персоналот, подобрувањето на планирањето и приспособувањето на производствените и услужните процеси создаваат определени трошоци, но нивната примена може истовремено да придонесе за намалување на загубите и подобро искористување на набавената храна. Намалувањето на отпадот, во таа смисла, може да се разгледува како економска инвестиција во оперативната ефикасност, а не исклучиво како расход поврзан со исполнување на еколошките цели.</w:t>
      </w:r>
    </w:p>
    <w:p w14:paraId="52541FE5"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64301B34" w14:textId="77777777" w:rsidR="0068120C" w:rsidRPr="00106F05" w:rsidRDefault="0068120C" w:rsidP="008A4193">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Пошироки економски импликации врз угостителството и туристичкиот сектор</w:t>
      </w:r>
    </w:p>
    <w:p w14:paraId="54F6BBA1"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Економските ефекти од отпадот од храна примарно се манифестираат на ниво на угостителскиот објект, преку вредноста на изгубената храна, дополнителните оперативни расходи и неефикасното користење на ресурсите. Бидејќи угостителството </w:t>
      </w:r>
      <w:r w:rsidRPr="00106F05">
        <w:rPr>
          <w:rFonts w:ascii="Times New Roman" w:hAnsi="Times New Roman" w:cs="Times New Roman"/>
          <w:sz w:val="24"/>
          <w:szCs w:val="24"/>
          <w:lang w:val="mk-MK"/>
        </w:rPr>
        <w:lastRenderedPageBreak/>
        <w:t>претставува составен дел од туристичкиот систем, подобрувањето на неговата ресурсна и економска ефикасност има значење и во поширокиот контекст на одржливото туристичко работење.</w:t>
      </w:r>
    </w:p>
    <w:p w14:paraId="5A65CAEA" w14:textId="363B2CBA"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Врската помеѓу отпадот од храна и конкурентноста на целата туристичка дестинација, сепак, не треба да се поставува како директна причинско-последична врска. Во рамките на оваа тема, економското значење на намалувањето на отпадот првенствено се согледува преку подобрувањето на ефикасноста на угостителските субјекти, додека неговата поврзаност со пошироките цели на одржливиот туризам е разработена во претходната тема.</w:t>
      </w:r>
    </w:p>
    <w:p w14:paraId="172F9A5D" w14:textId="18419D81" w:rsidR="008A4193" w:rsidRPr="00106F05" w:rsidRDefault="008A4193" w:rsidP="00D00D96">
      <w:pPr>
        <w:spacing w:after="0" w:line="360" w:lineRule="auto"/>
        <w:ind w:firstLine="720"/>
        <w:contextualSpacing/>
        <w:jc w:val="both"/>
        <w:rPr>
          <w:rFonts w:ascii="Times New Roman" w:hAnsi="Times New Roman" w:cs="Times New Roman"/>
          <w:sz w:val="24"/>
          <w:szCs w:val="24"/>
          <w:lang w:val="mk-MK"/>
        </w:rPr>
      </w:pPr>
    </w:p>
    <w:p w14:paraId="715E6FF9"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Отпадот од храна како економски индикатор за организациска ефикасност</w:t>
      </w:r>
    </w:p>
    <w:p w14:paraId="7C68E9F9"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менаџерска и економска перспектива, количината и вредноста на создадениот отпад можат да обезбедат значајни информации за ефикасноста на оперативните процеси. Систематското мерење овозможува да се утврди колку отпад се создава, во кои фази се јавува и како неговата количина и вредност се менуваат по воведувањето на определени мерки.</w:t>
      </w:r>
    </w:p>
    <w:p w14:paraId="6E663E11" w14:textId="4F7DC3EB"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Систематското мерење и воспоставувањето повратни информациски текови овозможуваат следење на напредокот, но самото мерење не е доволно; потребни се и јасно дефинирани цели, примена на конкретни мерки и последователна проценка на резултатите во однос на поставените цели.</w:t>
      </w:r>
      <w:r w:rsidR="00EA7D9C" w:rsidRPr="00106F05">
        <w:rPr>
          <w:rStyle w:val="FootnoteReference"/>
          <w:rFonts w:ascii="Times New Roman" w:hAnsi="Times New Roman" w:cs="Times New Roman"/>
          <w:sz w:val="24"/>
          <w:szCs w:val="24"/>
          <w:lang w:val="mk-MK"/>
        </w:rPr>
        <w:footnoteReference w:id="98"/>
      </w:r>
      <w:r w:rsidRPr="00106F05">
        <w:rPr>
          <w:rFonts w:ascii="Times New Roman" w:hAnsi="Times New Roman" w:cs="Times New Roman"/>
          <w:sz w:val="24"/>
          <w:szCs w:val="24"/>
          <w:lang w:val="mk-MK"/>
        </w:rPr>
        <w:t xml:space="preserve"> На тој начин, податоците за отпадот добиваат управувачка вредност и можат да се користат како основа за донесување одлуки насочени кон намалување на економските загуби.</w:t>
      </w:r>
    </w:p>
    <w:p w14:paraId="2831A09C" w14:textId="53736DB8"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економска смисла, ваквите информации можат да укажат на слабости во планирањето на набавката, управувањето со залихите, производството, </w:t>
      </w:r>
      <w:r w:rsidR="00F30D79"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или сервирањето. Наместо отпадот да се третира само како краен резултат што треба да се отстрани, неговото мерење и вреднување овозможуваат тој да се користи како извор на информации за идентификување на процесите во кои се создаваат непотребни финансиски загуби.</w:t>
      </w:r>
    </w:p>
    <w:p w14:paraId="65927816" w14:textId="0E53E963"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Намалувањето на количината и монетарната вредност на отпадот може, во таа смисла, да претставува еден од показателите за подобрување на оперативната ефикасност. Ова не значи дека отпадот самостојно може да ја измери вкупната успешност на угостителскиот објект, туку дека, заедно со другите оперативни и </w:t>
      </w:r>
      <w:r w:rsidRPr="00106F05">
        <w:rPr>
          <w:rFonts w:ascii="Times New Roman" w:hAnsi="Times New Roman" w:cs="Times New Roman"/>
          <w:sz w:val="24"/>
          <w:szCs w:val="24"/>
          <w:lang w:val="mk-MK"/>
        </w:rPr>
        <w:lastRenderedPageBreak/>
        <w:t>финансиски показатели, може да обезбеди релевантни информации за квалитетот на управувањето со храната и ресурсите.</w:t>
      </w:r>
    </w:p>
    <w:p w14:paraId="442D43A5" w14:textId="1788F220"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414E3879" w14:textId="77777777" w:rsidR="0068120C" w:rsidRPr="00106F05" w:rsidRDefault="0068120C"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Стратешко значење на економското управување со отпадот од храна</w:t>
      </w:r>
    </w:p>
    <w:p w14:paraId="5AC43E0D"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Економските импликации покажуваат дека управувањето со отпадот од храна не треба да се третира само како оперативна активност поврзана со неговото отстранување, туку како составен дел од управувањето со трошоците и ресурсите. Систематското следење на количината и вредноста на отпадот, идентификувањето на причините за неговото создавање и проценката на ефектите од преземените мерки создаваат основа за поинформирано донесување деловни одлуки.</w:t>
      </w:r>
    </w:p>
    <w:p w14:paraId="099F703F" w14:textId="23B3962D"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овој труд, економската димензија е непосредно поврзана и со логиката на предложениот модел 4R+S+B. Превенцијата и намалувањето на отпадот во рамките на Reduce овозможуваат директно зачувување на економската вредност на храната и ресурсите вложени во неа, додека </w:t>
      </w:r>
      <w:r w:rsidR="00425D71" w:rsidRPr="00106F05">
        <w:rPr>
          <w:rFonts w:ascii="Times New Roman" w:hAnsi="Times New Roman" w:cs="Times New Roman"/>
          <w:sz w:val="24"/>
          <w:szCs w:val="24"/>
          <w:lang w:val="mk-MK"/>
        </w:rPr>
        <w:t>Reuse, Repurpose и Recycle создаваат можности</w:t>
      </w:r>
      <w:r w:rsidRPr="00106F05">
        <w:rPr>
          <w:rFonts w:ascii="Times New Roman" w:hAnsi="Times New Roman" w:cs="Times New Roman"/>
          <w:sz w:val="24"/>
          <w:szCs w:val="24"/>
          <w:lang w:val="mk-MK"/>
        </w:rPr>
        <w:t xml:space="preserve"> за подобро искористување на ресурсите кога превенцијата не била возможна. Димензиите Sustainability и Behavior дополнително овозможуваат економските ефекти да не се разгледуваат изолирано, туку во поврзаност со долгорочната одржливост и со однесувањето на учесниците во процесот.</w:t>
      </w:r>
    </w:p>
    <w:p w14:paraId="1087B803" w14:textId="77777777" w:rsidR="0068120C"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Емпириските показатели за финансискиот поврат од мерките за намалување на отпадот покажуваат дека економската ефикасност и одржливоста не мора да претставуваат спротивставени цели. Напротив, кога мерките се засноваат на мерење, идентификување на причините и соодветно управувачко дејствување, намалувањето на отпадот може истовремено да придонесе за намалување на непотребните трошоци, подобро користење на набавените ресурси и подобрување на оперативните резултати.</w:t>
      </w:r>
    </w:p>
    <w:p w14:paraId="3CDFE7FF" w14:textId="6BF7E982" w:rsidR="00193F56" w:rsidRPr="00106F05" w:rsidRDefault="0068120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економското значење на управувањето со отпадот од храна се согледува во можноста истовремено да се ограничат финансиските загуби и да се подобри ефикасноста на користењето на ресурсите. Намалувањето на отпадот не претставува само последица на подоброто работење, туку може да биде и инструмент за негово унапредување. Со тоа, економската димензија станува значаен аргумент за интегрирање на превенцијата и намалувањето на отпадот од храна во редовното и стратешкото управување на угостителските објекти.</w:t>
      </w:r>
    </w:p>
    <w:p w14:paraId="20C60B74" w14:textId="02CA85B9" w:rsidR="00EA7D9C" w:rsidRPr="00106F05" w:rsidRDefault="00EA7D9C" w:rsidP="00D00D96">
      <w:pPr>
        <w:spacing w:after="0" w:line="360" w:lineRule="auto"/>
        <w:ind w:firstLine="720"/>
        <w:contextualSpacing/>
        <w:jc w:val="both"/>
        <w:rPr>
          <w:rFonts w:ascii="Times New Roman" w:hAnsi="Times New Roman" w:cs="Times New Roman"/>
          <w:sz w:val="24"/>
          <w:szCs w:val="24"/>
          <w:lang w:val="mk-MK"/>
        </w:rPr>
      </w:pPr>
    </w:p>
    <w:p w14:paraId="1B8C7B04" w14:textId="0C9D3E9F" w:rsidR="00A4189B" w:rsidRPr="00106F05" w:rsidRDefault="00C04175" w:rsidP="00F411D5">
      <w:pPr>
        <w:pStyle w:val="Heading1"/>
        <w:rPr>
          <w:lang w:val="mk-MK"/>
        </w:rPr>
      </w:pPr>
      <w:bookmarkStart w:id="33" w:name="_Toc239417251"/>
      <w:r w:rsidRPr="00106F05">
        <w:rPr>
          <w:lang w:val="mk-MK"/>
        </w:rPr>
        <w:t>10</w:t>
      </w:r>
      <w:r w:rsidR="00D20F76" w:rsidRPr="00106F05">
        <w:rPr>
          <w:lang w:val="mk-MK"/>
        </w:rPr>
        <w:t xml:space="preserve">. </w:t>
      </w:r>
      <w:r w:rsidR="0087719D" w:rsidRPr="00106F05">
        <w:rPr>
          <w:lang w:val="mk-MK"/>
        </w:rPr>
        <w:t>Улогата на однесувањето во создавањето отпад од храна</w:t>
      </w:r>
      <w:bookmarkEnd w:id="33"/>
    </w:p>
    <w:p w14:paraId="779F5F59" w14:textId="77777777" w:rsidR="00D20F76" w:rsidRPr="00106F05" w:rsidRDefault="00D20F76" w:rsidP="00D00D96">
      <w:pPr>
        <w:spacing w:after="0" w:line="360" w:lineRule="auto"/>
        <w:ind w:firstLine="720"/>
        <w:contextualSpacing/>
        <w:jc w:val="both"/>
        <w:rPr>
          <w:rFonts w:ascii="Times New Roman" w:hAnsi="Times New Roman" w:cs="Times New Roman"/>
          <w:sz w:val="24"/>
          <w:szCs w:val="24"/>
          <w:lang w:val="mk-MK"/>
        </w:rPr>
      </w:pPr>
    </w:p>
    <w:p w14:paraId="7BB3D16A" w14:textId="3AD91B13"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Еден од клучните аспекти во разбирањето на отпадот од храна е улогата на човековото однесување. Стандардните економски модели традиционално се потпираат на претпоставката за рационално одлучување, додека истражувањата од економијата на однесувањето покажуваат дека реалните одлуки често се под влијание на когнитивни ограничувања, психолошки механизми и ситуациски фактори.</w:t>
      </w:r>
      <w:r w:rsidR="00DD03EF" w:rsidRPr="00106F05">
        <w:rPr>
          <w:rStyle w:val="FootnoteReference"/>
          <w:rFonts w:ascii="Times New Roman" w:hAnsi="Times New Roman" w:cs="Times New Roman"/>
          <w:sz w:val="24"/>
          <w:szCs w:val="24"/>
          <w:lang w:val="mk-MK"/>
        </w:rPr>
        <w:footnoteReference w:id="99"/>
      </w:r>
      <w:r w:rsidRPr="00106F05">
        <w:rPr>
          <w:rFonts w:ascii="Times New Roman" w:hAnsi="Times New Roman" w:cs="Times New Roman"/>
          <w:sz w:val="24"/>
          <w:szCs w:val="24"/>
          <w:lang w:val="mk-MK"/>
        </w:rPr>
        <w:t xml:space="preserve"> Економијата на однесувањето (Behavioral Economics), преку поврзувањето на економските и психолошките сознанија, овозможува подлабоко разбирање на ваквите отстапувања и на нивното влијание врз однесувањето на потрошувачите.</w:t>
      </w:r>
    </w:p>
    <w:p w14:paraId="0EDF2898" w14:textId="2FD71531"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контекст на угостителството, однесувањето во процесот на избор и консумирање храна претставува значаен фактор во создавањето отпад, особено во услови во кои гостите располагаат со широк избор и можност самостојно да ја определат количината на земена храна. Ваквите услови се особено изразени кај бифе и all-inclusive системите, каде што одлуките на потрошувачите можат да бидат под влијание на различни психолошки, социјални и ситуациски фактори. Разбирањето на овие механизми е важно не само за објаснување на причините за создавање отпад, туку и за развој на превентивни мерки насочени кон однесувањето.</w:t>
      </w:r>
    </w:p>
    <w:p w14:paraId="6954C573"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01D3CD9B"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Аверзија кон загуба</w:t>
      </w:r>
    </w:p>
    <w:p w14:paraId="0D7559E9" w14:textId="4AEF1B71"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Еден од значајните концепти во економијата на однесувањето е аверзијата кон загуба (loss aversion), според која загубите имаат поголема психолошка тежина од споредливите добивки. Kahneman и Tversky </w:t>
      </w:r>
      <w:r w:rsidR="008177FD" w:rsidRPr="00106F05">
        <w:rPr>
          <w:rFonts w:ascii="Times New Roman" w:hAnsi="Times New Roman" w:cs="Times New Roman"/>
          <w:sz w:val="24"/>
          <w:szCs w:val="24"/>
          <w:lang w:val="mk-MK"/>
        </w:rPr>
        <w:t xml:space="preserve">(1979) </w:t>
      </w:r>
      <w:r w:rsidRPr="00106F05">
        <w:rPr>
          <w:rFonts w:ascii="Times New Roman" w:hAnsi="Times New Roman" w:cs="Times New Roman"/>
          <w:sz w:val="24"/>
          <w:szCs w:val="24"/>
          <w:lang w:val="mk-MK"/>
        </w:rPr>
        <w:t xml:space="preserve">го развиваат овој концепт во рамките на теоријата на перспектива (Prospect Theory), при што вредносната функција е </w:t>
      </w:r>
      <w:r w:rsidR="008177FD" w:rsidRPr="00106F05">
        <w:rPr>
          <w:rFonts w:ascii="Times New Roman" w:hAnsi="Times New Roman" w:cs="Times New Roman"/>
          <w:sz w:val="24"/>
          <w:szCs w:val="24"/>
          <w:lang w:val="mk-MK"/>
        </w:rPr>
        <w:t>поизразена</w:t>
      </w:r>
      <w:r w:rsidRPr="00106F05">
        <w:rPr>
          <w:rFonts w:ascii="Times New Roman" w:hAnsi="Times New Roman" w:cs="Times New Roman"/>
          <w:sz w:val="24"/>
          <w:szCs w:val="24"/>
          <w:lang w:val="mk-MK"/>
        </w:rPr>
        <w:t xml:space="preserve"> во доменот на загубите</w:t>
      </w:r>
      <w:r w:rsidR="008177F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отколку во доменот на добивките.</w:t>
      </w:r>
      <w:r w:rsidR="00DD03EF" w:rsidRPr="00106F05">
        <w:rPr>
          <w:rStyle w:val="FootnoteReference"/>
          <w:rFonts w:ascii="Times New Roman" w:hAnsi="Times New Roman" w:cs="Times New Roman"/>
          <w:sz w:val="24"/>
          <w:szCs w:val="24"/>
          <w:lang w:val="mk-MK"/>
        </w:rPr>
        <w:footnoteReference w:id="100"/>
      </w:r>
    </w:p>
    <w:p w14:paraId="2B305554" w14:textId="321A5531"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угостителски контекст, аверзијата кон загуба може да послужи како едно од можните објаснувања за однесувањето на потрошувачите во ситуации во кои тие настојуваат максимално да ја искористат перципираната вредност на понудата. Оваа интерпретација, сепак, не треба да се разгледува изолирано, ниту како непосредно докажана причина за создавање отпад од храна, туку во комбинација со други психолошки, социјални и ситуациски фактори што влијаат врз изборот и количината на земена храна.</w:t>
      </w:r>
    </w:p>
    <w:p w14:paraId="37431184"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386792E0"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lastRenderedPageBreak/>
        <w:t>Големината на порцијата како референтна точка</w:t>
      </w:r>
    </w:p>
    <w:p w14:paraId="0BDB9D12" w14:textId="10710807"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Значаен фактор во однесувањето при консумирањето храна е големината на понудената порција. Истражувањата покажуваат дека количината храна што му се сервира на потрошувачот може да функционира како референтна точка врз основа на која тој ја приспособува сопствената консумација. Во рамките на механизмот на закотвување и приспособување (anchoring and adjustment), големината на почетната порција може да влијае врз перцепцијата за соодветната количина храна и, следствено, врз количината што се консумира.</w:t>
      </w:r>
      <w:r w:rsidR="00DD03EF" w:rsidRPr="00106F05">
        <w:rPr>
          <w:rStyle w:val="FootnoteReference"/>
          <w:rFonts w:ascii="Times New Roman" w:hAnsi="Times New Roman" w:cs="Times New Roman"/>
          <w:sz w:val="24"/>
          <w:szCs w:val="24"/>
          <w:lang w:val="mk-MK"/>
        </w:rPr>
        <w:footnoteReference w:id="101"/>
      </w:r>
    </w:p>
    <w:p w14:paraId="4FE129F3" w14:textId="2303D131"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угостителски контекст, ваквиот механизам е релевантен бидејќи големината на порциите и начинот на сервирање претставуваат дел од непосредната средина во која гостите ги носат одлуките за количината на земена и консумирана храна. Сепак, нивното влијание врз создавањето отпад не треба автоматски да се изедначува со класичниот ефект на закотвување, бидејќи однесувањето при консумирањето е резултат и на други контекстуални и ситуациски фактори. Ова разграничување е важно за да се избегне поедноставено објаснување на сложеното однесување поврзано со храната.</w:t>
      </w:r>
    </w:p>
    <w:p w14:paraId="647D0F47"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57707D50"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Социјални норми и социјални сигнали</w:t>
      </w:r>
    </w:p>
    <w:p w14:paraId="1A046D8C" w14:textId="00FAE251"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Однесувањето поврзано со изборот и консумирањето храна не е определено само од индивидуалните преференции, туку може да биде под влијание и на социјалниот контекст. Однесувањето на другите гости, воспоставените норми и информациите за по</w:t>
      </w:r>
      <w:r w:rsidR="008177FD" w:rsidRPr="00106F05">
        <w:rPr>
          <w:rFonts w:ascii="Times New Roman" w:hAnsi="Times New Roman" w:cs="Times New Roman"/>
          <w:sz w:val="24"/>
          <w:szCs w:val="24"/>
          <w:lang w:val="mk-MK"/>
        </w:rPr>
        <w:t>сакува</w:t>
      </w:r>
      <w:r w:rsidRPr="00106F05">
        <w:rPr>
          <w:rFonts w:ascii="Times New Roman" w:hAnsi="Times New Roman" w:cs="Times New Roman"/>
          <w:sz w:val="24"/>
          <w:szCs w:val="24"/>
          <w:lang w:val="mk-MK"/>
        </w:rPr>
        <w:t>ното однесување можат да создадат сигнали врз основа на кои поединците го приспособуваат сопственото однесување.</w:t>
      </w:r>
    </w:p>
    <w:p w14:paraId="7FB42B04" w14:textId="2232AB00"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Ваквото влијание е особено релевантно во угостителските објекти, каде што консумирањето храна најчесто се одвива во присуство на други лица. Истражувањето на Kallbekken и Saelen </w:t>
      </w:r>
      <w:r w:rsidR="008177FD"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во хотелски ресторани покажува дека употребата на социјални сигнали, како дел од интервенциите насочени кон однесувањето на гостите, може да придонесе за намалување на отпадот од храна.</w:t>
      </w:r>
      <w:r w:rsidR="00DD03EF" w:rsidRPr="00106F05">
        <w:rPr>
          <w:rStyle w:val="FootnoteReference"/>
          <w:rFonts w:ascii="Times New Roman" w:hAnsi="Times New Roman" w:cs="Times New Roman"/>
          <w:sz w:val="24"/>
          <w:szCs w:val="24"/>
          <w:lang w:val="mk-MK"/>
        </w:rPr>
        <w:footnoteReference w:id="102"/>
      </w:r>
      <w:r w:rsidRPr="00106F05">
        <w:rPr>
          <w:rFonts w:ascii="Times New Roman" w:hAnsi="Times New Roman" w:cs="Times New Roman"/>
          <w:sz w:val="24"/>
          <w:szCs w:val="24"/>
          <w:lang w:val="mk-MK"/>
        </w:rPr>
        <w:t xml:space="preserve"> На тој начин, социјалниот контекст може да претставува значаен елемент при обликувањето на интервенциите насочени кон поодговорно однесување во процесот на консумирање.</w:t>
      </w:r>
    </w:p>
    <w:p w14:paraId="5DA9E40D"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514EF35C"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Однесување во услови на однапред платена услуга</w:t>
      </w:r>
    </w:p>
    <w:p w14:paraId="57F1E023" w14:textId="77777777"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All-inclusive системите претставуваат специфичен угостителски контекст во кој гостите располагаат со широк избор и висока достапност на храна во рамките на однапред платената услуга. Ваквата организација на понудата создава услови во кои однесувањето, преференциите и ставовите на гостите можат значително да влијаат врз количината на создаден отпад од храна.</w:t>
      </w:r>
    </w:p>
    <w:p w14:paraId="608D85BF" w14:textId="540CFD49"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Истражувањето на Okumus и соработниците</w:t>
      </w:r>
      <w:r w:rsidR="008177FD" w:rsidRPr="00106F05">
        <w:rPr>
          <w:rFonts w:ascii="Times New Roman" w:hAnsi="Times New Roman" w:cs="Times New Roman"/>
          <w:sz w:val="24"/>
          <w:szCs w:val="24"/>
          <w:lang w:val="mk-MK"/>
        </w:rPr>
        <w:t xml:space="preserve"> (2020)</w:t>
      </w:r>
      <w:r w:rsidRPr="00106F05">
        <w:rPr>
          <w:rFonts w:ascii="Times New Roman" w:hAnsi="Times New Roman" w:cs="Times New Roman"/>
          <w:sz w:val="24"/>
          <w:szCs w:val="24"/>
          <w:lang w:val="mk-MK"/>
        </w:rPr>
        <w:t xml:space="preserve"> во all-inclusive resort хотели покажува дека, од перспектива на испитаните вработени, однесувањето, преференциите и ставовите на гостите претставуваат едни од главните фактори што го поттикнуваат создавањето отпад од храна. Авторите дополнително укажуваат дека културната заднина на гостите може да влијае врз нив</w:t>
      </w:r>
      <w:r w:rsidR="000C30CA" w:rsidRPr="00106F05">
        <w:rPr>
          <w:rFonts w:ascii="Times New Roman" w:hAnsi="Times New Roman" w:cs="Times New Roman"/>
          <w:sz w:val="24"/>
          <w:szCs w:val="24"/>
          <w:lang w:val="mk-MK"/>
        </w:rPr>
        <w:t>ното однесување при исхраната и</w:t>
      </w:r>
      <w:r w:rsidRPr="00106F05">
        <w:rPr>
          <w:rFonts w:ascii="Times New Roman" w:hAnsi="Times New Roman" w:cs="Times New Roman"/>
          <w:sz w:val="24"/>
          <w:szCs w:val="24"/>
          <w:lang w:val="mk-MK"/>
        </w:rPr>
        <w:t xml:space="preserve"> посредно, врз создавањето отпад.</w:t>
      </w:r>
      <w:r w:rsidR="00DD03EF" w:rsidRPr="00106F05">
        <w:rPr>
          <w:rStyle w:val="FootnoteReference"/>
          <w:rFonts w:ascii="Times New Roman" w:hAnsi="Times New Roman" w:cs="Times New Roman"/>
          <w:sz w:val="24"/>
          <w:szCs w:val="24"/>
          <w:lang w:val="mk-MK"/>
        </w:rPr>
        <w:footnoteReference w:id="103"/>
      </w:r>
      <w:r w:rsidRPr="00106F05">
        <w:rPr>
          <w:rFonts w:ascii="Times New Roman" w:hAnsi="Times New Roman" w:cs="Times New Roman"/>
          <w:sz w:val="24"/>
          <w:szCs w:val="24"/>
          <w:lang w:val="mk-MK"/>
        </w:rPr>
        <w:t xml:space="preserve"> Овие сознанија покажуваат дека специфичните карактеристики на туристичката и угостителската понуда треба да се земат предвид при развивањето мерки за превенција.</w:t>
      </w:r>
    </w:p>
    <w:p w14:paraId="28E3484B" w14:textId="599EBB3C"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Однесувањето во all-inclusive услови, според тоа, не треба да се објаснува само преку фактот дека услугата е однапред платена. Широкиот избор, начинот на презентација и достапноста на храната, индивидуалните преференции, културните карактеристики и конкретната ситуација во која се врши изборот можат меѓусебно да дејствуваат. Ваквата сложеност дополнително ја потврдува потребата отпадот од храна да се анализира преку повеќе поврзани фактори, наместо преку единствено објаснување засновано на однесувањето.</w:t>
      </w:r>
    </w:p>
    <w:p w14:paraId="3981D7F2"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21216B58"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Техники на суптилно насочување на однесувањето</w:t>
      </w:r>
    </w:p>
    <w:p w14:paraId="51F7441E" w14:textId="2CD26FA4"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значајните пристапи што произлегуваат од економијата на однесувањето се техниките на суптилно насочување на однесувањето (nudging), концепт особено развиен и популаризиран од Richard Thaler и Cass Sunstein. Суштината на овој пристап се состои во обликување на архитектурата на изборот (choice architecture) на начин што може предвидливо да влијае врз однесувањето, без притоа да се забрануваат достапните опции или значително да се менуваат економските поттици.</w:t>
      </w:r>
      <w:r w:rsidR="00DD03EF" w:rsidRPr="00106F05">
        <w:rPr>
          <w:rStyle w:val="FootnoteReference"/>
          <w:rFonts w:ascii="Times New Roman" w:hAnsi="Times New Roman" w:cs="Times New Roman"/>
          <w:sz w:val="24"/>
          <w:szCs w:val="24"/>
          <w:lang w:val="mk-MK"/>
        </w:rPr>
        <w:footnoteReference w:id="104"/>
      </w:r>
    </w:p>
    <w:p w14:paraId="27714540" w14:textId="1A20EDCC" w:rsidR="00913A3E" w:rsidRPr="00106F05" w:rsidRDefault="0095037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угостителството, техниките на суптилно насочување можат да се применуваат преку релативно едноставни промени во средината во која гостите ги носат своите одлуки. Теренското истражување на Kallbekken и Saelen </w:t>
      </w:r>
      <w:r w:rsidR="000C30CA"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 xml:space="preserve">во </w:t>
      </w:r>
      <w:r w:rsidRPr="00106F05">
        <w:rPr>
          <w:rFonts w:ascii="Times New Roman" w:hAnsi="Times New Roman" w:cs="Times New Roman"/>
          <w:sz w:val="24"/>
          <w:szCs w:val="24"/>
          <w:lang w:val="mk-MK"/>
        </w:rPr>
        <w:lastRenderedPageBreak/>
        <w:t>хотелски ресторани покажува дека интервенциите поврзани со големината на чиниите и употребата на социјални сигнали можат да придонесат за статистички значајно намалување на отпадот од храна,</w:t>
      </w:r>
      <w:r w:rsidR="00F411D5"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без притоа да биде утврдено намалување на задоволството на гостите</w:t>
      </w:r>
      <w:r w:rsidR="00913A3E" w:rsidRPr="00106F05">
        <w:rPr>
          <w:rFonts w:ascii="Times New Roman" w:hAnsi="Times New Roman" w:cs="Times New Roman"/>
          <w:sz w:val="24"/>
          <w:szCs w:val="24"/>
          <w:lang w:val="mk-MK"/>
        </w:rPr>
        <w:t>.</w:t>
      </w:r>
      <w:r w:rsidR="00DD03EF" w:rsidRPr="00106F05">
        <w:rPr>
          <w:rStyle w:val="FootnoteReference"/>
          <w:rFonts w:ascii="Times New Roman" w:hAnsi="Times New Roman" w:cs="Times New Roman"/>
          <w:sz w:val="24"/>
          <w:szCs w:val="24"/>
          <w:lang w:val="mk-MK"/>
        </w:rPr>
        <w:footnoteReference w:id="105"/>
      </w:r>
      <w:r w:rsidRPr="00106F05">
        <w:rPr>
          <w:rFonts w:ascii="Times New Roman" w:hAnsi="Times New Roman" w:cs="Times New Roman"/>
          <w:sz w:val="24"/>
          <w:szCs w:val="24"/>
          <w:lang w:val="mk-MK"/>
        </w:rPr>
        <w:t xml:space="preserve"> Конкретните ефекти од применетите интервенции се прикажани во Табела </w:t>
      </w:r>
      <w:r w:rsidR="00486D0A" w:rsidRPr="00106F05">
        <w:rPr>
          <w:rFonts w:ascii="Times New Roman" w:hAnsi="Times New Roman" w:cs="Times New Roman"/>
          <w:sz w:val="24"/>
          <w:szCs w:val="24"/>
          <w:lang w:val="mk-MK"/>
        </w:rPr>
        <w:t>2</w:t>
      </w:r>
      <w:r w:rsidRPr="00106F05">
        <w:rPr>
          <w:rFonts w:ascii="Times New Roman" w:hAnsi="Times New Roman" w:cs="Times New Roman"/>
          <w:sz w:val="24"/>
          <w:szCs w:val="24"/>
          <w:lang w:val="mk-MK"/>
        </w:rPr>
        <w:t>.</w:t>
      </w:r>
    </w:p>
    <w:p w14:paraId="5A4E9881" w14:textId="3FBED739" w:rsidR="008A4193" w:rsidRPr="00106F05" w:rsidRDefault="008A4193" w:rsidP="00D00D96">
      <w:pPr>
        <w:spacing w:after="0" w:line="360" w:lineRule="auto"/>
        <w:ind w:firstLine="720"/>
        <w:contextualSpacing/>
        <w:jc w:val="both"/>
        <w:rPr>
          <w:rFonts w:ascii="Times New Roman" w:hAnsi="Times New Roman" w:cs="Times New Roman"/>
          <w:sz w:val="24"/>
          <w:szCs w:val="24"/>
          <w:lang w:val="mk-MK"/>
        </w:rPr>
      </w:pPr>
    </w:p>
    <w:p w14:paraId="17537AFA" w14:textId="77777777" w:rsidR="000C30CA" w:rsidRPr="00106F05" w:rsidRDefault="000C30CA" w:rsidP="00D00D96">
      <w:pPr>
        <w:spacing w:after="0" w:line="360" w:lineRule="auto"/>
        <w:ind w:firstLine="720"/>
        <w:contextualSpacing/>
        <w:jc w:val="both"/>
        <w:rPr>
          <w:rFonts w:ascii="Times New Roman" w:hAnsi="Times New Roman" w:cs="Times New Roman"/>
          <w:sz w:val="24"/>
          <w:szCs w:val="24"/>
          <w:lang w:val="mk-MK"/>
        </w:rPr>
      </w:pPr>
    </w:p>
    <w:p w14:paraId="62507C3B" w14:textId="3DB8B552" w:rsidR="00950377" w:rsidRPr="00106F05" w:rsidRDefault="00950377" w:rsidP="00D56057">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Табела </w:t>
      </w:r>
      <w:r w:rsidR="00486D0A" w:rsidRPr="00106F05">
        <w:rPr>
          <w:rFonts w:ascii="Times New Roman" w:hAnsi="Times New Roman" w:cs="Times New Roman"/>
          <w:b/>
          <w:bCs/>
          <w:sz w:val="24"/>
          <w:szCs w:val="24"/>
          <w:lang w:val="mk-MK"/>
        </w:rPr>
        <w:t>2</w:t>
      </w:r>
      <w:r w:rsidR="009F02C9"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Ефекти од интервенциите насочени кон однесувањето врз отпадот од храна во хотелските ресторани</w:t>
      </w:r>
    </w:p>
    <w:p w14:paraId="7210D3B1" w14:textId="77777777" w:rsidR="00D56057" w:rsidRPr="00106F05" w:rsidRDefault="00D56057" w:rsidP="00D56057">
      <w:pPr>
        <w:spacing w:after="0" w:line="240" w:lineRule="auto"/>
        <w:contextualSpacing/>
        <w:jc w:val="both"/>
        <w:rPr>
          <w:rFonts w:ascii="Times New Roman" w:hAnsi="Times New Roman" w:cs="Times New Roman"/>
          <w:sz w:val="24"/>
          <w:szCs w:val="24"/>
          <w:lang w:val="mk-MK"/>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2576"/>
        <w:gridCol w:w="2121"/>
      </w:tblGrid>
      <w:tr w:rsidR="00950377" w:rsidRPr="00E639B2" w14:paraId="28DA5975" w14:textId="77777777" w:rsidTr="009A06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67F5BE06" w14:textId="77777777" w:rsidR="00950377" w:rsidRPr="00E639B2" w:rsidRDefault="00950377" w:rsidP="008A4193">
            <w:pPr>
              <w:spacing w:line="360" w:lineRule="auto"/>
              <w:contextualSpacing/>
              <w:jc w:val="center"/>
              <w:rPr>
                <w:rFonts w:ascii="Times New Roman" w:eastAsia="Times New Roman" w:hAnsi="Times New Roman" w:cs="Times New Roman"/>
                <w:color w:val="auto"/>
                <w:kern w:val="0"/>
                <w:lang w:val="mk-MK"/>
                <w14:ligatures w14:val="none"/>
              </w:rPr>
            </w:pPr>
            <w:r w:rsidRPr="00E639B2">
              <w:rPr>
                <w:rFonts w:ascii="Times New Roman" w:eastAsia="Times New Roman" w:hAnsi="Times New Roman" w:cs="Times New Roman"/>
                <w:color w:val="auto"/>
                <w:kern w:val="0"/>
                <w:lang w:val="mk-MK"/>
                <w14:ligatures w14:val="none"/>
              </w:rPr>
              <w:t>Интервенција</w:t>
            </w:r>
          </w:p>
        </w:tc>
        <w:tc>
          <w:tcPr>
            <w:tcW w:w="0" w:type="auto"/>
            <w:tcBorders>
              <w:top w:val="none" w:sz="0" w:space="0" w:color="auto"/>
              <w:left w:val="none" w:sz="0" w:space="0" w:color="auto"/>
              <w:bottom w:val="none" w:sz="0" w:space="0" w:color="auto"/>
              <w:right w:val="none" w:sz="0" w:space="0" w:color="auto"/>
            </w:tcBorders>
            <w:hideMark/>
          </w:tcPr>
          <w:p w14:paraId="5987E1AA" w14:textId="77777777" w:rsidR="00950377" w:rsidRPr="00E639B2" w:rsidRDefault="00950377" w:rsidP="00D56057">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mk-MK"/>
                <w14:ligatures w14:val="none"/>
              </w:rPr>
            </w:pPr>
            <w:r w:rsidRPr="00E639B2">
              <w:rPr>
                <w:rFonts w:ascii="Times New Roman" w:eastAsia="Times New Roman" w:hAnsi="Times New Roman" w:cs="Times New Roman"/>
                <w:color w:val="auto"/>
                <w:kern w:val="0"/>
                <w:lang w:val="mk-MK"/>
                <w14:ligatures w14:val="none"/>
              </w:rPr>
              <w:t>Намалување на отпадот од храна</w:t>
            </w:r>
          </w:p>
        </w:tc>
        <w:tc>
          <w:tcPr>
            <w:tcW w:w="0" w:type="auto"/>
            <w:tcBorders>
              <w:top w:val="none" w:sz="0" w:space="0" w:color="auto"/>
              <w:left w:val="none" w:sz="0" w:space="0" w:color="auto"/>
              <w:bottom w:val="none" w:sz="0" w:space="0" w:color="auto"/>
              <w:right w:val="none" w:sz="0" w:space="0" w:color="auto"/>
            </w:tcBorders>
            <w:hideMark/>
          </w:tcPr>
          <w:p w14:paraId="4CE92FC4" w14:textId="77777777" w:rsidR="00950377" w:rsidRPr="00E639B2" w:rsidRDefault="00950377" w:rsidP="00D56057">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mk-MK"/>
                <w14:ligatures w14:val="none"/>
              </w:rPr>
            </w:pPr>
            <w:r w:rsidRPr="00E639B2">
              <w:rPr>
                <w:rFonts w:ascii="Times New Roman" w:eastAsia="Times New Roman" w:hAnsi="Times New Roman" w:cs="Times New Roman"/>
                <w:color w:val="auto"/>
                <w:kern w:val="0"/>
                <w:lang w:val="mk-MK"/>
                <w14:ligatures w14:val="none"/>
              </w:rPr>
              <w:t>Статистичка значајност</w:t>
            </w:r>
          </w:p>
        </w:tc>
      </w:tr>
      <w:tr w:rsidR="00950377" w:rsidRPr="00E639B2" w14:paraId="007B67BC" w14:textId="77777777" w:rsidTr="009A0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69C84" w14:textId="77777777" w:rsidR="00950377" w:rsidRPr="00E639B2" w:rsidRDefault="00950377" w:rsidP="00D56057">
            <w:pPr>
              <w:spacing w:line="276" w:lineRule="auto"/>
              <w:contextualSpacing/>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kern w:val="0"/>
                <w:lang w:val="mk-MK"/>
                <w14:ligatures w14:val="none"/>
              </w:rPr>
              <w:t>Намалување на големината на чиниите</w:t>
            </w:r>
          </w:p>
        </w:tc>
        <w:tc>
          <w:tcPr>
            <w:tcW w:w="0" w:type="auto"/>
            <w:hideMark/>
          </w:tcPr>
          <w:p w14:paraId="21CF6AF1" w14:textId="77777777" w:rsidR="00950377" w:rsidRPr="00E639B2" w:rsidRDefault="00950377" w:rsidP="008A4193">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b/>
                <w:bCs/>
                <w:kern w:val="0"/>
                <w:lang w:val="mk-MK"/>
                <w14:ligatures w14:val="none"/>
              </w:rPr>
              <w:t>19,5%</w:t>
            </w:r>
          </w:p>
        </w:tc>
        <w:tc>
          <w:tcPr>
            <w:tcW w:w="0" w:type="auto"/>
            <w:hideMark/>
          </w:tcPr>
          <w:p w14:paraId="2D46641D" w14:textId="77777777" w:rsidR="00950377" w:rsidRPr="00E639B2" w:rsidRDefault="00950377" w:rsidP="008A4193">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b/>
                <w:bCs/>
                <w:kern w:val="0"/>
                <w:lang w:val="mk-MK"/>
                <w14:ligatures w14:val="none"/>
              </w:rPr>
              <w:t>p &lt; 0,001</w:t>
            </w:r>
          </w:p>
        </w:tc>
      </w:tr>
      <w:tr w:rsidR="00950377" w:rsidRPr="00E639B2" w14:paraId="1EFEC958" w14:textId="77777777" w:rsidTr="009A06B2">
        <w:tc>
          <w:tcPr>
            <w:cnfStyle w:val="001000000000" w:firstRow="0" w:lastRow="0" w:firstColumn="1" w:lastColumn="0" w:oddVBand="0" w:evenVBand="0" w:oddHBand="0" w:evenHBand="0" w:firstRowFirstColumn="0" w:firstRowLastColumn="0" w:lastRowFirstColumn="0" w:lastRowLastColumn="0"/>
            <w:tcW w:w="0" w:type="auto"/>
            <w:hideMark/>
          </w:tcPr>
          <w:p w14:paraId="19473772" w14:textId="77777777" w:rsidR="00950377" w:rsidRPr="00E639B2" w:rsidRDefault="00950377" w:rsidP="00D56057">
            <w:pPr>
              <w:spacing w:line="276" w:lineRule="auto"/>
              <w:contextualSpacing/>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kern w:val="0"/>
                <w:lang w:val="mk-MK"/>
                <w14:ligatures w14:val="none"/>
              </w:rPr>
              <w:t>Информативна порака дека гостите можат повторно да се послужат</w:t>
            </w:r>
          </w:p>
        </w:tc>
        <w:tc>
          <w:tcPr>
            <w:tcW w:w="0" w:type="auto"/>
            <w:hideMark/>
          </w:tcPr>
          <w:p w14:paraId="5C26C0F8" w14:textId="77777777" w:rsidR="00950377" w:rsidRPr="00E639B2" w:rsidRDefault="00950377" w:rsidP="008A4193">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b/>
                <w:bCs/>
                <w:kern w:val="0"/>
                <w:lang w:val="mk-MK"/>
                <w14:ligatures w14:val="none"/>
              </w:rPr>
              <w:t>20,5%</w:t>
            </w:r>
          </w:p>
        </w:tc>
        <w:tc>
          <w:tcPr>
            <w:tcW w:w="0" w:type="auto"/>
            <w:hideMark/>
          </w:tcPr>
          <w:p w14:paraId="55C5C40B" w14:textId="77777777" w:rsidR="00950377" w:rsidRPr="00E639B2" w:rsidRDefault="00950377" w:rsidP="008A4193">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E639B2">
              <w:rPr>
                <w:rFonts w:ascii="Times New Roman" w:eastAsia="Times New Roman" w:hAnsi="Times New Roman" w:cs="Times New Roman"/>
                <w:b/>
                <w:bCs/>
                <w:kern w:val="0"/>
                <w:lang w:val="mk-MK"/>
                <w14:ligatures w14:val="none"/>
              </w:rPr>
              <w:t>p &lt; 0,001</w:t>
            </w:r>
          </w:p>
        </w:tc>
      </w:tr>
    </w:tbl>
    <w:p w14:paraId="277E3F58" w14:textId="00B09A00" w:rsidR="00950377" w:rsidRPr="00106F05" w:rsidRDefault="009A06B2" w:rsidP="008A4193">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 xml:space="preserve">Извор: </w:t>
      </w:r>
      <w:r w:rsidR="00D74D89" w:rsidRPr="00106F05">
        <w:rPr>
          <w:rFonts w:ascii="Times New Roman" w:hAnsi="Times New Roman" w:cs="Times New Roman"/>
          <w:i/>
          <w:iCs/>
          <w:sz w:val="24"/>
          <w:szCs w:val="24"/>
          <w:lang w:val="mk-MK"/>
        </w:rPr>
        <w:t xml:space="preserve">Прилагодено </w:t>
      </w:r>
      <w:r w:rsidRPr="00106F05">
        <w:rPr>
          <w:rFonts w:ascii="Times New Roman" w:hAnsi="Times New Roman" w:cs="Times New Roman"/>
          <w:i/>
          <w:iCs/>
          <w:sz w:val="24"/>
          <w:szCs w:val="24"/>
          <w:lang w:val="mk-MK"/>
        </w:rPr>
        <w:t>според Kallbekken &amp; Saelen (2013, стр. 326–327).</w:t>
      </w:r>
    </w:p>
    <w:p w14:paraId="14BEE05D" w14:textId="77777777" w:rsidR="008A4193" w:rsidRPr="00106F05" w:rsidRDefault="008A4193" w:rsidP="008A4193">
      <w:pPr>
        <w:spacing w:after="0" w:line="360" w:lineRule="auto"/>
        <w:contextualSpacing/>
        <w:jc w:val="both"/>
        <w:rPr>
          <w:rFonts w:ascii="Times New Roman" w:hAnsi="Times New Roman" w:cs="Times New Roman"/>
          <w:i/>
          <w:iCs/>
          <w:sz w:val="24"/>
          <w:szCs w:val="24"/>
          <w:lang w:val="mk-MK"/>
        </w:rPr>
      </w:pPr>
    </w:p>
    <w:p w14:paraId="54853B96" w14:textId="65ED963F"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Ваквите резултати покажуваат дека однесувањето на гостите не мора да се менува исклучиво преку директни забрани или ограничувања. Со внимателно обликување на средината во која се врши изборот може да се влијае врз количината на земена храна и создадениот отпад, притоа задржувајќи ја слободата на избор. Ова го прави пристапот заснован на однесувањето комплементарен на техничките и организациските мерки за управување со отпадот од храна.</w:t>
      </w:r>
      <w:r w:rsidR="00E639B2">
        <w:rPr>
          <w:rFonts w:ascii="Times New Roman" w:hAnsi="Times New Roman" w:cs="Times New Roman"/>
          <w:sz w:val="24"/>
          <w:szCs w:val="24"/>
          <w:lang w:val="mk-MK"/>
        </w:rPr>
        <w:t xml:space="preserve"> </w:t>
      </w:r>
    </w:p>
    <w:p w14:paraId="74439D88" w14:textId="2270ED4C"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примената на ваквите техники бара внимателно приспособување кон конкретниот тип угостителски објект и структурата на неговите гости. Интервенциите насочени кон однесувањето не треба да се разгледуваат како универзално решение, туку како дел од поширок систем на мерки во кој нивните ефекти се следат и проценуваат. На тој начин може да се утврди дали конкретната интервенција навистина придонесува за намалување на отпадот без нарушување на квалитетот на услугата и искуството на гостите.</w:t>
      </w:r>
    </w:p>
    <w:p w14:paraId="614C41D7"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3DCCE0E8" w14:textId="77777777" w:rsidR="00913A3E" w:rsidRPr="00106F05" w:rsidRDefault="00913A3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Однесувањето како компонента на моделот 4R+S+B</w:t>
      </w:r>
    </w:p>
    <w:p w14:paraId="74C2D4C8" w14:textId="77777777"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овој труд, компонентата Behavior (B) во предложениот модел 4R+S+B произлегува од сознанието дека создавањето и намалувањето на отпадот од </w:t>
      </w:r>
      <w:r w:rsidRPr="00106F05">
        <w:rPr>
          <w:rFonts w:ascii="Times New Roman" w:hAnsi="Times New Roman" w:cs="Times New Roman"/>
          <w:sz w:val="24"/>
          <w:szCs w:val="24"/>
          <w:lang w:val="mk-MK"/>
        </w:rPr>
        <w:lastRenderedPageBreak/>
        <w:t>храна не зависат исклучиво од техничките и организациските карактеристики на угостителското работење. Одлуките, навиките, преференциите и реакциите на луѓето вклучени во процесот можат да влијаат врз количината на храната што се набавува, подготвува, сервира, зема и конечно се консумира или отфрла.</w:t>
      </w:r>
    </w:p>
    <w:p w14:paraId="0B5E06EE" w14:textId="77777777"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Вклучувањето на димензијата на однесувањето овозможува управувањето со отпадот од храна да се разгледува пошироко од традиционалниот пристап насочен кон ресурсите и оперативните процеси. Однесувањето на гостите е особено значајно во фазата на консумирање, каде што големината на порциите, начинот на презентирање и сервирање на храната, социјалните сигнали и специфичниот контекст на понудата можат да влијаат врз изборот и количината на земена храна. Истовремено, димензијата на однесувањето не треба да се ограничува само на гостите, бидејќи одлуките и секојдневните практики на менаџерите и вработените исто така имаат значење за начинот на кој храната се планира, набавува, подготвува, сервира и се управува со нејзините вишоци.</w:t>
      </w:r>
    </w:p>
    <w:p w14:paraId="02DEFD4A" w14:textId="38E5DD84" w:rsidR="00E639B2"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моделот 4R+S+B, компонентата Behavior има поврзувачка функција. Таа не претставува изолирана мерка за намалување на отпадот, туку димензија што може да влијае врз ефективноста на останатите компоненти на моделот. Превенцијата и намалувањето на отпадот (Reduce), повторната употреба (Reuse), пренамената (Repurpose)</w:t>
      </w:r>
      <w:r w:rsidR="00712F95" w:rsidRPr="00106F05">
        <w:rPr>
          <w:rFonts w:ascii="Times New Roman" w:hAnsi="Times New Roman" w:cs="Times New Roman"/>
          <w:sz w:val="24"/>
          <w:szCs w:val="24"/>
          <w:lang w:val="mk-MK"/>
        </w:rPr>
        <w:t xml:space="preserve"> и рециклирањето (Recycle) </w:t>
      </w:r>
      <w:r w:rsidRPr="00106F05">
        <w:rPr>
          <w:rFonts w:ascii="Times New Roman" w:hAnsi="Times New Roman" w:cs="Times New Roman"/>
          <w:sz w:val="24"/>
          <w:szCs w:val="24"/>
          <w:lang w:val="mk-MK"/>
        </w:rPr>
        <w:t>во практиката зависат и од одлуките и однесувањето на учесниците што ги применуваат овие активности, додека компонентата Sustainability ја поставува нивната примена во поширока економска, еколошка и социјална рамка.</w:t>
      </w:r>
      <w:r w:rsidR="00E639B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Таквото интегрирање на однесувањето е особено значајно затоа што овозможува предложениот модел да не се ограничи на управување со отпадот откако тој веќе е создаден. Преку разбирање на факторите што влијаат врз одлуките и преку соодветно обликување на условите во кои тие се носат, се создава простор за превентивно дејствување уште пред храната да стане отпад. На тој начин, димензијата на однесувањето ја надополнува ресурсната и организациската логика на моделот и придонесува за поцелосен пристап кон одржливото управување со храната во угостителството.</w:t>
      </w:r>
      <w:r w:rsidR="00E639B2">
        <w:rPr>
          <w:rFonts w:ascii="Times New Roman" w:hAnsi="Times New Roman" w:cs="Times New Roman"/>
          <w:sz w:val="24"/>
          <w:szCs w:val="24"/>
          <w:lang w:val="mk-MK"/>
        </w:rPr>
        <w:t xml:space="preserve"> </w:t>
      </w:r>
    </w:p>
    <w:p w14:paraId="240DE9EB" w14:textId="349CEA8D" w:rsidR="00913A3E" w:rsidRPr="00106F05" w:rsidRDefault="00913A3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разгледаните сознанија може да се констатира дека однесувањето претставува значаен фактор и во создавањето и во спречувањето на отпадот од храна. Неговото интегрирање во моделот 4R+S+B овозможува техничките, организациските и ресурсните мерки да се поврзат со човековиот фактор, со што се создава поширока основа за развој на превентивни и одржливи практики во угостителството.</w:t>
      </w:r>
    </w:p>
    <w:p w14:paraId="5A47DDB4" w14:textId="7777777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p>
    <w:p w14:paraId="620AD242" w14:textId="619C8552" w:rsidR="00680AC2" w:rsidRPr="00106F05" w:rsidRDefault="00680AC2" w:rsidP="00F411D5">
      <w:pPr>
        <w:pStyle w:val="Heading1"/>
        <w:rPr>
          <w:lang w:val="mk-MK"/>
        </w:rPr>
      </w:pPr>
      <w:bookmarkStart w:id="34" w:name="_Toc239417252"/>
      <w:r w:rsidRPr="00106F05">
        <w:rPr>
          <w:lang w:val="mk-MK"/>
        </w:rPr>
        <w:t xml:space="preserve">11.  </w:t>
      </w:r>
      <w:r w:rsidR="003A6D86" w:rsidRPr="00106F05">
        <w:rPr>
          <w:lang w:val="mk-MK"/>
        </w:rPr>
        <w:t>Меѓународни практики за управување со отпад</w:t>
      </w:r>
      <w:r w:rsidR="00C4413C" w:rsidRPr="00106F05">
        <w:rPr>
          <w:lang w:val="mk-MK"/>
        </w:rPr>
        <w:t>от</w:t>
      </w:r>
      <w:r w:rsidR="003A6D86" w:rsidRPr="00106F05">
        <w:rPr>
          <w:lang w:val="mk-MK"/>
        </w:rPr>
        <w:t xml:space="preserve"> од храна во угостителството</w:t>
      </w:r>
      <w:bookmarkEnd w:id="34"/>
    </w:p>
    <w:p w14:paraId="54311B25" w14:textId="77777777" w:rsidR="00680AC2" w:rsidRPr="00106F05" w:rsidRDefault="00680AC2" w:rsidP="00D00D96">
      <w:pPr>
        <w:spacing w:after="0" w:line="360" w:lineRule="auto"/>
        <w:ind w:firstLine="720"/>
        <w:contextualSpacing/>
        <w:jc w:val="both"/>
        <w:rPr>
          <w:rFonts w:ascii="Times New Roman" w:hAnsi="Times New Roman" w:cs="Times New Roman"/>
          <w:sz w:val="24"/>
          <w:szCs w:val="24"/>
          <w:lang w:val="mk-MK"/>
        </w:rPr>
      </w:pPr>
    </w:p>
    <w:p w14:paraId="053BBC0B" w14:textId="4586CF04"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Управувањето со отпадот од храна претставува значајно прашање во меѓународните политики и практики поврзани со одржливоста, циркуларната економија и ефикасното користење на ресурсите. Различни земји, институции и угостителски организации развиваат пристапи за превенција, мерење, пренасочување и намалување на отпадот, приспособени на сопствените регулаторни, економски и организациски услови. Анализата на ваквите искуства овозможува идентификување на применливи решенија и фактори што ја поддржуваат нивната ефективност, но и согледување на потребата тие да се приспособат на специфичностите на средината во која се применуваат.</w:t>
      </w:r>
    </w:p>
    <w:p w14:paraId="5FC0943C"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09E7A883" w14:textId="77777777" w:rsidR="00DD03EF" w:rsidRPr="00106F05" w:rsidRDefault="00DD03EF"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Практики и политики во Европската Унија</w:t>
      </w:r>
    </w:p>
    <w:p w14:paraId="38312AD5" w14:textId="058CE89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Европската Унија, управувањето со отпадот од храна е интегрирано во пошироките политики за циркуларна економија и ефикасно користење на ресурсите. Акцискиот план на Европската комисија за циркуларна економија од 2015 година го препознава отпадот од храна како една од областите во кои се потребни координирани активности и предвидува развој на заедничка методологија за мерење, воспоставување платформа за соработка меѓу земјите членки и засегнатите страни, мерки за олеснување на донирањето храна и активности поврзани со подобрување на означувањето и разбирањето на роковите на траење.</w:t>
      </w:r>
      <w:r w:rsidR="00C4413C" w:rsidRPr="00106F05">
        <w:rPr>
          <w:rStyle w:val="FootnoteReference"/>
          <w:rFonts w:ascii="Times New Roman" w:hAnsi="Times New Roman" w:cs="Times New Roman"/>
          <w:sz w:val="24"/>
          <w:szCs w:val="24"/>
          <w:lang w:val="mk-MK"/>
        </w:rPr>
        <w:footnoteReference w:id="106"/>
      </w:r>
      <w:r w:rsidR="00E639B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Ваквиот пристап покажува дека намалувањето на отпадот од храна не се третира само како прашање на постапување со веќе создадениот отпад, туку како дел од поширок систем што ги опфаќа превенцијата, мерењето, пренасочувањето на вишоците и подобрувањето на управувањето со ресурсите. Притоа, значајна улога има координацијата меѓу јавните институции, деловниот сектор и другите учесници во синџирот на храна.</w:t>
      </w:r>
    </w:p>
    <w:p w14:paraId="5E94D3A3" w14:textId="425DE7A2"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Европското искуство укажува и на значењето на споредливите податоци и заедничките методологии. Без систематско мерење тешко може да се утврдат обемот и структурата на отпадот, да се идентификуваат критичните точки и да се процени ефективноста на преземените мерки. Оттука, мерењето и следењето претставуваат важна основа за премин од поединечни иницијативи кон посистематско управување.</w:t>
      </w:r>
    </w:p>
    <w:p w14:paraId="278C1582" w14:textId="77777777" w:rsidR="00F27A9B" w:rsidRPr="00106F05" w:rsidRDefault="00F27A9B" w:rsidP="00D00D96">
      <w:pPr>
        <w:spacing w:after="0" w:line="360" w:lineRule="auto"/>
        <w:ind w:firstLine="720"/>
        <w:contextualSpacing/>
        <w:jc w:val="both"/>
        <w:rPr>
          <w:rFonts w:ascii="Times New Roman" w:hAnsi="Times New Roman" w:cs="Times New Roman"/>
          <w:sz w:val="24"/>
          <w:szCs w:val="24"/>
          <w:lang w:val="mk-MK"/>
        </w:rPr>
      </w:pPr>
    </w:p>
    <w:p w14:paraId="12650280" w14:textId="77777777" w:rsidR="00DD03EF" w:rsidRPr="00106F05" w:rsidRDefault="00DD03EF"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Норвешкото искуство и интервенциите насочени кон однесувањето</w:t>
      </w:r>
    </w:p>
    <w:p w14:paraId="321B2152" w14:textId="08DEEBD1"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Норвешкото искуство обезбедува конкретен пример за примена на интервенции насочени кон однесувањето во хотелските ресторани. Истражувањето на Kallbekken и Saelen </w:t>
      </w:r>
      <w:r w:rsidR="0002488D" w:rsidRPr="00106F05">
        <w:rPr>
          <w:rFonts w:ascii="Times New Roman" w:hAnsi="Times New Roman" w:cs="Times New Roman"/>
          <w:sz w:val="24"/>
          <w:szCs w:val="24"/>
          <w:lang w:val="mk-MK"/>
        </w:rPr>
        <w:t xml:space="preserve">(2013) </w:t>
      </w:r>
      <w:r w:rsidRPr="00106F05">
        <w:rPr>
          <w:rFonts w:ascii="Times New Roman" w:hAnsi="Times New Roman" w:cs="Times New Roman"/>
          <w:sz w:val="24"/>
          <w:szCs w:val="24"/>
          <w:lang w:val="mk-MK"/>
        </w:rPr>
        <w:t>покажува дека релативно едноставни промени во средината во која гостите го вршат изборот, како намалување на големината на чиниите и употреба на социјални сигнали, можат да придонесат за намалување на отпадот од храна за околу 20%, без притоа да биде утврдено намалување на задоволството на гостите.</w:t>
      </w:r>
      <w:r w:rsidR="00C4413C" w:rsidRPr="00106F05">
        <w:rPr>
          <w:rStyle w:val="FootnoteReference"/>
          <w:rFonts w:ascii="Times New Roman" w:hAnsi="Times New Roman" w:cs="Times New Roman"/>
          <w:sz w:val="24"/>
          <w:szCs w:val="24"/>
          <w:lang w:val="mk-MK"/>
        </w:rPr>
        <w:footnoteReference w:id="107"/>
      </w:r>
    </w:p>
    <w:p w14:paraId="5EE1168F" w14:textId="0138A7A0"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Значењето на овој пример се состои во тоа што покажува дека мерките за намалување на отпадот не мора секогаш да подразбираат големи инвестиции или рестриктивни механизми. Со внимателно обликување на условите во кои гостите ги носат своите одлуки може да се влијае врз количината на земена храна, притоа задржувајќи ја слободата на избор и квалитетот на искуството на гостите.</w:t>
      </w:r>
      <w:r w:rsidR="00E639B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поширок контекст, ваквата практика ја потврдува потребата интервенциите насочени кон однесувањето да се разгледуваат како дополнување на организациските и техничките мерки. Нивната вредност е особено изразена во бифе и други системи во кои гостите самостојно ја определуваат количината на земена храна.</w:t>
      </w:r>
    </w:p>
    <w:p w14:paraId="46662444" w14:textId="77777777" w:rsidR="00D56057" w:rsidRPr="00106F05" w:rsidRDefault="00D56057" w:rsidP="00D00D96">
      <w:pPr>
        <w:spacing w:after="0" w:line="360" w:lineRule="auto"/>
        <w:ind w:firstLine="720"/>
        <w:contextualSpacing/>
        <w:jc w:val="both"/>
        <w:rPr>
          <w:rFonts w:ascii="Times New Roman" w:hAnsi="Times New Roman" w:cs="Times New Roman"/>
          <w:sz w:val="24"/>
          <w:szCs w:val="24"/>
          <w:lang w:val="mk-MK"/>
        </w:rPr>
      </w:pPr>
    </w:p>
    <w:p w14:paraId="25D8C8C2" w14:textId="382F8EE5" w:rsidR="00DD03EF" w:rsidRPr="00106F05" w:rsidRDefault="00DD03EF"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Искуството на Обединетото Кралство </w:t>
      </w:r>
      <w:r w:rsidR="0033095A"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WRAP</w:t>
      </w:r>
      <w:r w:rsidR="00645390" w:rsidRPr="00645390">
        <w:t xml:space="preserve"> </w:t>
      </w:r>
    </w:p>
    <w:p w14:paraId="2D2D399E" w14:textId="5EF22A5C"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Обединетото Кралство, значаен пример за институционален и секторски пристап </w:t>
      </w:r>
      <w:r w:rsidRPr="00645390">
        <w:rPr>
          <w:rFonts w:ascii="Times New Roman" w:hAnsi="Times New Roman" w:cs="Times New Roman"/>
          <w:sz w:val="24"/>
          <w:szCs w:val="24"/>
          <w:lang w:val="mk-MK"/>
        </w:rPr>
        <w:t xml:space="preserve">претставува </w:t>
      </w:r>
      <w:r w:rsidR="00645390" w:rsidRPr="00645390">
        <w:rPr>
          <w:rFonts w:ascii="Times New Roman" w:hAnsi="Times New Roman" w:cs="Times New Roman"/>
          <w:sz w:val="24"/>
          <w:szCs w:val="24"/>
          <w:lang w:val="mk-MK"/>
        </w:rPr>
        <w:t>(</w:t>
      </w:r>
      <w:r w:rsidRPr="00645390">
        <w:rPr>
          <w:rFonts w:ascii="Times New Roman" w:hAnsi="Times New Roman" w:cs="Times New Roman"/>
          <w:sz w:val="24"/>
          <w:szCs w:val="24"/>
          <w:lang w:val="mk-MK"/>
        </w:rPr>
        <w:t>WRAP</w:t>
      </w:r>
      <w:r w:rsidR="00645390" w:rsidRPr="00645390">
        <w:rPr>
          <w:rFonts w:ascii="Times New Roman" w:hAnsi="Times New Roman" w:cs="Times New Roman"/>
          <w:sz w:val="24"/>
          <w:szCs w:val="24"/>
          <w:lang w:val="mk-MK"/>
        </w:rPr>
        <w:t xml:space="preserve"> - Програма за отпад и ресурси</w:t>
      </w:r>
      <w:r w:rsidRPr="00645390">
        <w:rPr>
          <w:rFonts w:ascii="Times New Roman" w:hAnsi="Times New Roman" w:cs="Times New Roman"/>
          <w:sz w:val="24"/>
          <w:szCs w:val="24"/>
          <w:lang w:val="mk-MK"/>
        </w:rPr>
        <w:t>), кој</w:t>
      </w:r>
      <w:r w:rsidRPr="00106F05">
        <w:rPr>
          <w:rFonts w:ascii="Times New Roman" w:hAnsi="Times New Roman" w:cs="Times New Roman"/>
          <w:sz w:val="24"/>
          <w:szCs w:val="24"/>
          <w:lang w:val="mk-MK"/>
        </w:rPr>
        <w:t xml:space="preserve"> развива практични насоки и инструменти за превенција и намалување на отпадот од храна. Посебно внимание е посветено на секторот</w:t>
      </w:r>
      <w:r w:rsidR="00645390">
        <w:rPr>
          <w:rFonts w:ascii="Times New Roman" w:hAnsi="Times New Roman" w:cs="Times New Roman"/>
          <w:sz w:val="24"/>
          <w:szCs w:val="24"/>
          <w:lang w:val="mk-MK"/>
        </w:rPr>
        <w:t xml:space="preserve"> за услуги за храна</w:t>
      </w:r>
      <w:r w:rsidRPr="00106F05">
        <w:rPr>
          <w:rFonts w:ascii="Times New Roman" w:hAnsi="Times New Roman" w:cs="Times New Roman"/>
          <w:sz w:val="24"/>
          <w:szCs w:val="24"/>
          <w:lang w:val="mk-MK"/>
        </w:rPr>
        <w:t>, за кој се развиени насоки за мерење, управување и известување за отпадот од храна.</w:t>
      </w:r>
      <w:r w:rsidR="00C4413C" w:rsidRPr="00106F05">
        <w:rPr>
          <w:rStyle w:val="FootnoteReference"/>
          <w:rFonts w:ascii="Times New Roman" w:hAnsi="Times New Roman" w:cs="Times New Roman"/>
          <w:sz w:val="24"/>
          <w:szCs w:val="24"/>
          <w:lang w:val="mk-MK"/>
        </w:rPr>
        <w:footnoteReference w:id="108"/>
      </w:r>
    </w:p>
    <w:p w14:paraId="42A3285F" w14:textId="7777777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клучните карактеристики на овој пристап е нагласувањето на мерењето како почетна основа за ефективно управување. Угостителските субјекти треба да располагаат со информации за количината на создадениот отпад, местата и фазите во кои тој се создава и неговата структура, со цел врз основа на податоците да можат да ги идентификуваат причините и да преземаат соодветни мерки.</w:t>
      </w:r>
    </w:p>
    <w:p w14:paraId="17D7B45F" w14:textId="18AD578E" w:rsidR="00DD03EF" w:rsidRPr="00106F05" w:rsidRDefault="00645390" w:rsidP="00D00D96">
      <w:pPr>
        <w:spacing w:after="0" w:line="360" w:lineRule="auto"/>
        <w:ind w:firstLine="720"/>
        <w:contextualSpacing/>
        <w:jc w:val="both"/>
        <w:rPr>
          <w:rFonts w:ascii="Times New Roman" w:hAnsi="Times New Roman" w:cs="Times New Roman"/>
          <w:sz w:val="24"/>
          <w:szCs w:val="24"/>
          <w:lang w:val="mk-MK"/>
        </w:rPr>
      </w:pPr>
      <w:r w:rsidRPr="00645390">
        <w:rPr>
          <w:rFonts w:ascii="Times New Roman" w:hAnsi="Times New Roman" w:cs="Times New Roman"/>
          <w:sz w:val="24"/>
          <w:szCs w:val="24"/>
          <w:lang w:val="mk-MK"/>
        </w:rPr>
        <w:t>Програма</w:t>
      </w:r>
      <w:r>
        <w:rPr>
          <w:rFonts w:ascii="Times New Roman" w:hAnsi="Times New Roman" w:cs="Times New Roman"/>
          <w:sz w:val="24"/>
          <w:szCs w:val="24"/>
          <w:lang w:val="mk-MK"/>
        </w:rPr>
        <w:t>та</w:t>
      </w:r>
      <w:r w:rsidRPr="00645390">
        <w:rPr>
          <w:rFonts w:ascii="Times New Roman" w:hAnsi="Times New Roman" w:cs="Times New Roman"/>
          <w:sz w:val="24"/>
          <w:szCs w:val="24"/>
          <w:lang w:val="mk-MK"/>
        </w:rPr>
        <w:t xml:space="preserve"> за отпад и ресурси</w:t>
      </w:r>
      <w:r w:rsidR="00DD03EF" w:rsidRPr="00106F05">
        <w:rPr>
          <w:rFonts w:ascii="Times New Roman" w:hAnsi="Times New Roman" w:cs="Times New Roman"/>
          <w:sz w:val="24"/>
          <w:szCs w:val="24"/>
          <w:lang w:val="mk-MK"/>
        </w:rPr>
        <w:t xml:space="preserve"> развива пристап што ги поврзува поставувањето цели, мерењето и преземањето активности, со што намалувањето на отпадот се третира </w:t>
      </w:r>
      <w:r w:rsidR="00DD03EF" w:rsidRPr="00106F05">
        <w:rPr>
          <w:rFonts w:ascii="Times New Roman" w:hAnsi="Times New Roman" w:cs="Times New Roman"/>
          <w:sz w:val="24"/>
          <w:szCs w:val="24"/>
          <w:lang w:val="mk-MK"/>
        </w:rPr>
        <w:lastRenderedPageBreak/>
        <w:t>како континуиран процес, а не како повремена интервенција. Значајна карактеристика е и вклучувањето на деловните субјекти во развојот и примената на секторските насоки, со што се создава можност методологиите да бидат приспособени кон реалните услови на работењето.</w:t>
      </w:r>
    </w:p>
    <w:p w14:paraId="37A4A35C" w14:textId="30850D28" w:rsidR="00DD03EF" w:rsidRPr="00106F05" w:rsidRDefault="00DD03EF" w:rsidP="00F411D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Практичната вредност на ваквиот модел е потврдена и преку пошироки секторски иницијативи. Во рамките на британскиот</w:t>
      </w:r>
      <w:r w:rsidR="003A6C4D" w:rsidRPr="003A6C4D">
        <w:t xml:space="preserve"> </w:t>
      </w:r>
      <w:r w:rsidRPr="003A6C4D">
        <w:rPr>
          <w:rFonts w:ascii="Times New Roman" w:hAnsi="Times New Roman" w:cs="Times New Roman"/>
          <w:sz w:val="24"/>
          <w:szCs w:val="24"/>
          <w:lang w:val="mk-MK"/>
        </w:rPr>
        <w:t>Hospitality and Food Service Agreement</w:t>
      </w:r>
      <w:r w:rsidR="003A6C4D" w:rsidRPr="003A6C4D">
        <w:rPr>
          <w:rFonts w:ascii="Times New Roman" w:hAnsi="Times New Roman" w:cs="Times New Roman"/>
          <w:sz w:val="24"/>
          <w:szCs w:val="24"/>
          <w:lang w:val="mk-MK"/>
        </w:rPr>
        <w:t xml:space="preserve"> (Договор за угостителство и услуги за храна</w:t>
      </w:r>
      <w:r w:rsidRPr="003A6C4D">
        <w:rPr>
          <w:rFonts w:ascii="Times New Roman" w:hAnsi="Times New Roman" w:cs="Times New Roman"/>
          <w:sz w:val="24"/>
          <w:szCs w:val="24"/>
          <w:lang w:val="mk-MK"/>
        </w:rPr>
        <w:t>,</w:t>
      </w:r>
      <w:r w:rsidR="003A6C4D" w:rsidRPr="003A6C4D">
        <w:rPr>
          <w:rFonts w:ascii="Times New Roman" w:hAnsi="Times New Roman" w:cs="Times New Roman"/>
          <w:sz w:val="24"/>
          <w:szCs w:val="24"/>
          <w:lang w:val="mk-MK"/>
        </w:rPr>
        <w:t>)</w:t>
      </w:r>
      <w:r w:rsidRPr="003A6C4D">
        <w:rPr>
          <w:rFonts w:ascii="Times New Roman" w:hAnsi="Times New Roman" w:cs="Times New Roman"/>
          <w:sz w:val="24"/>
          <w:szCs w:val="24"/>
          <w:lang w:val="mk-MK"/>
        </w:rPr>
        <w:t xml:space="preserve"> доброволниот</w:t>
      </w:r>
      <w:r w:rsidRPr="00106F05">
        <w:rPr>
          <w:rFonts w:ascii="Times New Roman" w:hAnsi="Times New Roman" w:cs="Times New Roman"/>
          <w:sz w:val="24"/>
          <w:szCs w:val="24"/>
          <w:lang w:val="mk-MK"/>
        </w:rPr>
        <w:t xml:space="preserve"> пристап развиен од </w:t>
      </w:r>
      <w:r w:rsidR="00645390" w:rsidRPr="00645390">
        <w:rPr>
          <w:rFonts w:ascii="Times New Roman" w:hAnsi="Times New Roman" w:cs="Times New Roman"/>
          <w:sz w:val="24"/>
          <w:szCs w:val="24"/>
          <w:lang w:val="mk-MK"/>
        </w:rPr>
        <w:t>Програма</w:t>
      </w:r>
      <w:r w:rsidR="00645390">
        <w:rPr>
          <w:rFonts w:ascii="Times New Roman" w:hAnsi="Times New Roman" w:cs="Times New Roman"/>
          <w:sz w:val="24"/>
          <w:szCs w:val="24"/>
          <w:lang w:val="mk-MK"/>
        </w:rPr>
        <w:t>та</w:t>
      </w:r>
      <w:r w:rsidR="00645390" w:rsidRPr="00645390">
        <w:rPr>
          <w:rFonts w:ascii="Times New Roman" w:hAnsi="Times New Roman" w:cs="Times New Roman"/>
          <w:sz w:val="24"/>
          <w:szCs w:val="24"/>
          <w:lang w:val="mk-MK"/>
        </w:rPr>
        <w:t xml:space="preserve"> за отпад и ресурси</w:t>
      </w:r>
      <w:r w:rsidRPr="00106F05">
        <w:rPr>
          <w:rFonts w:ascii="Times New Roman" w:hAnsi="Times New Roman" w:cs="Times New Roman"/>
          <w:sz w:val="24"/>
          <w:szCs w:val="24"/>
          <w:lang w:val="mk-MK"/>
        </w:rPr>
        <w:t xml:space="preserve"> со индустријата резултирал со намалување на отпадот од храна и амбалажа, зголемување на пренасочувањето на вишоците храна и подобрување на стапките на рециклирање.</w:t>
      </w:r>
      <w:r w:rsidR="00C4413C" w:rsidRPr="00106F05">
        <w:rPr>
          <w:rStyle w:val="FootnoteReference"/>
          <w:rFonts w:ascii="Times New Roman" w:hAnsi="Times New Roman" w:cs="Times New Roman"/>
          <w:sz w:val="24"/>
          <w:szCs w:val="24"/>
          <w:lang w:val="mk-MK"/>
        </w:rPr>
        <w:footnoteReference w:id="109"/>
      </w:r>
      <w:r w:rsidRPr="00106F05">
        <w:rPr>
          <w:rFonts w:ascii="Times New Roman" w:hAnsi="Times New Roman" w:cs="Times New Roman"/>
          <w:sz w:val="24"/>
          <w:szCs w:val="24"/>
          <w:lang w:val="mk-MK"/>
        </w:rPr>
        <w:t xml:space="preserve"> Овој пример покажува дека доброволните секторски договори, кога се поддржани со мерење, јасни цели и соработка меѓу засегнатите страни, можат да создадат мерливи резултати.</w:t>
      </w:r>
    </w:p>
    <w:p w14:paraId="2EC223B0" w14:textId="77777777" w:rsidR="00486D0A" w:rsidRPr="00106F05" w:rsidRDefault="00486D0A" w:rsidP="00F411D5">
      <w:pPr>
        <w:spacing w:after="0" w:line="360" w:lineRule="auto"/>
        <w:ind w:firstLine="720"/>
        <w:contextualSpacing/>
        <w:jc w:val="both"/>
        <w:rPr>
          <w:rFonts w:ascii="Times New Roman" w:hAnsi="Times New Roman" w:cs="Times New Roman"/>
          <w:sz w:val="24"/>
          <w:szCs w:val="24"/>
          <w:lang w:val="mk-MK"/>
        </w:rPr>
      </w:pPr>
    </w:p>
    <w:p w14:paraId="3F74A653" w14:textId="45936C49" w:rsidR="00DD03EF" w:rsidRPr="00106F05" w:rsidRDefault="00DD03EF" w:rsidP="00F411D5">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Технолошки пристапи во меѓународните хотелски групации </w:t>
      </w:r>
      <w:r w:rsidR="007D5BF1" w:rsidRPr="00106F05">
        <w:rPr>
          <w:rFonts w:ascii="Times New Roman" w:hAnsi="Times New Roman" w:cs="Times New Roman"/>
          <w:b/>
          <w:bCs/>
          <w:i/>
          <w:iCs/>
          <w:sz w:val="24"/>
          <w:szCs w:val="24"/>
          <w:lang w:val="mk-MK"/>
        </w:rPr>
        <w:t>-</w:t>
      </w:r>
      <w:r w:rsidRPr="00106F05">
        <w:rPr>
          <w:rFonts w:ascii="Times New Roman" w:hAnsi="Times New Roman" w:cs="Times New Roman"/>
          <w:b/>
          <w:bCs/>
          <w:i/>
          <w:iCs/>
          <w:sz w:val="24"/>
          <w:szCs w:val="24"/>
          <w:lang w:val="mk-MK"/>
        </w:rPr>
        <w:t xml:space="preserve"> примерот на IHG</w:t>
      </w:r>
    </w:p>
    <w:p w14:paraId="006AF0CB" w14:textId="77777777" w:rsidR="00DD03EF" w:rsidRPr="00106F05" w:rsidRDefault="00DD03EF" w:rsidP="00F411D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Покрај институционалните и секторските механизми, меѓународната практика покажува сè поголема примена на дигитални технологии во управувањето со отпадот од храна. Во големите хотелски системи ваквите технологии овозможуваат мерењето и анализата на отпадот да се интегрираат во секојдневните оперативни процеси и да обезбедат податоци за подобрување на одлуките поврзани со храната.</w:t>
      </w:r>
    </w:p>
    <w:p w14:paraId="1D4A008C" w14:textId="3E2208A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Пример претставува соработката на IHG Hotels &amp; Resorts со компанијата Winnow, во рамките на која е применета технологија за автоматско следење, мерење и анализа на отпадот од храна. Системот комбинира интелигентни камери, паметни ваги и анализа заснована на вештачка интелигенција со цел идентификување на видовите и количините храна што се отфрлаат. Собраните податоци можат да се користат за подобрување на одлуките за набавка, приспособување на менијата и унапредување на подготовката на храната.</w:t>
      </w:r>
      <w:r w:rsidR="00C4413C" w:rsidRPr="00106F05">
        <w:rPr>
          <w:rStyle w:val="FootnoteReference"/>
          <w:rFonts w:ascii="Times New Roman" w:hAnsi="Times New Roman" w:cs="Times New Roman"/>
          <w:sz w:val="24"/>
          <w:szCs w:val="24"/>
          <w:lang w:val="mk-MK"/>
        </w:rPr>
        <w:footnoteReference w:id="110"/>
      </w:r>
      <w:r w:rsidR="006A2F8C"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Значењето на ваквата практика не се состои само во употребата на современа технологија, туку во претворањето на податоците за отпадот во управувачки информации. На тој начин, технологијата станува средство за идентификување на причините за создавање отпад и за превентивно дејствување, наместо само инструмент за евидентирање на веќе создадените количини.</w:t>
      </w:r>
    </w:p>
    <w:p w14:paraId="196BD216" w14:textId="5D8E4F32" w:rsidR="00DD03EF"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Примерот на IHG истовремено покажува дека управувањето со отпадот од храна може да биде интегрирано во пошироката корпоративна стратегија и во оперативните системи на големите хотелски групации. Ваквиот пристап создава услови практиките да не зависат исклучиво од индивидуалната иницијатива на поединечен објект, туку да бидат поддржани преку корпоративни цели, технологии и процедури.</w:t>
      </w:r>
    </w:p>
    <w:p w14:paraId="37811E09" w14:textId="77777777" w:rsidR="00E639B2" w:rsidRPr="00106F05" w:rsidRDefault="00E639B2" w:rsidP="00D00D96">
      <w:pPr>
        <w:spacing w:after="0" w:line="360" w:lineRule="auto"/>
        <w:ind w:firstLine="720"/>
        <w:contextualSpacing/>
        <w:jc w:val="both"/>
        <w:rPr>
          <w:rFonts w:ascii="Times New Roman" w:hAnsi="Times New Roman" w:cs="Times New Roman"/>
          <w:sz w:val="24"/>
          <w:szCs w:val="24"/>
          <w:lang w:val="mk-MK"/>
        </w:rPr>
      </w:pPr>
    </w:p>
    <w:p w14:paraId="6DC6A645" w14:textId="77777777" w:rsidR="00486D0A" w:rsidRPr="00106F05" w:rsidRDefault="00486D0A" w:rsidP="00D00D96">
      <w:pPr>
        <w:spacing w:after="0" w:line="360" w:lineRule="auto"/>
        <w:ind w:firstLine="720"/>
        <w:contextualSpacing/>
        <w:jc w:val="both"/>
        <w:rPr>
          <w:rFonts w:ascii="Times New Roman" w:hAnsi="Times New Roman" w:cs="Times New Roman"/>
          <w:sz w:val="24"/>
          <w:szCs w:val="24"/>
          <w:lang w:val="mk-MK"/>
        </w:rPr>
      </w:pPr>
    </w:p>
    <w:p w14:paraId="0F90FA37" w14:textId="29975148" w:rsidR="00DD03EF" w:rsidRPr="00106F05" w:rsidRDefault="00DD03EF"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Значење на меѓународните искуства за </w:t>
      </w:r>
      <w:r w:rsidR="00587BF7" w:rsidRPr="00106F05">
        <w:rPr>
          <w:rFonts w:ascii="Times New Roman" w:hAnsi="Times New Roman" w:cs="Times New Roman"/>
          <w:b/>
          <w:bCs/>
          <w:i/>
          <w:iCs/>
          <w:sz w:val="24"/>
          <w:szCs w:val="24"/>
          <w:lang w:val="mk-MK"/>
        </w:rPr>
        <w:t>Македонија</w:t>
      </w:r>
    </w:p>
    <w:p w14:paraId="54F1B0A8" w14:textId="7777777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Анализата на разгледаните меѓународни практики покажува дека не постои единствен инструмент кој самостојно може да обезбеди ефективно намалување на отпадот од храна. Наместо тоа, успешните пристапи поврзуваат повеќе елементи: поставување цели, систематско мерење, превенција, институционална и организациска поддршка, примена на технологија, ангажирање на вработените и интервенции насочени кон однесувањето на потрошувачите.</w:t>
      </w:r>
    </w:p>
    <w:p w14:paraId="10CBB5B3" w14:textId="77777777" w:rsidR="00DD03EF"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Разгледаните примери истовремено покажуваат различни нивоа на дејствување. Европската Унија ја нагласува системската и политичката рамка; норвешкото искуство ја покажува применливоста на интервенциите насочени кон однесувањето; британскиот модел преку WRAP го истакнува значењето на мерењето, секторската соработка и поставувањето цели; додека примерот на IHG ја покажува можноста технологијата и податоците да се интегрираат во корпоративното и оперативното управување.</w:t>
      </w:r>
    </w:p>
    <w:p w14:paraId="7778DFF2" w14:textId="563EAE2A" w:rsidR="00DD03EF" w:rsidRPr="00106F05" w:rsidRDefault="0016498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w:t>
      </w:r>
      <w:r w:rsidR="00587BF7" w:rsidRPr="00106F05">
        <w:rPr>
          <w:rFonts w:ascii="Times New Roman" w:hAnsi="Times New Roman" w:cs="Times New Roman"/>
          <w:sz w:val="24"/>
          <w:szCs w:val="24"/>
          <w:lang w:val="mk-MK"/>
        </w:rPr>
        <w:t>Македонија</w:t>
      </w:r>
      <w:r w:rsidR="00DD03EF" w:rsidRPr="00106F05">
        <w:rPr>
          <w:rFonts w:ascii="Times New Roman" w:hAnsi="Times New Roman" w:cs="Times New Roman"/>
          <w:sz w:val="24"/>
          <w:szCs w:val="24"/>
          <w:lang w:val="mk-MK"/>
        </w:rPr>
        <w:t xml:space="preserve">, овие искуства претставуваат значаен извор на знаење, но нивното директно пресликување не </w:t>
      </w:r>
      <w:r w:rsidR="00510292">
        <w:rPr>
          <w:rFonts w:ascii="Times New Roman" w:hAnsi="Times New Roman" w:cs="Times New Roman"/>
          <w:sz w:val="24"/>
          <w:szCs w:val="24"/>
          <w:lang w:val="mk-MK"/>
        </w:rPr>
        <w:t>е</w:t>
      </w:r>
      <w:r w:rsidR="00DD03EF" w:rsidRPr="00106F05">
        <w:rPr>
          <w:rFonts w:ascii="Times New Roman" w:hAnsi="Times New Roman" w:cs="Times New Roman"/>
          <w:sz w:val="24"/>
          <w:szCs w:val="24"/>
          <w:lang w:val="mk-MK"/>
        </w:rPr>
        <w:t xml:space="preserve"> секогаш соодветно. Разликите во големината и структурата на угостителските субјекти, расположливите финансиски и човечки ресурси, технолошката подготвеност, институционалната рамка и практиките на потрошувачите бараат приспособување на решенијата кон домашните услови.</w:t>
      </w:r>
    </w:p>
    <w:p w14:paraId="266B12CF" w14:textId="417F3104" w:rsidR="004B79F2" w:rsidRPr="00106F05" w:rsidRDefault="00DD03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е меѓународните искуства да не се разгледуваат како готови модели што треба механички да се преземат, туку како извор на принципи и инструменти што можат селективно да се приспособат. За домашниот угостителски сектор тоа подразбира постепено развивање култура на мерење на отпадот, јакнење на превенцијата, подобрување на планирањето и организацијата, користење достапни технолошки решенија и поголемо вклучување на менаџментот, вработените и потрошувачите.</w:t>
      </w:r>
      <w:r w:rsidR="00D52CA0"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Ваквата синтеза на меѓународните искуства претставува значајна теоретска основа и за предложениот модел 4R+S+B. </w:t>
      </w:r>
      <w:r w:rsidR="00425D71" w:rsidRPr="00106F05">
        <w:rPr>
          <w:rFonts w:ascii="Times New Roman" w:hAnsi="Times New Roman" w:cs="Times New Roman"/>
          <w:sz w:val="24"/>
          <w:szCs w:val="24"/>
          <w:lang w:val="mk-MK"/>
        </w:rPr>
        <w:t>Принципите на намалување (Reduce), повторна употреба (Reuse), пренамена (Repurpose) и рециклирање (Recycle)</w:t>
      </w:r>
      <w:r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lastRenderedPageBreak/>
        <w:t>добиваат поширока функционалност кога се поврзуваат со одржливоста (Sustainability) и однесувањето (Behavior), а нивната практична примена се поддржува преку мерење, технологија, организациска одговорност и континуирано следење.</w:t>
      </w:r>
      <w:r w:rsidR="00EB6CB3"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На тој начин, меѓународните практики не претставуваат само примери на успешно управување со отпадот од храна, туку обезбедуваат искуствена основа за развој на приспособен и интегриран пристап што ги зема предвид специфичностите и реалните можности на угостителскиот сектор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w:t>
      </w:r>
    </w:p>
    <w:p w14:paraId="1604BA3A" w14:textId="063E3C44" w:rsidR="00106AD8" w:rsidRPr="00106F05" w:rsidRDefault="00523381" w:rsidP="00F411D5">
      <w:pPr>
        <w:pStyle w:val="Heading1"/>
        <w:rPr>
          <w:lang w:val="mk-MK"/>
        </w:rPr>
      </w:pPr>
      <w:bookmarkStart w:id="35" w:name="_Toc239417253"/>
      <w:r w:rsidRPr="00106F05">
        <w:rPr>
          <w:lang w:val="mk-MK"/>
        </w:rPr>
        <w:t>III</w:t>
      </w:r>
      <w:r w:rsidR="00D20F76" w:rsidRPr="00106F05">
        <w:rPr>
          <w:lang w:val="mk-MK"/>
        </w:rPr>
        <w:t xml:space="preserve">. </w:t>
      </w:r>
      <w:r w:rsidRPr="00106F05">
        <w:rPr>
          <w:lang w:val="mk-MK"/>
        </w:rPr>
        <w:t xml:space="preserve">ЕМПИРИСКИ ДЕЛ НА </w:t>
      </w:r>
      <w:r w:rsidR="00106AD8" w:rsidRPr="00106F05">
        <w:rPr>
          <w:lang w:val="mk-MK"/>
        </w:rPr>
        <w:t>ИСТРАЖУВАЊЕТО</w:t>
      </w:r>
      <w:bookmarkEnd w:id="35"/>
    </w:p>
    <w:p w14:paraId="0EAD9430" w14:textId="77777777" w:rsidR="00D20F76" w:rsidRPr="00106F05" w:rsidRDefault="00D20F76" w:rsidP="00F411D5">
      <w:pPr>
        <w:spacing w:after="0" w:line="360" w:lineRule="auto"/>
        <w:contextualSpacing/>
        <w:rPr>
          <w:lang w:val="mk-MK"/>
        </w:rPr>
      </w:pPr>
    </w:p>
    <w:p w14:paraId="2A8DD8A1" w14:textId="460AB5FE" w:rsidR="00106AD8" w:rsidRPr="00106F05" w:rsidRDefault="00D20F76" w:rsidP="00F411D5">
      <w:pPr>
        <w:pStyle w:val="Heading1"/>
        <w:rPr>
          <w:lang w:val="mk-MK"/>
        </w:rPr>
      </w:pPr>
      <w:bookmarkStart w:id="36" w:name="_Toc239417254"/>
      <w:r w:rsidRPr="00106F05">
        <w:rPr>
          <w:lang w:val="mk-MK"/>
        </w:rPr>
        <w:t xml:space="preserve">1. </w:t>
      </w:r>
      <w:r w:rsidR="003A6D86" w:rsidRPr="00106F05">
        <w:rPr>
          <w:lang w:val="mk-MK"/>
        </w:rPr>
        <w:t>Истражувачки пристап и дизајн на истражувањето</w:t>
      </w:r>
      <w:bookmarkEnd w:id="36"/>
    </w:p>
    <w:p w14:paraId="00235FD9" w14:textId="77777777" w:rsidR="00D20F76" w:rsidRPr="00106F05" w:rsidRDefault="00D20F76" w:rsidP="00F411D5">
      <w:pPr>
        <w:spacing w:after="0" w:line="360" w:lineRule="auto"/>
        <w:ind w:firstLine="720"/>
        <w:contextualSpacing/>
        <w:jc w:val="both"/>
        <w:rPr>
          <w:rFonts w:ascii="Times New Roman" w:hAnsi="Times New Roman" w:cs="Times New Roman"/>
          <w:sz w:val="24"/>
          <w:szCs w:val="24"/>
          <w:lang w:val="mk-MK"/>
        </w:rPr>
      </w:pPr>
    </w:p>
    <w:p w14:paraId="23163939" w14:textId="4C71E8B9" w:rsidR="0041420E" w:rsidRPr="00106F05" w:rsidRDefault="0041420E" w:rsidP="00F411D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Истражувањето во рамките на овој труд </w:t>
      </w:r>
      <w:r w:rsidR="00854851" w:rsidRPr="00106F05">
        <w:rPr>
          <w:rFonts w:ascii="Times New Roman" w:hAnsi="Times New Roman" w:cs="Times New Roman"/>
          <w:sz w:val="24"/>
          <w:szCs w:val="24"/>
          <w:lang w:val="mk-MK"/>
        </w:rPr>
        <w:t>користи комбиниран</w:t>
      </w:r>
      <w:r w:rsidRPr="00106F05">
        <w:rPr>
          <w:rFonts w:ascii="Times New Roman" w:hAnsi="Times New Roman" w:cs="Times New Roman"/>
          <w:sz w:val="24"/>
          <w:szCs w:val="24"/>
          <w:lang w:val="mk-MK"/>
        </w:rPr>
        <w:t xml:space="preserve"> истражувачки пристап, кој ги комбинира квантитативниот и квалитативниот пристап со цел посеопфатно согледување на проблемот со отпадот од храна во угостителството. Примената на ваков пристап произлегува од комплексноста на истражува</w:t>
      </w:r>
      <w:r w:rsidR="00F47F55"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иот проблем, кој покрај мерливите аспекти на создавањето и управувањето со отпадот од храна, опфаќа и организациски, оперативни и аспекти поврзани со однесувањето.</w:t>
      </w:r>
    </w:p>
    <w:p w14:paraId="184178D0" w14:textId="5F1F4EC6"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Квантитативниот дел на истражувањето се реализира преку структурирана анкета спроведена меѓу вработени во угостителскиот сектор. На овој начин се обезбедуваат податоци за нивните ставови, перцепции и искуства поврзани со причините за создавање отпад од храна, постојните практики за н</w:t>
      </w:r>
      <w:r w:rsidR="007629F7" w:rsidRPr="00106F05">
        <w:rPr>
          <w:rFonts w:ascii="Times New Roman" w:hAnsi="Times New Roman" w:cs="Times New Roman"/>
          <w:sz w:val="24"/>
          <w:szCs w:val="24"/>
          <w:lang w:val="mk-MK"/>
        </w:rPr>
        <w:t>егово управување и подготвеност</w:t>
      </w:r>
      <w:r w:rsidRPr="00106F05">
        <w:rPr>
          <w:rFonts w:ascii="Times New Roman" w:hAnsi="Times New Roman" w:cs="Times New Roman"/>
          <w:sz w:val="24"/>
          <w:szCs w:val="24"/>
          <w:lang w:val="mk-MK"/>
        </w:rPr>
        <w:t xml:space="preserve"> за примена на мерки за негово намалување. Добиените податоци овозможуваат квантитативно согледување на застапеноста и распределбата на одговорите и претставуваат основа за анализа на поставените истражувачки прашања и хипотези.</w:t>
      </w:r>
    </w:p>
    <w:p w14:paraId="67F4B6D6" w14:textId="144433F5"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Квалитативниот дел се реализира преку полуструктурирани интервјуа со вработени во угостителскиот сектор и структурирано набљудување. Во интервјуата се опфатени вработени од различни видови угостителски објекти и од различни работни позиции, што овоз</w:t>
      </w:r>
      <w:r w:rsidR="007629F7" w:rsidRPr="00106F05">
        <w:rPr>
          <w:rFonts w:ascii="Times New Roman" w:hAnsi="Times New Roman" w:cs="Times New Roman"/>
          <w:sz w:val="24"/>
          <w:szCs w:val="24"/>
          <w:lang w:val="mk-MK"/>
        </w:rPr>
        <w:t>можува согледување на истражувачк</w:t>
      </w:r>
      <w:r w:rsidRPr="00106F05">
        <w:rPr>
          <w:rFonts w:ascii="Times New Roman" w:hAnsi="Times New Roman" w:cs="Times New Roman"/>
          <w:sz w:val="24"/>
          <w:szCs w:val="24"/>
          <w:lang w:val="mk-MK"/>
        </w:rPr>
        <w:t>иот проблем од повеќе организациски и оперативни перспективи. Структурираното набљудување, од друга страна, обезбедува непосреден увид во определени практики и процеси поврзани со создавањето и управувањето со отпадот од храна. На тој начин, квалитативните сознанија ја дополнуваат квантитативната анализа и придонесуваат за поширока интерпретација на истражува</w:t>
      </w:r>
      <w:r w:rsidR="007629F7"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иот проблем.</w:t>
      </w:r>
    </w:p>
    <w:p w14:paraId="39BD6075" w14:textId="77777777"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однос на истражувачкиот дизајн, истражувањето има дескриптивно-аналитички и неекспериментален карактер. Дескриптивната компонента е насочена кон прикажување на постојната состојба во однос на создавањето и управувањето со отпадот од храна во опфатените угостителски објекти, додека аналитичката компонента е насочена кон согледување и интерпретација на факторите и практиките поврзани со неговото создавање и намалување. Истражувањето е неекспериментално бидејќи не се врши контролирана интервенција врз истражуваните појави.</w:t>
      </w:r>
    </w:p>
    <w:p w14:paraId="39C4E3BB" w14:textId="77777777"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Прибирањето на примарните податоци беше реализирано во периодот од април до јули 2026 година, кога беа спроведени анкетното истражување, полуструктурираните интервјуа и структурираното набљудување.</w:t>
      </w:r>
    </w:p>
    <w:p w14:paraId="5F1A902E" w14:textId="1ED6810C" w:rsidR="0041420E" w:rsidRPr="00106F05" w:rsidRDefault="0041420E"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Комбинирањето на квантитативните и квалитативните податоци овозможува триангулација на истражувачките наоди, односно нивно согледување од повеќе извори и перспек</w:t>
      </w:r>
      <w:r w:rsidR="007629F7" w:rsidRPr="00106F05">
        <w:rPr>
          <w:rFonts w:ascii="Times New Roman" w:hAnsi="Times New Roman" w:cs="Times New Roman"/>
          <w:sz w:val="24"/>
          <w:szCs w:val="24"/>
          <w:lang w:val="mk-MK"/>
        </w:rPr>
        <w:t xml:space="preserve">тиви. На тој начин се создава </w:t>
      </w:r>
      <w:r w:rsidRPr="00106F05">
        <w:rPr>
          <w:rFonts w:ascii="Times New Roman" w:hAnsi="Times New Roman" w:cs="Times New Roman"/>
          <w:sz w:val="24"/>
          <w:szCs w:val="24"/>
          <w:lang w:val="mk-MK"/>
        </w:rPr>
        <w:t>сеопфатна основа за интерпретација на резултатите, разгледување на поставените хипотези и идентификување на клучните области во кои постои простор за унапредување на управувањето со отпадот од храна во угостителството.</w:t>
      </w:r>
    </w:p>
    <w:p w14:paraId="7EF75610" w14:textId="77777777" w:rsidR="00A10160" w:rsidRPr="00106F05" w:rsidRDefault="00A10160" w:rsidP="007D430C">
      <w:pPr>
        <w:spacing w:after="0" w:line="360" w:lineRule="auto"/>
        <w:ind w:firstLine="720"/>
        <w:contextualSpacing/>
        <w:jc w:val="both"/>
        <w:rPr>
          <w:rFonts w:ascii="Times New Roman" w:hAnsi="Times New Roman" w:cs="Times New Roman"/>
          <w:sz w:val="24"/>
          <w:szCs w:val="24"/>
          <w:lang w:val="mk-MK"/>
        </w:rPr>
      </w:pPr>
    </w:p>
    <w:p w14:paraId="3A8B3A01" w14:textId="632E0F09" w:rsidR="00106AD8" w:rsidRPr="00106F05" w:rsidRDefault="00523381" w:rsidP="007D430C">
      <w:pPr>
        <w:pStyle w:val="Heading2"/>
        <w:spacing w:before="0" w:line="360" w:lineRule="auto"/>
        <w:contextualSpacing/>
        <w:rPr>
          <w:b/>
          <w:bCs/>
          <w:color w:val="auto"/>
          <w:sz w:val="24"/>
          <w:szCs w:val="24"/>
          <w:lang w:val="mk-MK"/>
        </w:rPr>
      </w:pPr>
      <w:bookmarkStart w:id="37" w:name="_Toc239417255"/>
      <w:r w:rsidRPr="00106F05">
        <w:rPr>
          <w:b/>
          <w:bCs/>
          <w:color w:val="auto"/>
          <w:sz w:val="24"/>
          <w:szCs w:val="24"/>
          <w:lang w:val="mk-MK"/>
        </w:rPr>
        <w:t>1.1</w:t>
      </w:r>
      <w:r w:rsidR="00D20F76" w:rsidRPr="00106F05">
        <w:rPr>
          <w:b/>
          <w:bCs/>
          <w:color w:val="auto"/>
          <w:sz w:val="24"/>
          <w:szCs w:val="24"/>
          <w:lang w:val="mk-MK"/>
        </w:rPr>
        <w:t xml:space="preserve">. </w:t>
      </w:r>
      <w:r w:rsidR="003A6D86" w:rsidRPr="00106F05">
        <w:rPr>
          <w:b/>
          <w:bCs/>
          <w:color w:val="auto"/>
          <w:sz w:val="24"/>
          <w:szCs w:val="24"/>
          <w:lang w:val="mk-MK"/>
        </w:rPr>
        <w:t>Методи</w:t>
      </w:r>
      <w:r w:rsidR="00677C6B" w:rsidRPr="00106F05">
        <w:rPr>
          <w:b/>
          <w:bCs/>
          <w:color w:val="auto"/>
          <w:sz w:val="24"/>
          <w:szCs w:val="24"/>
          <w:lang w:val="mk-MK"/>
        </w:rPr>
        <w:t>, техники</w:t>
      </w:r>
      <w:r w:rsidR="003A6D86" w:rsidRPr="00106F05">
        <w:rPr>
          <w:b/>
          <w:bCs/>
          <w:color w:val="auto"/>
          <w:sz w:val="24"/>
          <w:szCs w:val="24"/>
          <w:lang w:val="mk-MK"/>
        </w:rPr>
        <w:t xml:space="preserve"> и инструменти на истражување</w:t>
      </w:r>
      <w:bookmarkEnd w:id="37"/>
    </w:p>
    <w:p w14:paraId="3513FCB0" w14:textId="5AD1AA20" w:rsidR="00677C6B" w:rsidRPr="00106F05" w:rsidRDefault="00677C6B" w:rsidP="007D430C">
      <w:pPr>
        <w:spacing w:after="0" w:line="360" w:lineRule="auto"/>
        <w:contextualSpacing/>
        <w:jc w:val="both"/>
        <w:rPr>
          <w:rFonts w:ascii="Times New Roman" w:hAnsi="Times New Roman" w:cs="Times New Roman"/>
          <w:sz w:val="24"/>
          <w:szCs w:val="24"/>
          <w:lang w:val="mk-MK"/>
        </w:rPr>
      </w:pPr>
    </w:p>
    <w:p w14:paraId="0F82D36C" w14:textId="116D6A71" w:rsidR="0041420E" w:rsidRPr="00106F05" w:rsidRDefault="0041420E"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истражувањето се применуваат повеќе меѓусебно поврзани методи, техники и инструменти, во согласност со мешаниот истражувачки пристап и поставените цели на истражувањето. Нивното к</w:t>
      </w:r>
      <w:r w:rsidR="007629F7" w:rsidRPr="00106F05">
        <w:rPr>
          <w:rFonts w:ascii="Times New Roman" w:hAnsi="Times New Roman" w:cs="Times New Roman"/>
          <w:sz w:val="24"/>
          <w:szCs w:val="24"/>
          <w:lang w:val="mk-MK"/>
        </w:rPr>
        <w:t>омбинирање овозможува истражувачк</w:t>
      </w:r>
      <w:r w:rsidRPr="00106F05">
        <w:rPr>
          <w:rFonts w:ascii="Times New Roman" w:hAnsi="Times New Roman" w:cs="Times New Roman"/>
          <w:sz w:val="24"/>
          <w:szCs w:val="24"/>
          <w:lang w:val="mk-MK"/>
        </w:rPr>
        <w:t>иот проблем да се согледа од повеќе перспективи и обезбедува основа за интегрирана анализа на квантитативните и квалитативните податоци.</w:t>
      </w:r>
    </w:p>
    <w:p w14:paraId="79A8A12B" w14:textId="77777777" w:rsidR="007D430C" w:rsidRPr="00106F05" w:rsidRDefault="007D430C" w:rsidP="00D00D96">
      <w:pPr>
        <w:spacing w:after="0" w:line="360" w:lineRule="auto"/>
        <w:ind w:firstLine="720"/>
        <w:contextualSpacing/>
        <w:jc w:val="both"/>
        <w:rPr>
          <w:rFonts w:ascii="Times New Roman" w:hAnsi="Times New Roman" w:cs="Times New Roman"/>
          <w:b/>
          <w:bCs/>
          <w:sz w:val="24"/>
          <w:szCs w:val="24"/>
          <w:lang w:val="mk-MK"/>
        </w:rPr>
      </w:pPr>
    </w:p>
    <w:p w14:paraId="716E3D3B" w14:textId="7144DB94" w:rsidR="0041420E" w:rsidRPr="00106F05" w:rsidRDefault="0041420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Метод на анализа на литература</w:t>
      </w:r>
    </w:p>
    <w:p w14:paraId="244D8DB5" w14:textId="77777777"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Методот на анализа на литература претставува основа за разработка на теоретската рамка на истражувањето. Преку систематско разгледување на релевантни научни трудови, книги, извештаи на меѓународни организации и други научни и стручни извори се дефинираат клучните концепти поврзани со отпадот од храна, угостителството, циркуларната економија и одржливиот развој. Анализата на литературата овозможува согледување на постојните теоретски и практични пристапи и претставува основа за формулирање на истражувачките прашања и хипотезите.</w:t>
      </w:r>
    </w:p>
    <w:p w14:paraId="179CCCA7" w14:textId="72FB68B6" w:rsidR="0041420E" w:rsidRPr="00106F05" w:rsidRDefault="0041420E" w:rsidP="00D00D96">
      <w:pPr>
        <w:spacing w:after="0" w:line="360" w:lineRule="auto"/>
        <w:ind w:firstLine="720"/>
        <w:contextualSpacing/>
        <w:jc w:val="both"/>
        <w:rPr>
          <w:rFonts w:ascii="Times New Roman" w:hAnsi="Times New Roman" w:cs="Times New Roman"/>
          <w:b/>
          <w:bCs/>
          <w:sz w:val="24"/>
          <w:szCs w:val="24"/>
          <w:lang w:val="mk-MK"/>
        </w:rPr>
      </w:pPr>
    </w:p>
    <w:p w14:paraId="5940498F" w14:textId="388669FC" w:rsidR="0041420E" w:rsidRPr="00106F05" w:rsidRDefault="0041420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lastRenderedPageBreak/>
        <w:t>Анкетно истражување</w:t>
      </w:r>
    </w:p>
    <w:p w14:paraId="0E254BF2" w14:textId="77777777"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прибирање на квантитативните примарни податоци е применето анкетно истражување со користење структуриран анкетен прашалник. Прашалникот е конципиран врз основа на теоретската рамка, целите на истражувањето и поставените хипотези и е насочен кон испитување на ставовите, перцепциите и практиките на испитаниците поврзани со создавањето и управувањето со отпадот од храна во угостителството.</w:t>
      </w:r>
    </w:p>
    <w:p w14:paraId="59AC46B2" w14:textId="703C202C"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Анкетниот прашалник содржи 15 прашања, преку кои се опфатени карактеристиките на испитаниците и повеќе аспекти на истражува</w:t>
      </w:r>
      <w:r w:rsidR="00614BCB"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иот проблем, меѓу кои факторите поврзани со создавањето отпад од храна, големината на порциите, планирањето и контролата на залихите, начинот на сервирање, однесувањето при консумирањето, примената на постојните практики и подготвеноста за воведување нови мерки за намалување на отпадот. Прашањата се претежно од затворен тип, со можност за дополнителен одговор кај одделни прашања, што овозможува систематизација, споредливост и квантитативна обработка на добиените одговори. Анкетниот прашалник е приложен во делот Прилози.</w:t>
      </w:r>
    </w:p>
    <w:p w14:paraId="2846202A" w14:textId="77777777" w:rsidR="000707D0" w:rsidRPr="00106F05" w:rsidRDefault="000707D0" w:rsidP="00D00D96">
      <w:pPr>
        <w:spacing w:after="0" w:line="360" w:lineRule="auto"/>
        <w:ind w:firstLine="720"/>
        <w:contextualSpacing/>
        <w:jc w:val="both"/>
        <w:rPr>
          <w:rFonts w:ascii="Times New Roman" w:hAnsi="Times New Roman" w:cs="Times New Roman"/>
          <w:b/>
          <w:bCs/>
          <w:sz w:val="24"/>
          <w:szCs w:val="24"/>
          <w:lang w:val="mk-MK"/>
        </w:rPr>
      </w:pPr>
    </w:p>
    <w:p w14:paraId="2BAC43DE" w14:textId="6F36E6EE" w:rsidR="0041420E" w:rsidRPr="00106F05" w:rsidRDefault="0041420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Полуструктурирано интервју</w:t>
      </w:r>
    </w:p>
    <w:p w14:paraId="474B76BF" w14:textId="23593928"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дополнување и подлабоко согледување на квантитативните наоди е применета техниката на полуструктурирано интервју со вработени во угостителскиот сектор. За потребите на интервјуто е подготвен водич составен од три однапред дефинирани отворени прашања, насочени кон практиките за намалување на отпадот од храна, предизвиците при неговото управување и можностите за воведување системски модел за управување со отпадот од храна во угостителството. Отворениот карактер на прашањата им овозможува на интервјуираните лица пошироко да ги образложат сопствените ставови и искуства и на тој начин да обезбедат подлабок увид во практичните и организациските аспекти на истражува</w:t>
      </w:r>
      <w:r w:rsidR="00614BCB"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иот проблем. Водичот со прашањата користени при интервјуирањето е приложен во делот Прилози.</w:t>
      </w:r>
    </w:p>
    <w:p w14:paraId="09B14A1B" w14:textId="77777777" w:rsidR="000707D0" w:rsidRPr="00106F05" w:rsidRDefault="000707D0" w:rsidP="00D00D96">
      <w:pPr>
        <w:spacing w:after="0" w:line="360" w:lineRule="auto"/>
        <w:ind w:firstLine="720"/>
        <w:contextualSpacing/>
        <w:jc w:val="both"/>
        <w:rPr>
          <w:rFonts w:ascii="Times New Roman" w:hAnsi="Times New Roman" w:cs="Times New Roman"/>
          <w:b/>
          <w:bCs/>
          <w:sz w:val="24"/>
          <w:szCs w:val="24"/>
          <w:lang w:val="mk-MK"/>
        </w:rPr>
      </w:pPr>
    </w:p>
    <w:p w14:paraId="5C8B3174" w14:textId="7174B49D" w:rsidR="0041420E" w:rsidRPr="00106F05" w:rsidRDefault="0041420E"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Структурирано набљудување</w:t>
      </w:r>
    </w:p>
    <w:p w14:paraId="71E702FE" w14:textId="1C4ED67F"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Како </w:t>
      </w:r>
      <w:r w:rsidR="00854851" w:rsidRPr="00106F05">
        <w:rPr>
          <w:rFonts w:ascii="Times New Roman" w:hAnsi="Times New Roman" w:cs="Times New Roman"/>
          <w:sz w:val="24"/>
          <w:szCs w:val="24"/>
          <w:lang w:val="mk-MK"/>
        </w:rPr>
        <w:t xml:space="preserve">метод за прибирање </w:t>
      </w:r>
      <w:r w:rsidRPr="00106F05">
        <w:rPr>
          <w:rFonts w:ascii="Times New Roman" w:hAnsi="Times New Roman" w:cs="Times New Roman"/>
          <w:sz w:val="24"/>
          <w:szCs w:val="24"/>
          <w:lang w:val="mk-MK"/>
        </w:rPr>
        <w:t xml:space="preserve">примарни податоци применето </w:t>
      </w:r>
      <w:r w:rsidR="00F80385" w:rsidRPr="00106F05">
        <w:rPr>
          <w:rFonts w:ascii="Times New Roman" w:hAnsi="Times New Roman" w:cs="Times New Roman"/>
          <w:sz w:val="24"/>
          <w:szCs w:val="24"/>
          <w:lang w:val="mk-MK"/>
        </w:rPr>
        <w:t xml:space="preserve">е и </w:t>
      </w:r>
      <w:r w:rsidRPr="00106F05">
        <w:rPr>
          <w:rFonts w:ascii="Times New Roman" w:hAnsi="Times New Roman" w:cs="Times New Roman"/>
          <w:sz w:val="24"/>
          <w:szCs w:val="24"/>
          <w:lang w:val="mk-MK"/>
        </w:rPr>
        <w:t xml:space="preserve">структурирано набљудување со користење однапред подготвена чек-листа. Чек-листата опфаќа десет тематски области поврзани со отпадот и остатоците од храна, постапувањето со остатоците, порциите и сервирањето, однесувањето при консумирањето, </w:t>
      </w:r>
      <w:r w:rsidRPr="00106F05">
        <w:rPr>
          <w:rFonts w:ascii="Times New Roman" w:hAnsi="Times New Roman" w:cs="Times New Roman"/>
          <w:sz w:val="24"/>
          <w:szCs w:val="24"/>
          <w:lang w:val="mk-MK"/>
        </w:rPr>
        <w:lastRenderedPageBreak/>
        <w:t>организацијата и менаџментот, циркуларните практики, системскиот пристап кон управувањето со отпадот, мерењето и контролата, економската перцепција и општата оценка на управувањето со отпадот.</w:t>
      </w:r>
      <w:r w:rsidR="00614BCB" w:rsidRPr="00106F05">
        <w:rPr>
          <w:rFonts w:ascii="Times New Roman" w:hAnsi="Times New Roman" w:cs="Times New Roman"/>
          <w:sz w:val="24"/>
          <w:szCs w:val="24"/>
          <w:lang w:val="mk-MK"/>
        </w:rPr>
        <w:t xml:space="preserve"> </w:t>
      </w:r>
    </w:p>
    <w:p w14:paraId="096521F7" w14:textId="659C8A5E" w:rsidR="0041420E" w:rsidRPr="00106F05" w:rsidRDefault="0041420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Набљудувањето и евидентирањето на податоците во чек-листата ги спроведе истражувачот, при што во сите опфатени угостителски објекти беше применет истиот инструме</w:t>
      </w:r>
      <w:r w:rsidR="00614BCB" w:rsidRPr="00106F05">
        <w:rPr>
          <w:rFonts w:ascii="Times New Roman" w:hAnsi="Times New Roman" w:cs="Times New Roman"/>
          <w:sz w:val="24"/>
          <w:szCs w:val="24"/>
          <w:lang w:val="mk-MK"/>
        </w:rPr>
        <w:t>нт. Примената на структурирана</w:t>
      </w:r>
      <w:r w:rsidRPr="00106F05">
        <w:rPr>
          <w:rFonts w:ascii="Times New Roman" w:hAnsi="Times New Roman" w:cs="Times New Roman"/>
          <w:sz w:val="24"/>
          <w:szCs w:val="24"/>
          <w:lang w:val="mk-MK"/>
        </w:rPr>
        <w:t xml:space="preserve"> чек-листа овозможува систематско и споредливо евидентирање на набљудуваните практики и непосреден увид во определени аспекти на реалните работни процеси. Чек-листата за набљудување е приложена во делот Прилози.</w:t>
      </w:r>
    </w:p>
    <w:p w14:paraId="59893E57" w14:textId="77777777" w:rsidR="000707D0" w:rsidRPr="00106F05" w:rsidRDefault="000707D0" w:rsidP="00D00D96">
      <w:pPr>
        <w:spacing w:after="0" w:line="360" w:lineRule="auto"/>
        <w:ind w:firstLine="720"/>
        <w:contextualSpacing/>
        <w:jc w:val="both"/>
        <w:rPr>
          <w:rFonts w:ascii="Times New Roman" w:hAnsi="Times New Roman" w:cs="Times New Roman"/>
          <w:b/>
          <w:bCs/>
          <w:sz w:val="24"/>
          <w:szCs w:val="24"/>
          <w:lang w:val="mk-MK"/>
        </w:rPr>
      </w:pPr>
    </w:p>
    <w:p w14:paraId="03B2C282" w14:textId="77777777" w:rsidR="00F27A9B" w:rsidRPr="00106F05" w:rsidRDefault="00F27A9B" w:rsidP="00F27A9B">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Дескриптивна анализа на квантитативните податоци</w:t>
      </w:r>
    </w:p>
    <w:p w14:paraId="5CC4E19A" w14:textId="51528A72"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обработка и анализа на квантитативните податоци применета </w:t>
      </w:r>
      <w:r w:rsidR="0018340F" w:rsidRPr="00106F05">
        <w:rPr>
          <w:rFonts w:ascii="Times New Roman" w:hAnsi="Times New Roman" w:cs="Times New Roman"/>
          <w:sz w:val="24"/>
          <w:szCs w:val="24"/>
          <w:lang w:val="mk-MK"/>
        </w:rPr>
        <w:t xml:space="preserve">е </w:t>
      </w:r>
      <w:r w:rsidRPr="00106F05">
        <w:rPr>
          <w:rFonts w:ascii="Times New Roman" w:hAnsi="Times New Roman" w:cs="Times New Roman"/>
          <w:sz w:val="24"/>
          <w:szCs w:val="24"/>
          <w:lang w:val="mk-MK"/>
        </w:rPr>
        <w:t>дескриптивна анализа. Податоците се систематизирани и прикажани преку апсолутни и релативни показатели, односно број на одговори и проценти, како и преку табеларни и графички прикази. На овој начин се овозможува согледување на распределбата на одговорите и идентификување на основните тенденции и обрасци во добиените податоци.</w:t>
      </w:r>
    </w:p>
    <w:p w14:paraId="1DF6BB9A" w14:textId="4108F951" w:rsidR="00677C6B" w:rsidRPr="00106F05" w:rsidRDefault="00F27A9B" w:rsidP="00F27A9B">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sz w:val="24"/>
          <w:szCs w:val="24"/>
          <w:lang w:val="mk-MK"/>
        </w:rPr>
        <w:t xml:space="preserve">Дескриптивната анализа не овозможува утврдување причинско-последични врски или статистичка значајност на односите меѓу варијаблите, поради што резултатите се интерпретираат во согласност со дескриптивно-аналитичкиот карактер на истражувањето. Квалитативните податоци добиени </w:t>
      </w:r>
      <w:r w:rsidR="00F80385" w:rsidRPr="00106F05">
        <w:rPr>
          <w:rFonts w:ascii="Times New Roman" w:hAnsi="Times New Roman" w:cs="Times New Roman"/>
          <w:sz w:val="24"/>
          <w:szCs w:val="24"/>
          <w:lang w:val="mk-MK"/>
        </w:rPr>
        <w:t>со помош на</w:t>
      </w:r>
      <w:r w:rsidRPr="00106F05">
        <w:rPr>
          <w:rFonts w:ascii="Times New Roman" w:hAnsi="Times New Roman" w:cs="Times New Roman"/>
          <w:sz w:val="24"/>
          <w:szCs w:val="24"/>
          <w:lang w:val="mk-MK"/>
        </w:rPr>
        <w:t xml:space="preserve"> интервјуата и набљудувањето се анализираат преку идентификување и групирање на повторливите теми и обрасци, а потоа се разгледуваат во однос на резултатите од анкетното истражување</w:t>
      </w:r>
      <w:r w:rsidRPr="00106F05">
        <w:rPr>
          <w:rFonts w:ascii="Times New Roman" w:hAnsi="Times New Roman" w:cs="Times New Roman"/>
          <w:b/>
          <w:bCs/>
          <w:i/>
          <w:iCs/>
          <w:sz w:val="24"/>
          <w:szCs w:val="24"/>
          <w:lang w:val="mk-MK"/>
        </w:rPr>
        <w:t>.</w:t>
      </w:r>
    </w:p>
    <w:p w14:paraId="2419EC38" w14:textId="77777777" w:rsidR="00F27A9B" w:rsidRPr="00106F05" w:rsidRDefault="00F27A9B" w:rsidP="00F27A9B">
      <w:pPr>
        <w:spacing w:after="0" w:line="360" w:lineRule="auto"/>
        <w:ind w:firstLine="720"/>
        <w:contextualSpacing/>
        <w:jc w:val="both"/>
        <w:rPr>
          <w:rFonts w:ascii="Times New Roman" w:hAnsi="Times New Roman" w:cs="Times New Roman"/>
          <w:sz w:val="24"/>
          <w:szCs w:val="24"/>
          <w:lang w:val="mk-MK"/>
        </w:rPr>
      </w:pPr>
    </w:p>
    <w:p w14:paraId="3C44A529" w14:textId="45840832" w:rsidR="00106AD8" w:rsidRPr="00106F05" w:rsidRDefault="003F5DBA" w:rsidP="007D430C">
      <w:pPr>
        <w:pStyle w:val="Heading2"/>
        <w:spacing w:before="0" w:line="360" w:lineRule="auto"/>
        <w:contextualSpacing/>
        <w:rPr>
          <w:b/>
          <w:bCs/>
          <w:color w:val="auto"/>
          <w:sz w:val="24"/>
          <w:szCs w:val="24"/>
          <w:lang w:val="mk-MK"/>
        </w:rPr>
      </w:pPr>
      <w:bookmarkStart w:id="38" w:name="_Toc239417256"/>
      <w:r w:rsidRPr="00106F05">
        <w:rPr>
          <w:b/>
          <w:bCs/>
          <w:color w:val="auto"/>
          <w:sz w:val="24"/>
          <w:szCs w:val="24"/>
          <w:lang w:val="mk-MK"/>
        </w:rPr>
        <w:t>1.2</w:t>
      </w:r>
      <w:r w:rsidR="00D20F76" w:rsidRPr="00106F05">
        <w:rPr>
          <w:b/>
          <w:bCs/>
          <w:color w:val="auto"/>
          <w:sz w:val="24"/>
          <w:szCs w:val="24"/>
          <w:lang w:val="mk-MK"/>
        </w:rPr>
        <w:t xml:space="preserve">. </w:t>
      </w:r>
      <w:r w:rsidR="003A6D86" w:rsidRPr="00106F05">
        <w:rPr>
          <w:b/>
          <w:bCs/>
          <w:color w:val="auto"/>
          <w:sz w:val="24"/>
          <w:szCs w:val="24"/>
          <w:lang w:val="mk-MK"/>
        </w:rPr>
        <w:t>Примерок</w:t>
      </w:r>
      <w:r w:rsidRPr="00106F05">
        <w:rPr>
          <w:b/>
          <w:bCs/>
          <w:color w:val="auto"/>
          <w:sz w:val="24"/>
          <w:szCs w:val="24"/>
          <w:lang w:val="mk-MK"/>
        </w:rPr>
        <w:t xml:space="preserve"> </w:t>
      </w:r>
      <w:r w:rsidR="003A6D86" w:rsidRPr="00106F05">
        <w:rPr>
          <w:b/>
          <w:bCs/>
          <w:color w:val="auto"/>
          <w:sz w:val="24"/>
          <w:szCs w:val="24"/>
          <w:lang w:val="mk-MK"/>
        </w:rPr>
        <w:t>на истражување и начин на собирање податоци</w:t>
      </w:r>
      <w:bookmarkEnd w:id="38"/>
    </w:p>
    <w:p w14:paraId="373AC378" w14:textId="77777777" w:rsidR="00D20F76" w:rsidRPr="00106F05" w:rsidRDefault="00D20F76" w:rsidP="007D430C">
      <w:pPr>
        <w:spacing w:after="0" w:line="360" w:lineRule="auto"/>
        <w:ind w:firstLine="720"/>
        <w:contextualSpacing/>
        <w:jc w:val="both"/>
        <w:rPr>
          <w:rFonts w:ascii="Times New Roman" w:hAnsi="Times New Roman" w:cs="Times New Roman"/>
          <w:sz w:val="24"/>
          <w:szCs w:val="24"/>
          <w:lang w:val="mk-MK"/>
        </w:rPr>
      </w:pPr>
    </w:p>
    <w:p w14:paraId="5886AC35" w14:textId="298FECCA" w:rsidR="00672444" w:rsidRPr="00106F05" w:rsidRDefault="00672444"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Емпириското истражување беше спроведено во периодот од април до јули 2026 година и опфати три меѓусебно поврзани постапки за собирање примарни податоци: анкетно истражување, полуструктурирани интервјуа и структурирано набљудување. Комбинирањето на овие постапки овозможи истражува</w:t>
      </w:r>
      <w:r w:rsidR="0018340F"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иот проблем да се согледа преку ставовите и искуствата на вработените во угостителскиот сектор, како и преку непосредно набљудување на определени практики во угостителските објекти.</w:t>
      </w:r>
    </w:p>
    <w:p w14:paraId="4A7EF522" w14:textId="77777777"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анкетното истражување учествуваа вкупно 144 испитаници, вработени во различни видови угостителски објекти и на различни работни позиции. Во примерокот </w:t>
      </w:r>
      <w:r w:rsidRPr="00106F05">
        <w:rPr>
          <w:rFonts w:ascii="Times New Roman" w:hAnsi="Times New Roman" w:cs="Times New Roman"/>
          <w:sz w:val="24"/>
          <w:szCs w:val="24"/>
          <w:lang w:val="mk-MK"/>
        </w:rPr>
        <w:lastRenderedPageBreak/>
        <w:t>беа опфатени лица од менаџментот, кујната и услужниот персонал, како и испитаници со различно времетраење на работното искуство во угостителството. На тој начин се обезбеди вклучување на различни професионални перспективи и искуства релевантни за предметот на истражувањето.</w:t>
      </w:r>
    </w:p>
    <w:p w14:paraId="1CC6FF7A" w14:textId="50B4140F"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Изборот на испитаниците беше извршен според принципот на достапност и доброволно учество, при што беа опфатени лица со </w:t>
      </w:r>
      <w:r w:rsidR="00487D9F" w:rsidRPr="00106F05">
        <w:rPr>
          <w:rFonts w:ascii="Times New Roman" w:hAnsi="Times New Roman" w:cs="Times New Roman"/>
          <w:sz w:val="24"/>
          <w:szCs w:val="24"/>
          <w:lang w:val="mk-MK"/>
        </w:rPr>
        <w:t>различно</w:t>
      </w:r>
      <w:r w:rsidRPr="00106F05">
        <w:rPr>
          <w:rFonts w:ascii="Times New Roman" w:hAnsi="Times New Roman" w:cs="Times New Roman"/>
          <w:sz w:val="24"/>
          <w:szCs w:val="24"/>
          <w:lang w:val="mk-MK"/>
        </w:rPr>
        <w:t xml:space="preserve"> работно искуство во угостителскиот сектор. Ваквиот начин на формирање на примерокот овозможи прибирање податоци од испитаници кои непосредно се запознаени со работните процеси и практиките поврзани со предметот на истражувањето.</w:t>
      </w:r>
    </w:p>
    <w:p w14:paraId="54C4EC09" w14:textId="5A91C780"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Анкетниот прашалник</w:t>
      </w:r>
      <w:r w:rsidR="00805EBE">
        <w:rPr>
          <w:rFonts w:ascii="Times New Roman" w:hAnsi="Times New Roman" w:cs="Times New Roman"/>
          <w:sz w:val="24"/>
          <w:szCs w:val="24"/>
          <w:lang w:val="mk-MK"/>
        </w:rPr>
        <w:t xml:space="preserve"> беше дис</w:t>
      </w:r>
      <w:r w:rsidR="00CE060A">
        <w:rPr>
          <w:rFonts w:ascii="Times New Roman" w:hAnsi="Times New Roman" w:cs="Times New Roman"/>
          <w:sz w:val="24"/>
          <w:szCs w:val="24"/>
          <w:lang w:val="mk-MK"/>
        </w:rPr>
        <w:t>трибуиран на два начини</w:t>
      </w:r>
      <w:r w:rsidRPr="00106F05">
        <w:rPr>
          <w:rFonts w:ascii="Times New Roman" w:hAnsi="Times New Roman" w:cs="Times New Roman"/>
          <w:sz w:val="24"/>
          <w:szCs w:val="24"/>
          <w:lang w:val="mk-MK"/>
        </w:rPr>
        <w:t xml:space="preserve">. Во првата фаза беше дистрибуиран електронски преку платформата Google Forms до лица вработени во угостителски објекти, при што беа добиени 49 пополнети прашалници. Електронскиот начин на дистрибуција овозможи вклучување испитаници од повеќе градови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меѓу кои Скопје, Охрид, Берово, Гевгелија и Велес, како и од други населени места.</w:t>
      </w:r>
    </w:p>
    <w:p w14:paraId="1142C439" w14:textId="77777777"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потребата од обезбедување поголем број испитаници и поширок опфат на вработени во угостителскиот сектор, истражувањето продолжи со непосредна дистрибуција на прашалникот во угостителски објекти на територијата на Град Скопје, при што беа прибрани дополнителни 95 пополнети прашалници. Во електронската и во печатената форма беше користен идентичен анкетен прашалник, со што беше обезбедена содржинска унифицираност на истражувачкиот инструмент и споредливост на добиените одговори.</w:t>
      </w:r>
    </w:p>
    <w:p w14:paraId="301BE459" w14:textId="4D21C448"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 завршувањето на собирањето на анкетните податоци, одговорите од 95-те физички пополнети прашалници беа внесени во електронската база на Google Forms, со што сите 144 анкетни прашалници беа обединети во единствена база на податоци. При внесувањето беа доследно пренесени одговорите од оригиналните печатени прашалници, без промена на нивната содржина. Обединувањето на податоците во единствена електронска база беше извршено во август 2026 година, со цел нивна унифицирана обработка, пресметување на бројот и процентуалната распределба на одговорите и подготовка за понатамошна анализа и графичко прикажување. </w:t>
      </w:r>
    </w:p>
    <w:p w14:paraId="4C928474" w14:textId="47E4FDA1"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Квалитативниот дел на истражувањето беше дополнет со 16 полуструктурирани интервјуа со вработени во угостителскиот сектор, кои претставуваа посебна група учесници и не беа дел од примерокот од 144 анкетирани лица. Интервјуираните лица беа вработени во хотели, ресторани, кафетерии и слаткарници и опфаќаа различни </w:t>
      </w:r>
      <w:r w:rsidRPr="00106F05">
        <w:rPr>
          <w:rFonts w:ascii="Times New Roman" w:hAnsi="Times New Roman" w:cs="Times New Roman"/>
          <w:sz w:val="24"/>
          <w:szCs w:val="24"/>
          <w:lang w:val="mk-MK"/>
        </w:rPr>
        <w:lastRenderedPageBreak/>
        <w:t xml:space="preserve">работни позиции, вклучувајќи лица од менаџментот, кујната и делот за послужување. Во сите интервјуа </w:t>
      </w:r>
      <w:r w:rsidR="00B4430A" w:rsidRPr="00106F05">
        <w:rPr>
          <w:rFonts w:ascii="Times New Roman" w:hAnsi="Times New Roman" w:cs="Times New Roman"/>
          <w:sz w:val="24"/>
          <w:szCs w:val="24"/>
          <w:lang w:val="mk-MK"/>
        </w:rPr>
        <w:t>беа</w:t>
      </w:r>
      <w:r w:rsidRPr="00106F05">
        <w:rPr>
          <w:rFonts w:ascii="Times New Roman" w:hAnsi="Times New Roman" w:cs="Times New Roman"/>
          <w:sz w:val="24"/>
          <w:szCs w:val="24"/>
          <w:lang w:val="mk-MK"/>
        </w:rPr>
        <w:t xml:space="preserve"> користен</w:t>
      </w:r>
      <w:r w:rsidR="00B4430A" w:rsidRPr="00106F05">
        <w:rPr>
          <w:rFonts w:ascii="Times New Roman" w:hAnsi="Times New Roman" w:cs="Times New Roman"/>
          <w:sz w:val="24"/>
          <w:szCs w:val="24"/>
          <w:lang w:val="mk-MK"/>
        </w:rPr>
        <w:t>и</w:t>
      </w:r>
      <w:r w:rsidRPr="00106F05">
        <w:rPr>
          <w:rFonts w:ascii="Times New Roman" w:hAnsi="Times New Roman" w:cs="Times New Roman"/>
          <w:sz w:val="24"/>
          <w:szCs w:val="24"/>
          <w:lang w:val="mk-MK"/>
        </w:rPr>
        <w:t xml:space="preserve"> три однапред дефинирани отворени прашања, со што беше обезбедена заедничка тематска основа, а истовремено им беше овозможено на интервјуираните лица пошироко да ги образложат сопствените ставови и професионални искуства.</w:t>
      </w:r>
    </w:p>
    <w:p w14:paraId="39A9B3A1" w14:textId="0213B544" w:rsidR="00672444" w:rsidRPr="00106F05" w:rsidRDefault="0067244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Структурираното набљудување беше спроведено во 10 угостителски објекти на територијата на Град Скопје, опфатени во текот на реални пос</w:t>
      </w:r>
      <w:r w:rsidR="0018340F" w:rsidRPr="00106F05">
        <w:rPr>
          <w:rFonts w:ascii="Times New Roman" w:hAnsi="Times New Roman" w:cs="Times New Roman"/>
          <w:sz w:val="24"/>
          <w:szCs w:val="24"/>
          <w:lang w:val="mk-MK"/>
        </w:rPr>
        <w:t>ети во периодот на истражување</w:t>
      </w:r>
      <w:r w:rsidRPr="00106F05">
        <w:rPr>
          <w:rFonts w:ascii="Times New Roman" w:hAnsi="Times New Roman" w:cs="Times New Roman"/>
          <w:sz w:val="24"/>
          <w:szCs w:val="24"/>
          <w:lang w:val="mk-MK"/>
        </w:rPr>
        <w:t>. Набљудувањето опфати различни видови угостителски објекти и услужни ситуации, вклучувајќи ресторани при ручек и вечера со услуга по порачка, хотелски и хотелско-ресторански објекти, како и свечени приеми со бифе или однапред договорено мени. Во сите објекти беше применета идентична однапред подготвена чек-листа, а набљудувањето и евидентирањето на податоците ги спроведе истражувачот.</w:t>
      </w:r>
    </w:p>
    <w:p w14:paraId="147500AC" w14:textId="24D07617" w:rsidR="0041420E" w:rsidRPr="00106F05" w:rsidRDefault="00672444"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Прибраните податоци од трите извори беа систематизирани и анализирани во согласност со нивната природа. Податоците од анкетното истражување беа обработени квантитативно, додека одговорите од полуструктурираните интервјуа и податоците од структурираното набљудување беа анализирани преку идентификување и групирање на повторливите теми и обрасци. Споредувањето на наодите од трите извори овозможи нивно меѓусебно дополнување и создаде поширока основа</w:t>
      </w:r>
      <w:r w:rsidR="0018340F" w:rsidRPr="00106F05">
        <w:rPr>
          <w:rFonts w:ascii="Times New Roman" w:hAnsi="Times New Roman" w:cs="Times New Roman"/>
          <w:sz w:val="24"/>
          <w:szCs w:val="24"/>
          <w:lang w:val="mk-MK"/>
        </w:rPr>
        <w:t xml:space="preserve"> за интерпретација на истражувачк</w:t>
      </w:r>
      <w:r w:rsidRPr="00106F05">
        <w:rPr>
          <w:rFonts w:ascii="Times New Roman" w:hAnsi="Times New Roman" w:cs="Times New Roman"/>
          <w:sz w:val="24"/>
          <w:szCs w:val="24"/>
          <w:lang w:val="mk-MK"/>
        </w:rPr>
        <w:t>иот проблем.</w:t>
      </w:r>
    </w:p>
    <w:p w14:paraId="4CA22DD4" w14:textId="14767344" w:rsidR="0041420E" w:rsidRPr="00106F05" w:rsidRDefault="0041420E" w:rsidP="007D430C">
      <w:pPr>
        <w:spacing w:after="0" w:line="360" w:lineRule="auto"/>
        <w:contextualSpacing/>
        <w:jc w:val="both"/>
        <w:rPr>
          <w:rFonts w:ascii="Times New Roman" w:hAnsi="Times New Roman" w:cs="Times New Roman"/>
          <w:sz w:val="24"/>
          <w:szCs w:val="24"/>
          <w:lang w:val="mk-MK"/>
        </w:rPr>
      </w:pPr>
    </w:p>
    <w:p w14:paraId="55C9AB3D" w14:textId="15F35105" w:rsidR="00C75CBD" w:rsidRPr="00106F05" w:rsidRDefault="00C75CBD" w:rsidP="007D430C">
      <w:pPr>
        <w:pStyle w:val="Heading2"/>
        <w:spacing w:before="0" w:line="360" w:lineRule="auto"/>
        <w:contextualSpacing/>
        <w:rPr>
          <w:b/>
          <w:bCs/>
          <w:color w:val="auto"/>
          <w:sz w:val="24"/>
          <w:szCs w:val="24"/>
          <w:lang w:val="mk-MK"/>
        </w:rPr>
      </w:pPr>
      <w:bookmarkStart w:id="39" w:name="_Toc239417257"/>
      <w:r w:rsidRPr="00106F05">
        <w:rPr>
          <w:b/>
          <w:bCs/>
          <w:color w:val="auto"/>
          <w:sz w:val="24"/>
          <w:szCs w:val="24"/>
          <w:lang w:val="mk-MK"/>
        </w:rPr>
        <w:t xml:space="preserve">1.3. </w:t>
      </w:r>
      <w:r w:rsidR="003A6D86" w:rsidRPr="00106F05">
        <w:rPr>
          <w:b/>
          <w:bCs/>
          <w:color w:val="auto"/>
          <w:sz w:val="24"/>
          <w:szCs w:val="24"/>
          <w:lang w:val="mk-MK"/>
        </w:rPr>
        <w:t>Етички аспекти и ограничувања на истражувањето</w:t>
      </w:r>
      <w:bookmarkEnd w:id="39"/>
      <w:r w:rsidR="003A6D86" w:rsidRPr="00106F05">
        <w:rPr>
          <w:b/>
          <w:bCs/>
          <w:color w:val="auto"/>
          <w:sz w:val="24"/>
          <w:szCs w:val="24"/>
          <w:lang w:val="mk-MK"/>
        </w:rPr>
        <w:t xml:space="preserve"> </w:t>
      </w:r>
    </w:p>
    <w:p w14:paraId="34BB35CD" w14:textId="77777777" w:rsidR="00C75CBD" w:rsidRPr="00106F05" w:rsidRDefault="00C75CBD" w:rsidP="007D430C">
      <w:pPr>
        <w:spacing w:after="0" w:line="360" w:lineRule="auto"/>
        <w:contextualSpacing/>
        <w:jc w:val="both"/>
        <w:rPr>
          <w:rFonts w:ascii="Times New Roman" w:hAnsi="Times New Roman" w:cs="Times New Roman"/>
          <w:sz w:val="24"/>
          <w:szCs w:val="24"/>
          <w:lang w:val="mk-MK"/>
        </w:rPr>
      </w:pPr>
    </w:p>
    <w:p w14:paraId="46814CB6" w14:textId="15967CBA" w:rsidR="00EF154B" w:rsidRPr="00106F05" w:rsidRDefault="0018340F"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текот на спроведување</w:t>
      </w:r>
      <w:r w:rsidR="00EF154B" w:rsidRPr="00106F05">
        <w:rPr>
          <w:rFonts w:ascii="Times New Roman" w:hAnsi="Times New Roman" w:cs="Times New Roman"/>
          <w:sz w:val="24"/>
          <w:szCs w:val="24"/>
          <w:lang w:val="mk-MK"/>
        </w:rPr>
        <w:t xml:space="preserve"> на истражувањето беа почитувани основните етички принципи со цел да се обезбеди заштита на учесниците и интегритет на истражувачкиот процес. Учеството во истражувањето беше доброволно, при што учесниците беа информирани за целта на истражувањето и за научната намена на прибраните податоци.</w:t>
      </w:r>
    </w:p>
    <w:p w14:paraId="6F6A556B" w14:textId="441DF329" w:rsidR="00EF154B" w:rsidRPr="00106F05" w:rsidRDefault="0018340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спроведување</w:t>
      </w:r>
      <w:r w:rsidR="00EF154B" w:rsidRPr="00106F05">
        <w:rPr>
          <w:rFonts w:ascii="Times New Roman" w:hAnsi="Times New Roman" w:cs="Times New Roman"/>
          <w:sz w:val="24"/>
          <w:szCs w:val="24"/>
          <w:lang w:val="mk-MK"/>
        </w:rPr>
        <w:t xml:space="preserve"> на анкетното истражување не беа прибирани податоци преку кои може непосредно да се идентификуваат испитаниците, а добиените одговори беа анализирани и прикажани збирно. На тој начин беше обезбедена анонимност на испитаниците и беше намалена можноста нивните одговори да бидат поврзани со конкретни лица.</w:t>
      </w:r>
    </w:p>
    <w:p w14:paraId="286F40D3" w14:textId="2C55F4AC"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При реализацијата на полуструктурираните интервјуа беше почитувана доверливоста на добиените информации. Во анализата не се наведуваат имиња ниту </w:t>
      </w:r>
      <w:r w:rsidRPr="00106F05">
        <w:rPr>
          <w:rFonts w:ascii="Times New Roman" w:hAnsi="Times New Roman" w:cs="Times New Roman"/>
          <w:sz w:val="24"/>
          <w:szCs w:val="24"/>
          <w:lang w:val="mk-MK"/>
        </w:rPr>
        <w:lastRenderedPageBreak/>
        <w:t>други податоци пр</w:t>
      </w:r>
      <w:r w:rsidR="00510292">
        <w:rPr>
          <w:rFonts w:ascii="Times New Roman" w:hAnsi="Times New Roman" w:cs="Times New Roman"/>
          <w:sz w:val="24"/>
          <w:szCs w:val="24"/>
          <w:lang w:val="mk-MK"/>
        </w:rPr>
        <w:t>еку кои интервјуираните лица може</w:t>
      </w:r>
      <w:r w:rsidRPr="00106F05">
        <w:rPr>
          <w:rFonts w:ascii="Times New Roman" w:hAnsi="Times New Roman" w:cs="Times New Roman"/>
          <w:sz w:val="24"/>
          <w:szCs w:val="24"/>
          <w:lang w:val="mk-MK"/>
        </w:rPr>
        <w:t xml:space="preserve"> непосредно да бидат идентификувани. Одговорите се користат исклучиво за потребите на истражувањето и се анализираат преку издвојување на релевантни ставови, искуства и повторливи тематски обрасци.</w:t>
      </w:r>
    </w:p>
    <w:p w14:paraId="3546303B" w14:textId="77777777"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структурираното набљудување предмет на интерес беа практиките и процесите поврзани со создавањето и управувањето со отпадот од храна, а не идентитетот или индивидуалното однесување на конкретни лица. Податоците евидентирани преку чек-листите се користат исклучиво во рамките на истражувањето и се прикажуваат без идентификација на конкретните угостителски објекти.</w:t>
      </w:r>
    </w:p>
    <w:p w14:paraId="1F93AE90" w14:textId="455EA4EB"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Почи</w:t>
      </w:r>
      <w:r w:rsidR="0018340F" w:rsidRPr="00106F05">
        <w:rPr>
          <w:rFonts w:ascii="Times New Roman" w:hAnsi="Times New Roman" w:cs="Times New Roman"/>
          <w:sz w:val="24"/>
          <w:szCs w:val="24"/>
          <w:lang w:val="mk-MK"/>
        </w:rPr>
        <w:t>тувањето на доброволност</w:t>
      </w:r>
      <w:r w:rsidRPr="00106F05">
        <w:rPr>
          <w:rFonts w:ascii="Times New Roman" w:hAnsi="Times New Roman" w:cs="Times New Roman"/>
          <w:sz w:val="24"/>
          <w:szCs w:val="24"/>
          <w:lang w:val="mk-MK"/>
        </w:rPr>
        <w:t>, анонимноста, доверливоста и научната намена на податоците претставува основа за етички одговорно спроведување на истражувањето и за соодветно користење и интерпретирање на добиените резултати.</w:t>
      </w:r>
    </w:p>
    <w:p w14:paraId="31BD9E1E" w14:textId="77777777"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и секое емпириско истражување, и ова истражување има определени ограничувања кои треба да се земат предвид при интерпретацијата на резултатите.</w:t>
      </w:r>
    </w:p>
    <w:p w14:paraId="6D7B1375" w14:textId="2B789B4B"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Првото ограничување се однесува на начинот на формирање и структурата на анкетниот примерок. Испитаниците беа вклучени според принципот на достапност и доброволно учество, а непосредната дистрибуција на печатените прашалници беше реализирана на територијата на Град Скопје. Иако електронската дистрибуција овозможи вклучување испитаници и од повеќе други градови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xml:space="preserve">, примерокот не претставува статистички репрезентативен примерок на целокупната популација на вработени во угостителскиот сектор. Поради тоа, добиените резултати треба да се интерпретираат во рамките на опфатениот примерок, без нивна целосна генерализација </w:t>
      </w:r>
      <w:r w:rsidR="00ED035B" w:rsidRPr="00106F05">
        <w:rPr>
          <w:rFonts w:ascii="Times New Roman" w:hAnsi="Times New Roman" w:cs="Times New Roman"/>
          <w:sz w:val="24"/>
          <w:szCs w:val="24"/>
          <w:lang w:val="mk-MK"/>
        </w:rPr>
        <w:t xml:space="preserve">на </w:t>
      </w:r>
      <w:r w:rsidRPr="00106F05">
        <w:rPr>
          <w:rFonts w:ascii="Times New Roman" w:hAnsi="Times New Roman" w:cs="Times New Roman"/>
          <w:sz w:val="24"/>
          <w:szCs w:val="24"/>
          <w:lang w:val="mk-MK"/>
        </w:rPr>
        <w:t>угостителски сектор во државата.</w:t>
      </w:r>
    </w:p>
    <w:p w14:paraId="7832FCE2" w14:textId="77777777"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Второто ограничување произлегува од природата на анкетните податоци, кои се засноваат на ставови, перцепции и искуства на испитаниците. Иако ваквиот пристап е соодветен за предметот и целите на истражувањето, одговорите можат да бидат под влијание на индивидуалната проценка, професионалното искуство и тенденцијата определени практики да се прикажат поповолно.</w:t>
      </w:r>
    </w:p>
    <w:p w14:paraId="782FA3C4" w14:textId="41268209"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Третото ограничување е поврзано со структурираното набљудување. Набљудувањето беше спроведено во 10 угостителски објекти на територијата на Град Скопје и овозможи непосреден увид во реални услужни ситуации, но не претставува континуирано следење на работењето на објектите. Дополнително, определени показатели во чек-листата, како </w:t>
      </w:r>
      <w:r w:rsidR="002F4C94" w:rsidRPr="00106F05">
        <w:rPr>
          <w:rFonts w:ascii="Times New Roman" w:hAnsi="Times New Roman" w:cs="Times New Roman"/>
          <w:sz w:val="24"/>
          <w:szCs w:val="24"/>
          <w:lang w:val="mk-MK"/>
        </w:rPr>
        <w:t>процената</w:t>
      </w:r>
      <w:r w:rsidRPr="00106F05">
        <w:rPr>
          <w:rFonts w:ascii="Times New Roman" w:hAnsi="Times New Roman" w:cs="Times New Roman"/>
          <w:sz w:val="24"/>
          <w:szCs w:val="24"/>
          <w:lang w:val="mk-MK"/>
        </w:rPr>
        <w:t xml:space="preserve"> на количината на отпадот, големината на порциите и општото ниво на управување со отпадот, се засноваат на структурирана </w:t>
      </w:r>
      <w:r w:rsidRPr="00106F05">
        <w:rPr>
          <w:rFonts w:ascii="Times New Roman" w:hAnsi="Times New Roman" w:cs="Times New Roman"/>
          <w:sz w:val="24"/>
          <w:szCs w:val="24"/>
          <w:lang w:val="mk-MK"/>
        </w:rPr>
        <w:lastRenderedPageBreak/>
        <w:t>проценка на истражувачот, а не на директно мерење. Поради тоа, наодите од набљудувањето се користат како дополнителен извор на сознанија и се интерпретираат во комбинација со резултатите од анкетата и интервјуата.</w:t>
      </w:r>
    </w:p>
    <w:p w14:paraId="698403A9" w14:textId="77777777" w:rsidR="00EF154B" w:rsidRPr="00106F05" w:rsidRDefault="00EF154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ограничување претставува временскиот опфат на истражувањето, од април до јули 2026 година. Угостителското работење е подложно на сезонски промени, различен интензитет на побарувачката, туристички движења, настани и други контекстуални фактори. Поради тоа, истражувањето не може да ги опфати сите сезонски варијации кои потенцијално влијаат врз количината и структурата на отпадот од храна.</w:t>
      </w:r>
    </w:p>
    <w:p w14:paraId="7FCA4C2E" w14:textId="61A59401" w:rsidR="00BB526C" w:rsidRPr="00106F05" w:rsidRDefault="00B61024"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Наведените ограничувања не ја намалуваат релевантноста на истражувањето, туку ги определуваат границите во кои треба да се интерпретираат добиените резултати. Комбинирањето на анкетното истражување, полуструктурираните интервјуа и структурираното набљудување овозможува проблемот да се разгледа од повеќе перспективи и обезбедува основа за понатамошна анализа, разгледување на поставените хипотези, формулирање заклучоци и идентификување на клучните компоненти врз кои ќе се темели развојот на адаптираниот модел за одржливо управување со отпадот од храна во угостителството.</w:t>
      </w:r>
    </w:p>
    <w:p w14:paraId="282BE177" w14:textId="77777777" w:rsidR="000707D0" w:rsidRPr="00106F05" w:rsidRDefault="000707D0" w:rsidP="007D430C">
      <w:pPr>
        <w:spacing w:after="0" w:line="360" w:lineRule="auto"/>
        <w:ind w:firstLine="720"/>
        <w:contextualSpacing/>
        <w:jc w:val="both"/>
        <w:rPr>
          <w:rFonts w:ascii="Times New Roman" w:hAnsi="Times New Roman" w:cs="Times New Roman"/>
          <w:sz w:val="24"/>
          <w:szCs w:val="24"/>
          <w:lang w:val="mk-MK"/>
        </w:rPr>
      </w:pPr>
    </w:p>
    <w:p w14:paraId="0D4E7B50" w14:textId="2CD1215D" w:rsidR="00106AD8" w:rsidRPr="00106F05" w:rsidRDefault="003F5DBA" w:rsidP="007D430C">
      <w:pPr>
        <w:pStyle w:val="Heading1"/>
        <w:rPr>
          <w:lang w:val="mk-MK"/>
        </w:rPr>
      </w:pPr>
      <w:bookmarkStart w:id="40" w:name="_Toc239417258"/>
      <w:r w:rsidRPr="00106F05">
        <w:rPr>
          <w:lang w:val="mk-MK"/>
        </w:rPr>
        <w:t>2</w:t>
      </w:r>
      <w:r w:rsidR="00CC06A5" w:rsidRPr="00106F05">
        <w:rPr>
          <w:lang w:val="mk-MK"/>
        </w:rPr>
        <w:t xml:space="preserve">. </w:t>
      </w:r>
      <w:bookmarkStart w:id="41" w:name="_Hlk228907906"/>
      <w:r w:rsidR="003A6D86" w:rsidRPr="00106F05">
        <w:rPr>
          <w:lang w:val="mk-MK"/>
        </w:rPr>
        <w:t>Анализа на резултати од истражувањето</w:t>
      </w:r>
      <w:bookmarkEnd w:id="40"/>
    </w:p>
    <w:p w14:paraId="6DF9C280" w14:textId="77777777" w:rsidR="003307A5" w:rsidRPr="00106F05" w:rsidRDefault="003307A5" w:rsidP="007D430C">
      <w:pPr>
        <w:spacing w:after="0" w:line="360" w:lineRule="auto"/>
        <w:contextualSpacing/>
        <w:jc w:val="both"/>
        <w:rPr>
          <w:rFonts w:ascii="Times New Roman" w:hAnsi="Times New Roman" w:cs="Times New Roman"/>
          <w:sz w:val="24"/>
          <w:szCs w:val="24"/>
          <w:lang w:val="mk-MK"/>
        </w:rPr>
      </w:pPr>
    </w:p>
    <w:p w14:paraId="3DF56007" w14:textId="7F395CB0" w:rsidR="00D3717B" w:rsidRPr="00106F05" w:rsidRDefault="003307A5" w:rsidP="007D430C">
      <w:pPr>
        <w:pStyle w:val="Heading2"/>
        <w:spacing w:before="0" w:line="360" w:lineRule="auto"/>
        <w:contextualSpacing/>
        <w:rPr>
          <w:b/>
          <w:bCs/>
          <w:color w:val="auto"/>
          <w:sz w:val="24"/>
          <w:szCs w:val="24"/>
          <w:lang w:val="mk-MK"/>
        </w:rPr>
      </w:pPr>
      <w:bookmarkStart w:id="42" w:name="_Toc239417259"/>
      <w:r w:rsidRPr="00106F05">
        <w:rPr>
          <w:b/>
          <w:bCs/>
          <w:color w:val="auto"/>
          <w:sz w:val="24"/>
          <w:szCs w:val="24"/>
          <w:lang w:val="mk-MK"/>
        </w:rPr>
        <w:t>2.1. Анализа на резултати од анкетно истражување</w:t>
      </w:r>
      <w:bookmarkEnd w:id="42"/>
    </w:p>
    <w:p w14:paraId="43ABAFD5" w14:textId="2C8568C7" w:rsidR="00C75CBD" w:rsidRPr="00106F05" w:rsidRDefault="00C75CBD" w:rsidP="007D430C">
      <w:pPr>
        <w:spacing w:after="0" w:line="360" w:lineRule="auto"/>
        <w:contextualSpacing/>
        <w:jc w:val="both"/>
        <w:rPr>
          <w:rFonts w:ascii="Times New Roman" w:hAnsi="Times New Roman" w:cs="Times New Roman"/>
          <w:sz w:val="24"/>
          <w:szCs w:val="24"/>
          <w:lang w:val="mk-MK"/>
        </w:rPr>
      </w:pPr>
    </w:p>
    <w:p w14:paraId="458F43DE" w14:textId="77777777" w:rsidR="00035207" w:rsidRPr="00106F05" w:rsidRDefault="00035207" w:rsidP="007D430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Собраните податоци се обработени и анализирани со примена на дескриптивна статистика, со цел систематско прикажување и интерпретација на резултатите. Анализата опфаќа групирање и класификација на податоците, како и пресметување на процентуална застапеност, со што се овозможува јасно согледување на трендовите и распределбата на одговорите.</w:t>
      </w:r>
    </w:p>
    <w:p w14:paraId="303BE59F" w14:textId="7C307124" w:rsidR="00035207" w:rsidRPr="00106F05" w:rsidRDefault="0003520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се презентирани</w:t>
      </w:r>
      <w:r w:rsidR="00D3717B"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табеларно и графички, а дополнително се интерпретирани преку текстуална анализа</w:t>
      </w:r>
      <w:r w:rsidR="00D3717B" w:rsidRPr="00106F05">
        <w:rPr>
          <w:rFonts w:ascii="Times New Roman" w:hAnsi="Times New Roman" w:cs="Times New Roman"/>
          <w:sz w:val="24"/>
          <w:szCs w:val="24"/>
          <w:lang w:val="mk-MK"/>
        </w:rPr>
        <w:t>.</w:t>
      </w:r>
    </w:p>
    <w:p w14:paraId="4D3F1412" w14:textId="77777777" w:rsidR="000707D0" w:rsidRPr="00106F05" w:rsidRDefault="000707D0" w:rsidP="00D00D96">
      <w:pPr>
        <w:spacing w:after="0" w:line="360" w:lineRule="auto"/>
        <w:ind w:firstLine="720"/>
        <w:contextualSpacing/>
        <w:jc w:val="both"/>
        <w:rPr>
          <w:rFonts w:ascii="Times New Roman" w:hAnsi="Times New Roman" w:cs="Times New Roman"/>
          <w:b/>
          <w:bCs/>
          <w:sz w:val="24"/>
          <w:szCs w:val="24"/>
          <w:lang w:val="mk-MK"/>
        </w:rPr>
      </w:pPr>
    </w:p>
    <w:p w14:paraId="58530A4B" w14:textId="0B782C0F" w:rsidR="00CC0E8C" w:rsidRPr="00106F05" w:rsidRDefault="000215FD"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lastRenderedPageBreak/>
        <w:drawing>
          <wp:inline distT="0" distB="0" distL="0" distR="0" wp14:anchorId="1C3EE244" wp14:editId="1E57D683">
            <wp:extent cx="4651942" cy="2124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harpenSoften amount="50000"/>
                              </a14:imgEffect>
                              <a14:imgEffect>
                                <a14:saturation sat="300000"/>
                              </a14:imgEffect>
                            </a14:imgLayer>
                          </a14:imgProps>
                        </a:ext>
                        <a:ext uri="{28A0092B-C50C-407E-A947-70E740481C1C}">
                          <a14:useLocalDpi xmlns:a14="http://schemas.microsoft.com/office/drawing/2010/main" val="0"/>
                        </a:ext>
                      </a:extLst>
                    </a:blip>
                    <a:srcRect t="7539" r="21679" b="7456"/>
                    <a:stretch/>
                  </pic:blipFill>
                  <pic:spPr bwMode="auto">
                    <a:xfrm>
                      <a:off x="0" y="0"/>
                      <a:ext cx="4655037" cy="2125663"/>
                    </a:xfrm>
                    <a:prstGeom prst="rect">
                      <a:avLst/>
                    </a:prstGeom>
                    <a:noFill/>
                    <a:ln>
                      <a:noFill/>
                    </a:ln>
                    <a:extLst>
                      <a:ext uri="{53640926-AAD7-44D8-BBD7-CCE9431645EC}">
                        <a14:shadowObscured xmlns:a14="http://schemas.microsoft.com/office/drawing/2010/main"/>
                      </a:ext>
                    </a:extLst>
                  </pic:spPr>
                </pic:pic>
              </a:graphicData>
            </a:graphic>
          </wp:inline>
        </w:drawing>
      </w:r>
    </w:p>
    <w:p w14:paraId="4A63F9E2" w14:textId="5F8C379B" w:rsidR="00106AD8" w:rsidRPr="00106F05" w:rsidRDefault="00626162"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Слика 3</w:t>
      </w:r>
      <w:r w:rsidR="001330DC" w:rsidRPr="00106F05">
        <w:rPr>
          <w:rFonts w:ascii="Times New Roman" w:hAnsi="Times New Roman" w:cs="Times New Roman"/>
          <w:b/>
          <w:bCs/>
          <w:sz w:val="24"/>
          <w:szCs w:val="24"/>
          <w:lang w:val="mk-MK"/>
        </w:rPr>
        <w:t>:</w:t>
      </w:r>
      <w:r w:rsidR="001330DC" w:rsidRPr="00106F05">
        <w:rPr>
          <w:rFonts w:ascii="Times New Roman" w:hAnsi="Times New Roman" w:cs="Times New Roman"/>
          <w:sz w:val="24"/>
          <w:szCs w:val="24"/>
          <w:lang w:val="mk-MK"/>
        </w:rPr>
        <w:t xml:space="preserve"> </w:t>
      </w:r>
      <w:r w:rsidR="009F02C9" w:rsidRPr="00106F05">
        <w:rPr>
          <w:rFonts w:ascii="Times New Roman" w:hAnsi="Times New Roman" w:cs="Times New Roman"/>
          <w:i/>
          <w:iCs/>
          <w:sz w:val="24"/>
          <w:szCs w:val="24"/>
          <w:lang w:val="mk-MK"/>
        </w:rPr>
        <w:t>Графички приказ на испитаниците според типот на угостителски објект</w:t>
      </w:r>
    </w:p>
    <w:p w14:paraId="23BEFD7A" w14:textId="77777777" w:rsidR="00CE3BBB" w:rsidRPr="00106F05" w:rsidRDefault="00CE3BBB" w:rsidP="00D00D96">
      <w:pPr>
        <w:spacing w:after="0" w:line="360" w:lineRule="auto"/>
        <w:ind w:firstLine="720"/>
        <w:contextualSpacing/>
        <w:jc w:val="both"/>
        <w:rPr>
          <w:rFonts w:ascii="Times New Roman" w:hAnsi="Times New Roman" w:cs="Times New Roman"/>
          <w:sz w:val="24"/>
          <w:szCs w:val="24"/>
          <w:lang w:val="mk-MK"/>
        </w:rPr>
      </w:pPr>
    </w:p>
    <w:p w14:paraId="03F2FD2F" w14:textId="7F315CB8" w:rsidR="009F02C9" w:rsidRPr="00106F05" w:rsidRDefault="009F02C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вкупно 144 испитаници, најголем дел се вработени во ресторани - 62 испитаници (43,1%), по што следуваат вработените во хотели - 46 испитаници (31,9%). Во категоријата „друго“ се опфатени 27 испитаници (18,8%), додека најмалку се застапени вработените во кафетерии - 9 испитаници (6,3%).</w:t>
      </w:r>
    </w:p>
    <w:p w14:paraId="3BDD6441" w14:textId="43F1E81A" w:rsidR="009F02C9" w:rsidRPr="00106F05" w:rsidRDefault="009F02C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Структурата на примерокот покажува изразена застапеност на вработените во рестораните и хотелите, кои заедно сочинуваат 75,0% од испитаниците. Ваквата распределба е релевантна за предметот на истражувањето, бидејќи ресторанското и хотелското работење вклучуваат п</w:t>
      </w:r>
      <w:r w:rsidR="00C30F6B" w:rsidRPr="00106F05">
        <w:rPr>
          <w:rFonts w:ascii="Times New Roman" w:hAnsi="Times New Roman" w:cs="Times New Roman"/>
          <w:sz w:val="24"/>
          <w:szCs w:val="24"/>
          <w:lang w:val="mk-MK"/>
        </w:rPr>
        <w:t>овеќе фази поврзани со набавка, складирање, подготовка</w:t>
      </w:r>
      <w:r w:rsidRPr="00106F05">
        <w:rPr>
          <w:rFonts w:ascii="Times New Roman" w:hAnsi="Times New Roman" w:cs="Times New Roman"/>
          <w:sz w:val="24"/>
          <w:szCs w:val="24"/>
          <w:lang w:val="mk-MK"/>
        </w:rPr>
        <w:t xml:space="preserve">, </w:t>
      </w:r>
      <w:r w:rsidR="00ED035B" w:rsidRPr="00106F05">
        <w:rPr>
          <w:rFonts w:ascii="Times New Roman" w:hAnsi="Times New Roman" w:cs="Times New Roman"/>
          <w:sz w:val="24"/>
          <w:szCs w:val="24"/>
          <w:lang w:val="mk-MK"/>
        </w:rPr>
        <w:t>големина на порциите</w:t>
      </w:r>
      <w:r w:rsidR="00C30F6B" w:rsidRPr="00106F05">
        <w:rPr>
          <w:rFonts w:ascii="Times New Roman" w:hAnsi="Times New Roman" w:cs="Times New Roman"/>
          <w:sz w:val="24"/>
          <w:szCs w:val="24"/>
          <w:lang w:val="mk-MK"/>
        </w:rPr>
        <w:t xml:space="preserve"> и сервирање</w:t>
      </w:r>
      <w:r w:rsidRPr="00106F05">
        <w:rPr>
          <w:rFonts w:ascii="Times New Roman" w:hAnsi="Times New Roman" w:cs="Times New Roman"/>
          <w:sz w:val="24"/>
          <w:szCs w:val="24"/>
          <w:lang w:val="mk-MK"/>
        </w:rPr>
        <w:t xml:space="preserve"> на храната, во кои потенцијално може да се создава отпад од храна.</w:t>
      </w:r>
      <w:r w:rsidR="00ED035B"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Истовремено, присуството на испитаници од кафетерии и од категоријата „друго“ придонесува за поширок опфат на различни облици на угостителско работење. Сепак, распределбата треба да се интерпретира во рамките на структурата на конкретниот примерок и не треба да се третира како приказ на структурата на целокупниот угостителски сектор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w:t>
      </w:r>
    </w:p>
    <w:p w14:paraId="3261F680" w14:textId="77777777" w:rsidR="00ED035B" w:rsidRPr="00106F05" w:rsidRDefault="00ED035B" w:rsidP="00D00D96">
      <w:pPr>
        <w:spacing w:after="0" w:line="360" w:lineRule="auto"/>
        <w:ind w:firstLine="720"/>
        <w:contextualSpacing/>
        <w:jc w:val="both"/>
        <w:rPr>
          <w:rFonts w:ascii="Times New Roman" w:hAnsi="Times New Roman" w:cs="Times New Roman"/>
          <w:sz w:val="24"/>
          <w:szCs w:val="24"/>
          <w:lang w:val="mk-MK"/>
        </w:rPr>
      </w:pPr>
    </w:p>
    <w:p w14:paraId="0A09032F" w14:textId="44933FA6" w:rsidR="00851D4A" w:rsidRPr="00106F05" w:rsidRDefault="006A458D"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5FFD99B3" wp14:editId="40FB2E70">
            <wp:extent cx="5177155" cy="215280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50000"/>
                              </a14:imgEffect>
                              <a14:imgEffect>
                                <a14:saturation sat="300000"/>
                              </a14:imgEffect>
                            </a14:imgLayer>
                          </a14:imgProps>
                        </a:ext>
                        <a:ext uri="{28A0092B-C50C-407E-A947-70E740481C1C}">
                          <a14:useLocalDpi xmlns:a14="http://schemas.microsoft.com/office/drawing/2010/main" val="0"/>
                        </a:ext>
                      </a:extLst>
                    </a:blip>
                    <a:srcRect l="1952" t="5303" r="10885" b="6353"/>
                    <a:stretch/>
                  </pic:blipFill>
                  <pic:spPr bwMode="auto">
                    <a:xfrm>
                      <a:off x="0" y="0"/>
                      <a:ext cx="5183153" cy="2155294"/>
                    </a:xfrm>
                    <a:prstGeom prst="rect">
                      <a:avLst/>
                    </a:prstGeom>
                    <a:noFill/>
                    <a:ln>
                      <a:noFill/>
                    </a:ln>
                    <a:extLst>
                      <a:ext uri="{53640926-AAD7-44D8-BBD7-CCE9431645EC}">
                        <a14:shadowObscured xmlns:a14="http://schemas.microsoft.com/office/drawing/2010/main"/>
                      </a:ext>
                    </a:extLst>
                  </pic:spPr>
                </pic:pic>
              </a:graphicData>
            </a:graphic>
          </wp:inline>
        </w:drawing>
      </w:r>
    </w:p>
    <w:p w14:paraId="369C0FA7" w14:textId="60313DCC" w:rsidR="006A458D" w:rsidRPr="00106F05" w:rsidRDefault="006A458D"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Слика 4:</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Графички приказ на испитаниците според работната позиција</w:t>
      </w:r>
    </w:p>
    <w:p w14:paraId="6C5D64AD" w14:textId="7C096D8A" w:rsidR="006A458D" w:rsidRPr="00106F05" w:rsidRDefault="006A458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Според работната позиција, најголем дел од испитаниците се вработени во кујна - 62 испитаници (43,1%), по што следуваат лицата од менаџментот - 54 испитаници (37,5%), додека персоналот за послужување е застапен со 28 испитаници (19,4%).</w:t>
      </w:r>
    </w:p>
    <w:p w14:paraId="62D3498A" w14:textId="7D90E01F" w:rsidR="006A458D" w:rsidRPr="00106F05" w:rsidRDefault="006A458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структура на примерокот овозможува согледување на истражува</w:t>
      </w:r>
      <w:r w:rsidR="00C30F6B" w:rsidRPr="00106F05">
        <w:rPr>
          <w:rFonts w:ascii="Times New Roman" w:hAnsi="Times New Roman" w:cs="Times New Roman"/>
          <w:sz w:val="24"/>
          <w:szCs w:val="24"/>
          <w:lang w:val="mk-MK"/>
        </w:rPr>
        <w:t>чк</w:t>
      </w:r>
      <w:r w:rsidRPr="00106F05">
        <w:rPr>
          <w:rFonts w:ascii="Times New Roman" w:hAnsi="Times New Roman" w:cs="Times New Roman"/>
          <w:sz w:val="24"/>
          <w:szCs w:val="24"/>
          <w:lang w:val="mk-MK"/>
        </w:rPr>
        <w:t xml:space="preserve">иот проблем од различни професионални перспективи. Особено значајна е застапеноста на вработените во кујната, бидејќи тие непосредно учествуваат во процесите на прием и складирање на намирниците, подготовка и </w:t>
      </w:r>
      <w:r w:rsidR="00ED035B" w:rsidRPr="00106F05">
        <w:rPr>
          <w:rFonts w:ascii="Times New Roman" w:hAnsi="Times New Roman" w:cs="Times New Roman"/>
          <w:sz w:val="24"/>
          <w:szCs w:val="24"/>
          <w:lang w:val="mk-MK"/>
        </w:rPr>
        <w:t>големина на порциите</w:t>
      </w:r>
      <w:r w:rsidRPr="00106F05">
        <w:rPr>
          <w:rFonts w:ascii="Times New Roman" w:hAnsi="Times New Roman" w:cs="Times New Roman"/>
          <w:sz w:val="24"/>
          <w:szCs w:val="24"/>
          <w:lang w:val="mk-MK"/>
        </w:rPr>
        <w:t>, односно во фази во кои може да настане отпад од храна. Истовремено, значителната застапеност на менаџментот овозможува вклучување на перспективата поврзана со планирањето, организацијата, контролата на залихите и управувањето со ресурсите.</w:t>
      </w:r>
    </w:p>
    <w:p w14:paraId="1B8542F0" w14:textId="53550CA3" w:rsidR="006A458D" w:rsidRPr="00106F05" w:rsidRDefault="006A458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Персоналот за послужување, иако е застапен во помал процент, обезбедува дополнителна пер</w:t>
      </w:r>
      <w:r w:rsidR="00C30F6B" w:rsidRPr="00106F05">
        <w:rPr>
          <w:rFonts w:ascii="Times New Roman" w:hAnsi="Times New Roman" w:cs="Times New Roman"/>
          <w:sz w:val="24"/>
          <w:szCs w:val="24"/>
          <w:lang w:val="mk-MK"/>
        </w:rPr>
        <w:t>спектива поврзана со сервирање, комуникација</w:t>
      </w:r>
      <w:r w:rsidRPr="00106F05">
        <w:rPr>
          <w:rFonts w:ascii="Times New Roman" w:hAnsi="Times New Roman" w:cs="Times New Roman"/>
          <w:sz w:val="24"/>
          <w:szCs w:val="24"/>
          <w:lang w:val="mk-MK"/>
        </w:rPr>
        <w:t xml:space="preserve"> со гостите и остатоците од храна по консумирањето. Оттука, застапеноста на трите категории вработени придонесува за согледување на проблемот со отпадот од храна низ различни сегменти на угостителското работење.</w:t>
      </w:r>
    </w:p>
    <w:p w14:paraId="00D2A561" w14:textId="77777777" w:rsidR="00ED035B" w:rsidRPr="00106F05" w:rsidRDefault="00ED035B" w:rsidP="00D00D96">
      <w:pPr>
        <w:spacing w:after="0" w:line="360" w:lineRule="auto"/>
        <w:ind w:firstLine="720"/>
        <w:contextualSpacing/>
        <w:jc w:val="both"/>
        <w:rPr>
          <w:rFonts w:ascii="Times New Roman" w:hAnsi="Times New Roman" w:cs="Times New Roman"/>
          <w:sz w:val="24"/>
          <w:szCs w:val="24"/>
          <w:lang w:val="mk-MK"/>
        </w:rPr>
      </w:pPr>
    </w:p>
    <w:p w14:paraId="4530A4B0" w14:textId="12ECA511" w:rsidR="00AC624A" w:rsidRPr="00106F05" w:rsidRDefault="00AC624A" w:rsidP="007D430C">
      <w:pPr>
        <w:spacing w:after="0" w:line="24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drawing>
          <wp:inline distT="0" distB="0" distL="0" distR="0" wp14:anchorId="2937D757" wp14:editId="0FE1304C">
            <wp:extent cx="5115556" cy="2182969"/>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50000"/>
                              </a14:imgEffect>
                              <a14:imgEffect>
                                <a14:saturation sat="300000"/>
                              </a14:imgEffect>
                            </a14:imgLayer>
                          </a14:imgProps>
                        </a:ext>
                        <a:ext uri="{28A0092B-C50C-407E-A947-70E740481C1C}">
                          <a14:useLocalDpi xmlns:a14="http://schemas.microsoft.com/office/drawing/2010/main" val="0"/>
                        </a:ext>
                      </a:extLst>
                    </a:blip>
                    <a:srcRect t="5668" r="13871" b="7415"/>
                    <a:stretch/>
                  </pic:blipFill>
                  <pic:spPr bwMode="auto">
                    <a:xfrm>
                      <a:off x="0" y="0"/>
                      <a:ext cx="5127619" cy="2188117"/>
                    </a:xfrm>
                    <a:prstGeom prst="rect">
                      <a:avLst/>
                    </a:prstGeom>
                    <a:noFill/>
                    <a:ln>
                      <a:noFill/>
                    </a:ln>
                    <a:extLst>
                      <a:ext uri="{53640926-AAD7-44D8-BBD7-CCE9431645EC}">
                        <a14:shadowObscured xmlns:a14="http://schemas.microsoft.com/office/drawing/2010/main"/>
                      </a:ext>
                    </a:extLst>
                  </pic:spPr>
                </pic:pic>
              </a:graphicData>
            </a:graphic>
          </wp:inline>
        </w:drawing>
      </w:r>
    </w:p>
    <w:p w14:paraId="3CBEDFAF" w14:textId="77777777" w:rsidR="002B6CCF" w:rsidRPr="00106F05" w:rsidRDefault="002B6CCF"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5: </w:t>
      </w:r>
      <w:r w:rsidRPr="00106F05">
        <w:rPr>
          <w:rFonts w:ascii="Times New Roman" w:hAnsi="Times New Roman" w:cs="Times New Roman"/>
          <w:i/>
          <w:iCs/>
          <w:sz w:val="24"/>
          <w:szCs w:val="24"/>
          <w:lang w:val="mk-MK"/>
        </w:rPr>
        <w:t>Графички приказ на испитаниците според работното искуство во угостителството</w:t>
      </w:r>
    </w:p>
    <w:p w14:paraId="1DC1E6D7" w14:textId="77777777" w:rsidR="007D430C" w:rsidRPr="00106F05" w:rsidRDefault="007D430C" w:rsidP="00D00D96">
      <w:pPr>
        <w:spacing w:after="0" w:line="360" w:lineRule="auto"/>
        <w:ind w:firstLine="709"/>
        <w:contextualSpacing/>
        <w:jc w:val="both"/>
        <w:rPr>
          <w:rFonts w:ascii="Times New Roman" w:hAnsi="Times New Roman" w:cs="Times New Roman"/>
          <w:sz w:val="24"/>
          <w:szCs w:val="24"/>
          <w:lang w:val="mk-MK"/>
        </w:rPr>
      </w:pPr>
    </w:p>
    <w:p w14:paraId="27664E5A" w14:textId="031D7FF1" w:rsidR="002B6CCF" w:rsidRPr="00106F05" w:rsidRDefault="002B6CCF" w:rsidP="00D00D96">
      <w:pPr>
        <w:spacing w:after="0" w:line="360" w:lineRule="auto"/>
        <w:ind w:firstLine="709"/>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Според должината на работното искуство во угостителството, најголем дел од испитаниците, односно 118 лица (81,9%), имаат повеќе од 10 години работно искуство. Следуваат 13 испитаници (9,0%) со работно искуство од 5 до 10 години и 11 испитаници (7,6%) со искуство од 2 до 5 години, додека само 2 испитаници (1,4%) имаат работно искуство до 2 години.</w:t>
      </w:r>
    </w:p>
    <w:p w14:paraId="048B1F04" w14:textId="77777777" w:rsidR="002B6CCF" w:rsidRPr="00106F05" w:rsidRDefault="002B6CCF" w:rsidP="00D00D96">
      <w:pPr>
        <w:spacing w:after="0" w:line="360" w:lineRule="auto"/>
        <w:ind w:firstLine="709"/>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Ваквата структура покажува дека во примерокот доминираат лица со долгогодишно професионално искуство во угостителството. Овој податок е значаен за </w:t>
      </w:r>
      <w:r w:rsidRPr="00106F05">
        <w:rPr>
          <w:rFonts w:ascii="Times New Roman" w:hAnsi="Times New Roman" w:cs="Times New Roman"/>
          <w:sz w:val="24"/>
          <w:szCs w:val="24"/>
          <w:lang w:val="mk-MK"/>
        </w:rPr>
        <w:lastRenderedPageBreak/>
        <w:t>истражувањето, бидејќи најголемиот дел од испитаниците располагаат со практично искуство стекнато во подолг временски период и имаат непосреден увид во работните процеси, организацијата на работењето и практиките поврзани со подготовката, сервирањето и постапувањето со храната.</w:t>
      </w:r>
    </w:p>
    <w:p w14:paraId="7736F4C2" w14:textId="24CC23F2" w:rsidR="002B6CCF" w:rsidRPr="00106F05" w:rsidRDefault="002B6CCF" w:rsidP="00D00D96">
      <w:pPr>
        <w:spacing w:after="0" w:line="360" w:lineRule="auto"/>
        <w:ind w:firstLine="709"/>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Високата застапеност на испитаниците со повеќе од 10 години работно искуство придонесува нивните ставови и перцепции да се темелат врз значително професионално искуство. Сепак, овој резултат истовремено ја одразува структурата на конкретниот примерок, во кој вработените со пократко работно искуство се застапени во значително помал обем. Поради тоа, резултатите што следуваат треба да се интерпретираат имајќи ја предвид ваквата распределба на испитаниците според работното искуство.</w:t>
      </w:r>
    </w:p>
    <w:p w14:paraId="09FE4A12" w14:textId="7BC6083D" w:rsidR="00CE13D3" w:rsidRPr="00106F05" w:rsidRDefault="00F27744"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5B8A4318" wp14:editId="4D06831D">
            <wp:extent cx="5655648" cy="2208727"/>
            <wp:effectExtent l="0" t="0" r="254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50000"/>
                              </a14:imgEffect>
                              <a14:imgEffect>
                                <a14:saturation sat="300000"/>
                              </a14:imgEffect>
                            </a14:imgLayer>
                          </a14:imgProps>
                        </a:ext>
                        <a:ext uri="{28A0092B-C50C-407E-A947-70E740481C1C}">
                          <a14:useLocalDpi xmlns:a14="http://schemas.microsoft.com/office/drawing/2010/main" val="0"/>
                        </a:ext>
                      </a:extLst>
                    </a:blip>
                    <a:srcRect t="5668" r="4798" b="5963"/>
                    <a:stretch/>
                  </pic:blipFill>
                  <pic:spPr bwMode="auto">
                    <a:xfrm>
                      <a:off x="0" y="0"/>
                      <a:ext cx="5658395" cy="2209800"/>
                    </a:xfrm>
                    <a:prstGeom prst="rect">
                      <a:avLst/>
                    </a:prstGeom>
                    <a:noFill/>
                    <a:ln>
                      <a:noFill/>
                    </a:ln>
                    <a:extLst>
                      <a:ext uri="{53640926-AAD7-44D8-BBD7-CCE9431645EC}">
                        <a14:shadowObscured xmlns:a14="http://schemas.microsoft.com/office/drawing/2010/main"/>
                      </a:ext>
                    </a:extLst>
                  </pic:spPr>
                </pic:pic>
              </a:graphicData>
            </a:graphic>
          </wp:inline>
        </w:drawing>
      </w:r>
    </w:p>
    <w:p w14:paraId="71383762" w14:textId="14B196A7" w:rsidR="006450AA" w:rsidRPr="00106F05" w:rsidRDefault="006450AA"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Слика 6:</w:t>
      </w:r>
      <w:r w:rsidRPr="00106F05">
        <w:rPr>
          <w:rFonts w:ascii="Times New Roman" w:hAnsi="Times New Roman" w:cs="Times New Roman"/>
          <w:i/>
          <w:iCs/>
          <w:sz w:val="24"/>
          <w:szCs w:val="24"/>
          <w:lang w:val="mk-MK"/>
        </w:rPr>
        <w:t xml:space="preserve"> Графички приказ на ставовите на испитаниците за влијанието на зголемената побарувачка врз создавањето отпад од храна</w:t>
      </w:r>
    </w:p>
    <w:p w14:paraId="65C33B2D"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1B3C3AD8" w14:textId="3C175276"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зголемената побарувачка доведува до поголемо создавање отпад од храна, најголем дел од испитаниците, односно 79 лица (54,9%), делумно се согласуваат со ова тврдење. Во целост се согласуваат 44 испитаници (30,6%), додека 21 испитаник (14,6%) воопшто не се согласува.</w:t>
      </w:r>
    </w:p>
    <w:p w14:paraId="4C795255" w14:textId="77777777"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Распределбата на одговорите покажува дека 85,5% од испитаниците во определен степен ја препознаваат поврзаноста меѓу зголемената побарувачка и создавањето поголеми количини отпад од храна. Сепак, особено е значајно што повеќе од половина од испитаниците избрале „делумно се согласувам“, додека помал дел се согласуваат во целост. Ваквата распределба упатува дека зголемената побарувачка се перципира како значаен, но не и единствен фактор поврзан со создавањето отпад од храна.</w:t>
      </w:r>
    </w:p>
    <w:p w14:paraId="0B91785D" w14:textId="5965A7B5"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Овој резултат може да се разгледува во контекст на специфичностите на угостителското работење, каде што зголемената побарувачка може да биде проследена со поголем обем на набавка, подготовка и сервирање храна. Истовремено, различниот степен на согласување укажува дека ефектите од зголемената побарувачка можат да зависат и од други организациски и оперативни фактори, како планирањето, </w:t>
      </w:r>
      <w:r w:rsidR="00C30F6B" w:rsidRPr="00106F05">
        <w:rPr>
          <w:rFonts w:ascii="Times New Roman" w:hAnsi="Times New Roman" w:cs="Times New Roman"/>
          <w:sz w:val="24"/>
          <w:szCs w:val="24"/>
          <w:lang w:val="mk-MK"/>
        </w:rPr>
        <w:t>процената</w:t>
      </w:r>
      <w:r w:rsidRPr="00106F05">
        <w:rPr>
          <w:rFonts w:ascii="Times New Roman" w:hAnsi="Times New Roman" w:cs="Times New Roman"/>
          <w:sz w:val="24"/>
          <w:szCs w:val="24"/>
          <w:lang w:val="mk-MK"/>
        </w:rPr>
        <w:t xml:space="preserve"> на потребните количини, управувањето со залихите и приспособувањето на производството кон реалната потрошувачка.</w:t>
      </w:r>
    </w:p>
    <w:p w14:paraId="21D1308E" w14:textId="1C2E6847"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резултатите од ова прашање обезбедуваат поддршка за разгледување на побарувачката како еден од факторите поврзани со создавањето отпад од храна, но сами по себе не овозможуваат утврдување директна причинско-последична врска. Ваквиот наод ќе биде дополнително разгледан во однос на резултатите од останатите анкетни прашања, интервјуата и структурираното набљудување.</w:t>
      </w:r>
    </w:p>
    <w:p w14:paraId="3B631AC6" w14:textId="77777777" w:rsidR="00ED035B" w:rsidRPr="00106F05" w:rsidRDefault="00ED035B" w:rsidP="00D00D96">
      <w:pPr>
        <w:spacing w:after="0" w:line="360" w:lineRule="auto"/>
        <w:ind w:firstLine="720"/>
        <w:contextualSpacing/>
        <w:jc w:val="both"/>
        <w:rPr>
          <w:rFonts w:ascii="Times New Roman" w:hAnsi="Times New Roman" w:cs="Times New Roman"/>
          <w:sz w:val="24"/>
          <w:szCs w:val="24"/>
          <w:lang w:val="mk-MK"/>
        </w:rPr>
      </w:pPr>
    </w:p>
    <w:p w14:paraId="795C61C7" w14:textId="0E74619B" w:rsidR="00740030" w:rsidRPr="00106F05" w:rsidRDefault="00F27744"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6D20E559" wp14:editId="0DE0CF86">
            <wp:extent cx="5294448" cy="2182969"/>
            <wp:effectExtent l="0" t="0" r="190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50000"/>
                              </a14:imgEffect>
                              <a14:imgEffect>
                                <a14:saturation sat="300000"/>
                              </a14:imgEffect>
                            </a14:imgLayer>
                          </a14:imgProps>
                        </a:ext>
                        <a:ext uri="{28A0092B-C50C-407E-A947-70E740481C1C}">
                          <a14:useLocalDpi xmlns:a14="http://schemas.microsoft.com/office/drawing/2010/main" val="0"/>
                        </a:ext>
                      </a:extLst>
                    </a:blip>
                    <a:srcRect t="6182" r="10885" b="6484"/>
                    <a:stretch/>
                  </pic:blipFill>
                  <pic:spPr bwMode="auto">
                    <a:xfrm>
                      <a:off x="0" y="0"/>
                      <a:ext cx="5296640" cy="2183873"/>
                    </a:xfrm>
                    <a:prstGeom prst="rect">
                      <a:avLst/>
                    </a:prstGeom>
                    <a:noFill/>
                    <a:ln>
                      <a:noFill/>
                    </a:ln>
                    <a:extLst>
                      <a:ext uri="{53640926-AAD7-44D8-BBD7-CCE9431645EC}">
                        <a14:shadowObscured xmlns:a14="http://schemas.microsoft.com/office/drawing/2010/main"/>
                      </a:ext>
                    </a:extLst>
                  </pic:spPr>
                </pic:pic>
              </a:graphicData>
            </a:graphic>
          </wp:inline>
        </w:drawing>
      </w:r>
    </w:p>
    <w:p w14:paraId="59B49F68" w14:textId="77777777" w:rsidR="006450AA" w:rsidRPr="00106F05" w:rsidRDefault="006450AA"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7: </w:t>
      </w:r>
      <w:r w:rsidRPr="00106F05">
        <w:rPr>
          <w:rFonts w:ascii="Times New Roman" w:hAnsi="Times New Roman" w:cs="Times New Roman"/>
          <w:i/>
          <w:iCs/>
          <w:sz w:val="24"/>
          <w:szCs w:val="24"/>
          <w:lang w:val="mk-MK"/>
        </w:rPr>
        <w:t>Графички приказ на ставовите на испитаниците за создавањето отпад од храна во периоди со голем обем на работа</w:t>
      </w:r>
    </w:p>
    <w:p w14:paraId="29A48755"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1D248F34" w14:textId="5CAE66A4"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тврдењето дека во периоди со голем обем на работа се создава повеќе отпад од храна, 67 испитаници (46,5%) се согласуваат во целост, додека 59 испитаници (41,0%) делумно се согласуваат. Само 18 испитаници (12,5%) воопшто не се согласуваат со наведеното тврдење.</w:t>
      </w:r>
    </w:p>
    <w:p w14:paraId="10286B0D" w14:textId="77777777"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покажуваат дека 87,5% од испитаниците во определен степен се согласуваат дека периодите со голем обем на работа се поврзани со создавање повеќе отпад од храна. Особено значајно е што кај ова прашање најзастапена е категоријата на целосно согласување, што укажува на изразена перцепција меѓу испитаниците за поврзаноста меѓу интензитетот на работењето и создавањето отпад.</w:t>
      </w:r>
    </w:p>
    <w:p w14:paraId="797213ED" w14:textId="77777777"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Ваквата распределба може да се разгледува во контекст на оперативните карактеристики на угостителството. Периодите со зголемен обем на работа вообичаено бараат подготовка и сервирање поголеми количини храна, побрза динамика на работните процеси и приспособување кон променлива побарувачка. Во такви услови може да се зголеми ризикот од несоодветно планирање на потребните количини, прекумерна подготовка, потешкотии во контролата на порциите и појава на поголеми количини остатоци од храна.</w:t>
      </w:r>
    </w:p>
    <w:p w14:paraId="6ED13BC0" w14:textId="77777777" w:rsidR="006450AA"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споредба со претходното прашање, каде што 30,6% од испитаниците во целост се согласија дека зголемената побарувачка доведува до поголемо создавање отпад од храна, кај ова тврдење целосната согласност изнесува 46,5%. Оваа разлика укажува дека испитаниците поизразено го препознаваат големиот обем на работа како состојба поврзана со создавањето отпад, отколку зголемената побарувачка разгледувана сама по себе.</w:t>
      </w:r>
    </w:p>
    <w:p w14:paraId="4EB24F53" w14:textId="1F667D98" w:rsidR="00E67829" w:rsidRPr="00106F05" w:rsidRDefault="006450A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и овој резултат треба да се толкува како перцепција на испитаниците заснована врз нивното професионално искуство, а не како доказ за причинско-последична врска. Во комбинација со резултатите од другите прашања, интервјуата и структурираното набљудување, овој наод ќе овозможи попрецизно согледување на оперативните фактори поврзани со создавањето отпад од храна.</w:t>
      </w:r>
    </w:p>
    <w:p w14:paraId="39ECFC59" w14:textId="77777777" w:rsidR="00CE3BBB" w:rsidRPr="00106F05" w:rsidRDefault="00CE3BBB" w:rsidP="00D00D96">
      <w:pPr>
        <w:spacing w:after="0" w:line="360" w:lineRule="auto"/>
        <w:ind w:firstLine="720"/>
        <w:contextualSpacing/>
        <w:jc w:val="both"/>
        <w:rPr>
          <w:rFonts w:ascii="Times New Roman" w:hAnsi="Times New Roman" w:cs="Times New Roman"/>
          <w:sz w:val="24"/>
          <w:szCs w:val="24"/>
          <w:lang w:val="mk-MK"/>
        </w:rPr>
      </w:pPr>
    </w:p>
    <w:p w14:paraId="3AC44DC6" w14:textId="463A894E" w:rsidR="00366AFD" w:rsidRPr="00106F05" w:rsidRDefault="00F27744"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126A7F5E" wp14:editId="4175DB1A">
            <wp:extent cx="5307318" cy="2208727"/>
            <wp:effectExtent l="0" t="0" r="825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50000"/>
                              </a14:imgEffect>
                              <a14:imgEffect>
                                <a14:saturation sat="300000"/>
                              </a14:imgEffect>
                            </a14:imgLayer>
                          </a14:imgProps>
                        </a:ext>
                        <a:ext uri="{28A0092B-C50C-407E-A947-70E740481C1C}">
                          <a14:useLocalDpi xmlns:a14="http://schemas.microsoft.com/office/drawing/2010/main" val="0"/>
                        </a:ext>
                      </a:extLst>
                    </a:blip>
                    <a:srcRect t="5152" r="10655" b="6471"/>
                    <a:stretch/>
                  </pic:blipFill>
                  <pic:spPr bwMode="auto">
                    <a:xfrm>
                      <a:off x="0" y="0"/>
                      <a:ext cx="5310291" cy="2209964"/>
                    </a:xfrm>
                    <a:prstGeom prst="rect">
                      <a:avLst/>
                    </a:prstGeom>
                    <a:noFill/>
                    <a:ln>
                      <a:noFill/>
                    </a:ln>
                    <a:extLst>
                      <a:ext uri="{53640926-AAD7-44D8-BBD7-CCE9431645EC}">
                        <a14:shadowObscured xmlns:a14="http://schemas.microsoft.com/office/drawing/2010/main"/>
                      </a:ext>
                    </a:extLst>
                  </pic:spPr>
                </pic:pic>
              </a:graphicData>
            </a:graphic>
          </wp:inline>
        </w:drawing>
      </w:r>
    </w:p>
    <w:p w14:paraId="64587D82" w14:textId="38B159DA" w:rsidR="00E67829" w:rsidRPr="00106F05" w:rsidRDefault="00E67829"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8: </w:t>
      </w:r>
      <w:r w:rsidRPr="00106F05">
        <w:rPr>
          <w:rFonts w:ascii="Times New Roman" w:hAnsi="Times New Roman" w:cs="Times New Roman"/>
          <w:i/>
          <w:iCs/>
          <w:sz w:val="24"/>
          <w:szCs w:val="24"/>
          <w:lang w:val="mk-MK"/>
        </w:rPr>
        <w:t>Графички приказ на ставовите на испитаниците за влијанието на големината на порциите врз количината на отпад од храна</w:t>
      </w:r>
    </w:p>
    <w:p w14:paraId="4A023935"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58BED98A" w14:textId="765F8870"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големината на порциите влијае врз количината на отпад од храна, најголем дел од испитаниците, односно 70 лица (48,6%), се согласуваат во целост. Дополнителни 56 испитаници (38,9%) делумно се согласуваат, додека 18 испитаници (12,5%) воопшто не се согласуваат со наведеното тврдење.</w:t>
      </w:r>
    </w:p>
    <w:p w14:paraId="6FF83A44" w14:textId="77777777"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Резултатите покажуваат дека 87,5% од испитаниците во определен степен ја препознаваат поврзаноста меѓу големината на порциите и количината на отпад од храна. Притоа, најзастапена е категоријата на целосно согласување, што укажува дека големината на порциите претставува изразено препознаен фактор во перцепциите и професионалното искуство на испитаниците.</w:t>
      </w:r>
    </w:p>
    <w:p w14:paraId="55F235EC" w14:textId="23418F6A"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наод е особено значаен во контекст на угостителското работење, бидејќи </w:t>
      </w:r>
      <w:r w:rsidR="00ED035B"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претставува оперативен сегмент врз кој угостителскиот објект може непосредно да влијае. Несоодветно определените порции, особено кога ја надминуваат количината што гостите реално можат да ја консумираат, </w:t>
      </w:r>
      <w:r w:rsidR="00ED035B" w:rsidRPr="00106F05">
        <w:rPr>
          <w:rFonts w:ascii="Times New Roman" w:hAnsi="Times New Roman" w:cs="Times New Roman"/>
          <w:sz w:val="24"/>
          <w:szCs w:val="24"/>
          <w:lang w:val="mk-MK"/>
        </w:rPr>
        <w:t>придонесуваат</w:t>
      </w:r>
      <w:r w:rsidRPr="00106F05">
        <w:rPr>
          <w:rFonts w:ascii="Times New Roman" w:hAnsi="Times New Roman" w:cs="Times New Roman"/>
          <w:sz w:val="24"/>
          <w:szCs w:val="24"/>
          <w:lang w:val="mk-MK"/>
        </w:rPr>
        <w:t xml:space="preserve"> за создавање остатоци од храна по консумирањето. Оттука, приспособувањето на големината на порциите кон реалните потреби на гостите може да се разгледува како една од практичните области за превенција и намалување на отпадот од храна.</w:t>
      </w:r>
    </w:p>
    <w:p w14:paraId="7C2E84C9" w14:textId="77777777"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однос на претходните две прашања, резултатите покажуваат постепено зголемување на целосната согласност: 30,6% кај зголемената побарувачка, 46,5% кај големиот обем на работа и 48,6% кај големината на порциите. Иако овие прашања опфаќаат различни аспекти и не треба да се третираат како директно споредливи мерки, распределбата укажува дека меѓу трите испитувани фактори големината на порциите добива најизразена целосна согласност кај испитаниците.</w:t>
      </w:r>
    </w:p>
    <w:p w14:paraId="7CA6591A" w14:textId="236EACF4"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Наодот обезбедува значајна основа за понатамошно разгледување на улогата на </w:t>
      </w:r>
      <w:r w:rsidR="00ED035B" w:rsidRPr="00106F05">
        <w:rPr>
          <w:rFonts w:ascii="Times New Roman" w:hAnsi="Times New Roman" w:cs="Times New Roman"/>
          <w:sz w:val="24"/>
          <w:szCs w:val="24"/>
          <w:lang w:val="mk-MK"/>
        </w:rPr>
        <w:t xml:space="preserve">големината на порциите </w:t>
      </w:r>
      <w:r w:rsidRPr="00106F05">
        <w:rPr>
          <w:rFonts w:ascii="Times New Roman" w:hAnsi="Times New Roman" w:cs="Times New Roman"/>
          <w:sz w:val="24"/>
          <w:szCs w:val="24"/>
          <w:lang w:val="mk-MK"/>
        </w:rPr>
        <w:t>во создавањето отпад од храна. Неговото значење дополнително ќе се согледа преку резултатите од следното прашање, кое се однесува на тоа дали во самите угостителски објекти се обрнува внимание на големината и оптимизацијата на порциите.</w:t>
      </w:r>
    </w:p>
    <w:p w14:paraId="4E4EED7E"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0BA9BD49" w14:textId="7AB6A0A0" w:rsidR="006F5970" w:rsidRPr="00106F05" w:rsidRDefault="004C4467" w:rsidP="007D430C">
      <w:pPr>
        <w:spacing w:after="0" w:line="24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drawing>
          <wp:inline distT="0" distB="0" distL="0" distR="0" wp14:anchorId="4B3D117C" wp14:editId="61635254">
            <wp:extent cx="5717369" cy="23439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50000"/>
                              </a14:imgEffect>
                              <a14:imgEffect>
                                <a14:saturation sat="300000"/>
                              </a14:imgEffect>
                            </a14:imgLayer>
                          </a14:imgProps>
                        </a:ext>
                        <a:ext uri="{28A0092B-C50C-407E-A947-70E740481C1C}">
                          <a14:useLocalDpi xmlns:a14="http://schemas.microsoft.com/office/drawing/2010/main" val="0"/>
                        </a:ext>
                      </a:extLst>
                    </a:blip>
                    <a:srcRect t="5825" r="3889" b="7127"/>
                    <a:stretch/>
                  </pic:blipFill>
                  <pic:spPr bwMode="auto">
                    <a:xfrm>
                      <a:off x="0" y="0"/>
                      <a:ext cx="5747384" cy="2356260"/>
                    </a:xfrm>
                    <a:prstGeom prst="rect">
                      <a:avLst/>
                    </a:prstGeom>
                    <a:noFill/>
                    <a:ln>
                      <a:noFill/>
                    </a:ln>
                    <a:extLst>
                      <a:ext uri="{53640926-AAD7-44D8-BBD7-CCE9431645EC}">
                        <a14:shadowObscured xmlns:a14="http://schemas.microsoft.com/office/drawing/2010/main"/>
                      </a:ext>
                    </a:extLst>
                  </pic:spPr>
                </pic:pic>
              </a:graphicData>
            </a:graphic>
          </wp:inline>
        </w:drawing>
      </w:r>
    </w:p>
    <w:p w14:paraId="27804FD7" w14:textId="77777777" w:rsidR="00E67829" w:rsidRPr="00106F05" w:rsidRDefault="00E67829"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lastRenderedPageBreak/>
        <w:t xml:space="preserve">Слика 9: </w:t>
      </w:r>
      <w:r w:rsidRPr="00106F05">
        <w:rPr>
          <w:rFonts w:ascii="Times New Roman" w:hAnsi="Times New Roman" w:cs="Times New Roman"/>
          <w:i/>
          <w:iCs/>
          <w:sz w:val="24"/>
          <w:szCs w:val="24"/>
          <w:lang w:val="mk-MK"/>
        </w:rPr>
        <w:t>Графички приказ на примената на практики поврзани со големината и оптимизацијата на порциите</w:t>
      </w:r>
    </w:p>
    <w:p w14:paraId="240116EC"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6A685D89" w14:textId="0DE84DE6"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тврдењето дека во објектот во кој работат се обрнува внимание на големината и оптимизацијата на порциите, 124 испитаници (86,1%) одговориле потврдно. Дополнителни 16 испитаници (11,1%) навеле дека на овој аспект делумно се обрнува внимание, додека само 4 испитаници (2,8%) одговориле негативно.</w:t>
      </w:r>
    </w:p>
    <w:p w14:paraId="69E7CA71" w14:textId="644B63E9"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Добиената распределба покажува дека, според исказите на испитаниците, вниманието кон големината и оптимизацијата на порциите е широко застапена практика во објектите во кои тие работат. Високиот процент на потврдни одговори е значаен бидејќи укажува дека</w:t>
      </w:r>
      <w:r w:rsidR="00ED035B" w:rsidRPr="00106F05">
        <w:rPr>
          <w:lang w:val="mk-MK"/>
        </w:rPr>
        <w:t xml:space="preserve"> </w:t>
      </w:r>
      <w:r w:rsidR="00ED035B"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не се препознава само како фактор поврзан со создавањето отпад од храна, туку дека испитаниците во голема мера перципираат и практична примена на мерки поврзани со неговото регулирање.</w:t>
      </w:r>
    </w:p>
    <w:p w14:paraId="5EDE7257" w14:textId="162CEF42"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резултат добива дополнително значење кога се разгледува заедно со претходното прашање. Кај </w:t>
      </w:r>
      <w:r w:rsidR="00ED035B" w:rsidRPr="00106F05">
        <w:rPr>
          <w:rFonts w:ascii="Times New Roman" w:hAnsi="Times New Roman" w:cs="Times New Roman"/>
          <w:sz w:val="24"/>
          <w:szCs w:val="24"/>
          <w:lang w:val="mk-MK"/>
        </w:rPr>
        <w:t>п</w:t>
      </w:r>
      <w:r w:rsidRPr="00106F05">
        <w:rPr>
          <w:rFonts w:ascii="Times New Roman" w:hAnsi="Times New Roman" w:cs="Times New Roman"/>
          <w:sz w:val="24"/>
          <w:szCs w:val="24"/>
          <w:lang w:val="mk-MK"/>
        </w:rPr>
        <w:t xml:space="preserve">рашање </w:t>
      </w:r>
      <w:r w:rsidR="00ED035B" w:rsidRPr="00106F05">
        <w:rPr>
          <w:rFonts w:ascii="Times New Roman" w:hAnsi="Times New Roman" w:cs="Times New Roman"/>
          <w:sz w:val="24"/>
          <w:szCs w:val="24"/>
          <w:lang w:val="mk-MK"/>
        </w:rPr>
        <w:t>бр.</w:t>
      </w:r>
      <w:r w:rsidRPr="00106F05">
        <w:rPr>
          <w:rFonts w:ascii="Times New Roman" w:hAnsi="Times New Roman" w:cs="Times New Roman"/>
          <w:sz w:val="24"/>
          <w:szCs w:val="24"/>
          <w:lang w:val="mk-MK"/>
        </w:rPr>
        <w:t xml:space="preserve">6, 87,5% од испитаниците во определен степен се согласија дека големината на порциите влијае врз количината на отпад од храна, додека кај </w:t>
      </w:r>
      <w:r w:rsidR="00ED035B" w:rsidRPr="00106F05">
        <w:rPr>
          <w:rFonts w:ascii="Times New Roman" w:hAnsi="Times New Roman" w:cs="Times New Roman"/>
          <w:sz w:val="24"/>
          <w:szCs w:val="24"/>
          <w:lang w:val="mk-MK"/>
        </w:rPr>
        <w:t>п</w:t>
      </w:r>
      <w:r w:rsidRPr="00106F05">
        <w:rPr>
          <w:rFonts w:ascii="Times New Roman" w:hAnsi="Times New Roman" w:cs="Times New Roman"/>
          <w:sz w:val="24"/>
          <w:szCs w:val="24"/>
          <w:lang w:val="mk-MK"/>
        </w:rPr>
        <w:t xml:space="preserve">рашање </w:t>
      </w:r>
      <w:r w:rsidR="00ED035B" w:rsidRPr="00106F05">
        <w:rPr>
          <w:rFonts w:ascii="Times New Roman" w:hAnsi="Times New Roman" w:cs="Times New Roman"/>
          <w:sz w:val="24"/>
          <w:szCs w:val="24"/>
          <w:lang w:val="mk-MK"/>
        </w:rPr>
        <w:t>бр.</w:t>
      </w:r>
      <w:r w:rsidRPr="00106F05">
        <w:rPr>
          <w:rFonts w:ascii="Times New Roman" w:hAnsi="Times New Roman" w:cs="Times New Roman"/>
          <w:sz w:val="24"/>
          <w:szCs w:val="24"/>
          <w:lang w:val="mk-MK"/>
        </w:rPr>
        <w:t xml:space="preserve">7 дури 97,2% од испитаниците наведуваат дека во нивниот објект целосно или делумно се обрнува внимание на големината и оптимизацијата на порциите. Ваквата поврзаност укажува на висока застапеност и на свеста за значењето на </w:t>
      </w:r>
      <w:r w:rsidR="00ED035B" w:rsidRPr="00106F05">
        <w:rPr>
          <w:rFonts w:ascii="Times New Roman" w:hAnsi="Times New Roman" w:cs="Times New Roman"/>
          <w:sz w:val="24"/>
          <w:szCs w:val="24"/>
          <w:lang w:val="mk-MK"/>
        </w:rPr>
        <w:t xml:space="preserve">големината на порциите </w:t>
      </w:r>
      <w:r w:rsidRPr="00106F05">
        <w:rPr>
          <w:rFonts w:ascii="Times New Roman" w:hAnsi="Times New Roman" w:cs="Times New Roman"/>
          <w:sz w:val="24"/>
          <w:szCs w:val="24"/>
          <w:lang w:val="mk-MK"/>
        </w:rPr>
        <w:t>и на перципираната практична примена на овој аспект во работењето.</w:t>
      </w:r>
    </w:p>
    <w:p w14:paraId="1527A51E" w14:textId="77777777" w:rsidR="00E67829" w:rsidRPr="00106F05" w:rsidRDefault="00E6782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резултатот треба да се интерпретира со определена претпазливост. Прашањето ги регистрира исказите на вработените за практиките во нивните објекти, а не степенот на нивната реална и систематска примена измерен преку независни показатели. Оттука, високиот процент на позитивни одговори не треба автоматски да се толкува како доказ дека оптимизацијата на порциите е формализирана, стандардизирана или подеднакво ефикасна во сите опфатени објекти.</w:t>
      </w:r>
    </w:p>
    <w:p w14:paraId="5EA839C3" w14:textId="58D90F35" w:rsidR="00E67829" w:rsidRPr="00106F05" w:rsidRDefault="00E67829" w:rsidP="00BE179F">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затоа овој наод ќе биде значајно да се спореди со резултатите од структурираното набљудување, каде што преку чек-листата непосредно се следеа големината и контролата на порциите. На тој начин ќе може да се согледа дали перцепциите изразени преку анкетата се совпаѓаат со практиките забележани во опфатените угостителски објекти.</w:t>
      </w:r>
    </w:p>
    <w:p w14:paraId="1A295C4B" w14:textId="77777777" w:rsidR="007D430C" w:rsidRPr="00106F05" w:rsidRDefault="007D430C" w:rsidP="00CE3BBB">
      <w:pPr>
        <w:spacing w:after="0" w:line="276" w:lineRule="auto"/>
        <w:ind w:firstLine="720"/>
        <w:contextualSpacing/>
        <w:jc w:val="both"/>
        <w:rPr>
          <w:rFonts w:ascii="Times New Roman" w:hAnsi="Times New Roman" w:cs="Times New Roman"/>
          <w:sz w:val="24"/>
          <w:szCs w:val="24"/>
          <w:lang w:val="mk-MK"/>
        </w:rPr>
      </w:pPr>
    </w:p>
    <w:p w14:paraId="2484275E" w14:textId="619B277E" w:rsidR="006F0383" w:rsidRPr="00106F05" w:rsidRDefault="004C4467" w:rsidP="007D430C">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lastRenderedPageBreak/>
        <w:drawing>
          <wp:inline distT="0" distB="0" distL="0" distR="0" wp14:anchorId="1846F7C6" wp14:editId="6A07E7E8">
            <wp:extent cx="5248800" cy="2037080"/>
            <wp:effectExtent l="0" t="0" r="9525"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sharpenSoften amount="50000"/>
                              </a14:imgEffect>
                              <a14:imgEffect>
                                <a14:saturation sat="300000"/>
                              </a14:imgEffect>
                            </a14:imgLayer>
                          </a14:imgProps>
                        </a:ext>
                        <a:ext uri="{28A0092B-C50C-407E-A947-70E740481C1C}">
                          <a14:useLocalDpi xmlns:a14="http://schemas.microsoft.com/office/drawing/2010/main" val="0"/>
                        </a:ext>
                      </a:extLst>
                    </a:blip>
                    <a:srcRect t="5927" r="9392" b="6945"/>
                    <a:stretch/>
                  </pic:blipFill>
                  <pic:spPr bwMode="auto">
                    <a:xfrm>
                      <a:off x="0" y="0"/>
                      <a:ext cx="5301508" cy="2057536"/>
                    </a:xfrm>
                    <a:prstGeom prst="rect">
                      <a:avLst/>
                    </a:prstGeom>
                    <a:noFill/>
                    <a:ln>
                      <a:noFill/>
                    </a:ln>
                    <a:extLst>
                      <a:ext uri="{53640926-AAD7-44D8-BBD7-CCE9431645EC}">
                        <a14:shadowObscured xmlns:a14="http://schemas.microsoft.com/office/drawing/2010/main"/>
                      </a:ext>
                    </a:extLst>
                  </pic:spPr>
                </pic:pic>
              </a:graphicData>
            </a:graphic>
          </wp:inline>
        </w:drawing>
      </w:r>
    </w:p>
    <w:p w14:paraId="575FC594" w14:textId="77777777" w:rsidR="00E67829" w:rsidRPr="00106F05" w:rsidRDefault="00E67829" w:rsidP="007D430C">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10: </w:t>
      </w:r>
      <w:r w:rsidRPr="00106F05">
        <w:rPr>
          <w:rFonts w:ascii="Times New Roman" w:hAnsi="Times New Roman" w:cs="Times New Roman"/>
          <w:i/>
          <w:iCs/>
          <w:sz w:val="24"/>
          <w:szCs w:val="24"/>
          <w:lang w:val="mk-MK"/>
        </w:rPr>
        <w:t>Графички приказ на ставовите на испитаниците за влијанието на планирањето и контролата на залихите врз намалувањето на отпадот од храна</w:t>
      </w:r>
    </w:p>
    <w:p w14:paraId="6B15DE6F"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5A753FF0" w14:textId="3A0EF691"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тврдењето дека планирањето и контролата на залихите влијаат врз намалувањето на отпадот, 107 испитаници (74,3%) се согласуваат во целост, додека 37 испитаници (25,7%) делумно се согласуваат. Ниту еден испитаник не ја избрал категоријата „воопшто не се согласувам“.</w:t>
      </w:r>
    </w:p>
    <w:p w14:paraId="515002FD" w14:textId="7777777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Добиената распределба покажува целосна согласност на ниво на општата насока на ставот, односно сите испитаници во определен степен го препознаваат значењето на планирањето и контролата на залихите за намалување на отпадот од храна. Особено значаен е високиот процент на целосна согласност од 74,3%, што го издвојува овој аспект како еден од најсилно препознаените фактори меѓу досега анализираните прашања.</w:t>
      </w:r>
    </w:p>
    <w:p w14:paraId="707B5685" w14:textId="7777777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резултат е логично поврзан со оперативните процеси во угостителството. Соодветното планирање на потребните количини, следењето на состојбата и движењето на залихите и нивното усогласување со очекуваната потрошувачка можат да придонесат за намалување на прекумерните набавки, непотребното складирање и ризикот од неискористување на храната во предвидениот период. Оттука, планирањето и контролата на залихите претставуваат значајна област за превентивно дејствување уште пред храната да влезе во фазите на подготовка и сервирање.</w:t>
      </w:r>
    </w:p>
    <w:p w14:paraId="5E0E321F" w14:textId="7777777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Резултатот добива дополнителна аналитичка вредност кога се разгледува заедно со претходните прашања. Додека кај зголемената побарувачка, големиот обем на работа и големината на порциите постои определен процент испитаници кои воопшто не се согласуваат со предложената поврзаност, кај планирањето и контролата на залихите не </w:t>
      </w:r>
      <w:r w:rsidRPr="00106F05">
        <w:rPr>
          <w:rFonts w:ascii="Times New Roman" w:hAnsi="Times New Roman" w:cs="Times New Roman"/>
          <w:sz w:val="24"/>
          <w:szCs w:val="24"/>
          <w:lang w:val="mk-MK"/>
        </w:rPr>
        <w:lastRenderedPageBreak/>
        <w:t>е регистриран ниту еден негативен одговор. Тоа укажува дека овој аспект е особено јасно препознаен од испитаниците како релевантен за намалување на отпадот од храна.</w:t>
      </w:r>
    </w:p>
    <w:p w14:paraId="7D831F8D" w14:textId="41032649"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резултатот го одразува ставот на испитаниците за значењето на планирањето и контролата на залихите, а не степенот на нивната реална примена во угостителските објекти. Поради тоа, овој наод ќе биде дополнително разгледан во контекст на резултатите од интервјуата и структурираното набљудување.</w:t>
      </w:r>
    </w:p>
    <w:p w14:paraId="30E08FF8" w14:textId="77777777" w:rsidR="007D430C" w:rsidRPr="00106F05" w:rsidRDefault="007D430C" w:rsidP="00D00D96">
      <w:pPr>
        <w:spacing w:after="0" w:line="360" w:lineRule="auto"/>
        <w:ind w:firstLine="720"/>
        <w:contextualSpacing/>
        <w:jc w:val="both"/>
        <w:rPr>
          <w:rFonts w:ascii="Times New Roman" w:hAnsi="Times New Roman" w:cs="Times New Roman"/>
          <w:sz w:val="24"/>
          <w:szCs w:val="24"/>
          <w:lang w:val="mk-MK"/>
        </w:rPr>
      </w:pPr>
    </w:p>
    <w:p w14:paraId="2C5114C9" w14:textId="5B2A8199" w:rsidR="00C14D3F" w:rsidRPr="00106F05" w:rsidRDefault="004C4467"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08BAAA1F" wp14:editId="52CB828F">
            <wp:extent cx="5900356" cy="2156033"/>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sharpenSoften amount="50000"/>
                              </a14:imgEffect>
                              <a14:imgEffect>
                                <a14:saturation sat="300000"/>
                              </a14:imgEffect>
                            </a14:imgLayer>
                          </a14:imgProps>
                        </a:ext>
                        <a:ext uri="{28A0092B-C50C-407E-A947-70E740481C1C}">
                          <a14:useLocalDpi xmlns:a14="http://schemas.microsoft.com/office/drawing/2010/main" val="0"/>
                        </a:ext>
                      </a:extLst>
                    </a:blip>
                    <a:srcRect t="5735" r="2272" b="7990"/>
                    <a:stretch/>
                  </pic:blipFill>
                  <pic:spPr bwMode="auto">
                    <a:xfrm>
                      <a:off x="0" y="0"/>
                      <a:ext cx="5914293" cy="2161126"/>
                    </a:xfrm>
                    <a:prstGeom prst="rect">
                      <a:avLst/>
                    </a:prstGeom>
                    <a:noFill/>
                    <a:ln>
                      <a:noFill/>
                    </a:ln>
                    <a:extLst>
                      <a:ext uri="{53640926-AAD7-44D8-BBD7-CCE9431645EC}">
                        <a14:shadowObscured xmlns:a14="http://schemas.microsoft.com/office/drawing/2010/main"/>
                      </a:ext>
                    </a:extLst>
                  </pic:spPr>
                </pic:pic>
              </a:graphicData>
            </a:graphic>
          </wp:inline>
        </w:drawing>
      </w:r>
    </w:p>
    <w:p w14:paraId="3B321724" w14:textId="77777777" w:rsidR="00FE64FB" w:rsidRPr="00106F05" w:rsidRDefault="00FE64FB"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11: </w:t>
      </w:r>
      <w:r w:rsidRPr="00106F05">
        <w:rPr>
          <w:rFonts w:ascii="Times New Roman" w:hAnsi="Times New Roman" w:cs="Times New Roman"/>
          <w:i/>
          <w:iCs/>
          <w:sz w:val="24"/>
          <w:szCs w:val="24"/>
          <w:lang w:val="mk-MK"/>
        </w:rPr>
        <w:t>Графички приказ на примената на практики за намалување на отпадот од храна</w:t>
      </w:r>
    </w:p>
    <w:p w14:paraId="24796B9C"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3896A107" w14:textId="2F6A84E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во објектот во кој работат се применуваат практики за намалување на отпадот од храна, 98 испитаници (68,1%) одговориле потврдно, 38 испитаници (26,4%) навеле дека таквите практики се применуваат делумно, додека 8 испитаници (5,6%) одговориле дека не се применуваат.</w:t>
      </w:r>
    </w:p>
    <w:p w14:paraId="3F2312A8" w14:textId="7777777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Добиените резултати покажуваат дека, според исказите на испитаниците, практиките за намалување на отпадот од храна се присутни во значителен дел од опфатените угостителски објекти. Вкупно 94,5% од испитаниците наведуваат целосна или делумна примена на вакви практики, што укажува на висока застапеност на свеста и активностите насочени кон намалување на отпадот во рамките на испитуваниот примерок.</w:t>
      </w:r>
    </w:p>
    <w:p w14:paraId="0125D327" w14:textId="7DBE058D"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разликата меѓу </w:t>
      </w:r>
      <w:r w:rsidR="00747958" w:rsidRPr="00106F05">
        <w:rPr>
          <w:rFonts w:ascii="Times New Roman" w:hAnsi="Times New Roman" w:cs="Times New Roman"/>
          <w:sz w:val="24"/>
          <w:szCs w:val="24"/>
          <w:lang w:val="mk-MK"/>
        </w:rPr>
        <w:t>одговорите со ДА и со Делумно</w:t>
      </w:r>
      <w:r w:rsidRPr="00106F05">
        <w:rPr>
          <w:rFonts w:ascii="Times New Roman" w:hAnsi="Times New Roman" w:cs="Times New Roman"/>
          <w:sz w:val="24"/>
          <w:szCs w:val="24"/>
          <w:lang w:val="mk-MK"/>
        </w:rPr>
        <w:t xml:space="preserve"> е аналитички значајна. Податокот дека повеќе од една четвртина од испитаниците (26,4%) ја оценуваат примената како делумна, а 5,6% наведуваат дека такви практики воопшто не се применуваат, покажува дека нивната застапеност не е подеднаква во сите опфатени објекти. Ова упатува на постоење простор за понатамошно унапредување и посистематска примена на мерките за намалување на отпадот од храна.</w:t>
      </w:r>
    </w:p>
    <w:p w14:paraId="740E9DD1" w14:textId="77777777"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Резултатот е особено значаен кога се разгледува во контекст на претходните прашања. Испитаниците покажаа високо ниво на препознавање на значењето на оптимизацијата на порциите, планирањето и контролата на залихите, а резултатите од ова прашање покажуваат дека практики за намалување на отпадот, според нивните искази, во голема мера се присутни и во работењето. Сепак, самото прашање не овозможува да се утврди кои конкретни практики се применуваат, колку систематски се спроведуваат и какви резултати се постигнуваат со нив.</w:t>
      </w:r>
    </w:p>
    <w:p w14:paraId="1B4A00D2" w14:textId="1E013EB8" w:rsidR="00FE64FB" w:rsidRPr="00106F05" w:rsidRDefault="00FE64F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овие аспекти добиваат дополнително значење во квалитативниот дел на истражувањето, каде преку полуструктурираните интервјуа се испитуваат конкретните мерки и практики што се применуваат во угостителските објекти, додека структурираното набљудување овозможува нивно дополнително согледување во реални услужни ситуации.</w:t>
      </w:r>
    </w:p>
    <w:p w14:paraId="30CFE26D" w14:textId="77777777" w:rsidR="00747958" w:rsidRPr="00106F05" w:rsidRDefault="00747958" w:rsidP="00D00D96">
      <w:pPr>
        <w:spacing w:after="0" w:line="360" w:lineRule="auto"/>
        <w:ind w:firstLine="720"/>
        <w:contextualSpacing/>
        <w:jc w:val="both"/>
        <w:rPr>
          <w:rFonts w:ascii="Times New Roman" w:hAnsi="Times New Roman" w:cs="Times New Roman"/>
          <w:sz w:val="24"/>
          <w:szCs w:val="24"/>
          <w:lang w:val="mk-MK"/>
        </w:rPr>
      </w:pPr>
    </w:p>
    <w:p w14:paraId="68D73FBE" w14:textId="2AED9DDA" w:rsidR="00C14D3F" w:rsidRPr="00106F05" w:rsidRDefault="00EC7C0F"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78CD6DE3" wp14:editId="4D506405">
            <wp:extent cx="5745707" cy="2183130"/>
            <wp:effectExtent l="0" t="0" r="762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sharpenSoften amount="50000"/>
                              </a14:imgEffect>
                              <a14:imgEffect>
                                <a14:saturation sat="300000"/>
                              </a14:imgEffect>
                            </a14:imgLayer>
                          </a14:imgProps>
                        </a:ext>
                        <a:ext uri="{28A0092B-C50C-407E-A947-70E740481C1C}">
                          <a14:useLocalDpi xmlns:a14="http://schemas.microsoft.com/office/drawing/2010/main" val="0"/>
                        </a:ext>
                      </a:extLst>
                    </a:blip>
                    <a:srcRect l="2412" t="6280" r="2157" b="8517"/>
                    <a:stretch/>
                  </pic:blipFill>
                  <pic:spPr bwMode="auto">
                    <a:xfrm>
                      <a:off x="0" y="0"/>
                      <a:ext cx="5925025" cy="2251263"/>
                    </a:xfrm>
                    <a:prstGeom prst="rect">
                      <a:avLst/>
                    </a:prstGeom>
                    <a:noFill/>
                    <a:ln>
                      <a:noFill/>
                    </a:ln>
                    <a:extLst>
                      <a:ext uri="{53640926-AAD7-44D8-BBD7-CCE9431645EC}">
                        <a14:shadowObscured xmlns:a14="http://schemas.microsoft.com/office/drawing/2010/main"/>
                      </a:ext>
                    </a:extLst>
                  </pic:spPr>
                </pic:pic>
              </a:graphicData>
            </a:graphic>
          </wp:inline>
        </w:drawing>
      </w:r>
    </w:p>
    <w:p w14:paraId="77A98419" w14:textId="77777777" w:rsidR="00854FD4" w:rsidRPr="00106F05" w:rsidRDefault="00854FD4"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12: </w:t>
      </w:r>
      <w:r w:rsidRPr="00106F05">
        <w:rPr>
          <w:rFonts w:ascii="Times New Roman" w:hAnsi="Times New Roman" w:cs="Times New Roman"/>
          <w:i/>
          <w:iCs/>
          <w:sz w:val="24"/>
          <w:szCs w:val="24"/>
          <w:lang w:val="mk-MK"/>
        </w:rPr>
        <w:t>Графички приказ на ставовите на испитаниците за влијанието на начинот на сервирање врз количината на отпад од храна</w:t>
      </w:r>
    </w:p>
    <w:p w14:paraId="2BE2350B"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7FE17907" w14:textId="6E5E1F43"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тврдењето дека начинот на сервирање, односно бифе или самопослужување, влијае врз количината на отпад од храна, 78 испитаници (54,2%) се согласуваат во целост, додека 57 испитаници (39,6%) делумно се согласуваат. Само 9 испитаници (6,3%) воопшто не се согласуваат со наведеното тврдење.</w:t>
      </w:r>
    </w:p>
    <w:p w14:paraId="28C24112" w14:textId="7777777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Добиените резултати покажуваат дека 93,8% од испитаниците во определен степен ја препознаваат поврзаноста меѓу начинот на сервирање и количината на отпад од храна. Особено е значајно што повеќе од половина од испитаниците се согласуваат во целост, што укажува на изразена перцепција за значењето на начинот на кој храната им се нуди и сервира на гостите.</w:t>
      </w:r>
    </w:p>
    <w:p w14:paraId="26C66E87" w14:textId="7777777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Ваквиот резултат може да се разгледува во контекст на специфичностите на бифето и самопослужувањето, каде што гостите имаат поголема слобода при изборот на видот и количината на храната. Во такви услови постои можност да се земе поголема количина храна од онаа што реално ќе се консумира, што може да придонесе за создавање остатоци во чиниите. Истовремено, потребата од одржување соодветна понуда и достапност на храна во текот на услугата може да биде поврзана и со појава на непослужени остатоци.</w:t>
      </w:r>
    </w:p>
    <w:p w14:paraId="5D286B95" w14:textId="7777777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Резултатот е значаен и во контекст на претходно анализираните оперативни фактори. Во споредба со зголемената побарувачка (30,6% целосна согласност), големиот обем на работа (46,5%) и големината на порциите (48,6%), начинот на сервирање бележи 54,2% целосна согласност. Во рамките на досега анализираните фактори поврзани со создавањето отпад, тоа го издвојува начинот на сервирање како еден од поизразено препознаените фактори од страна на испитаниците.</w:t>
      </w:r>
    </w:p>
    <w:p w14:paraId="18230CED" w14:textId="2019A976"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наод добива дополнително значење во однос на следното прашање, кое го испитува однесувањето на гостите при земањето и консумирањето храна. Заедничкото разгледување на овие резултати може да придонесе за подобро согледување на поврзаноста меѓу начинот на сервирање, однесувањето на гостите и создавањето остатоци од храна по консумирањето.</w:t>
      </w:r>
    </w:p>
    <w:p w14:paraId="1386CBC4"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5762B580" w14:textId="22A11157" w:rsidR="00CE13D3" w:rsidRPr="00106F05" w:rsidRDefault="00EC7C0F"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14F726CA" wp14:editId="5FFEAF42">
            <wp:extent cx="5729638" cy="2170090"/>
            <wp:effectExtent l="0" t="0" r="444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sharpenSoften amount="50000"/>
                              </a14:imgEffect>
                              <a14:imgEffect>
                                <a14:saturation sat="300000"/>
                              </a14:imgEffect>
                            </a14:imgLayer>
                          </a14:imgProps>
                        </a:ext>
                        <a:ext uri="{28A0092B-C50C-407E-A947-70E740481C1C}">
                          <a14:useLocalDpi xmlns:a14="http://schemas.microsoft.com/office/drawing/2010/main" val="0"/>
                        </a:ext>
                      </a:extLst>
                    </a:blip>
                    <a:srcRect l="2067" t="6183" r="1469" b="6976"/>
                    <a:stretch/>
                  </pic:blipFill>
                  <pic:spPr bwMode="auto">
                    <a:xfrm>
                      <a:off x="0" y="0"/>
                      <a:ext cx="5733473" cy="2171542"/>
                    </a:xfrm>
                    <a:prstGeom prst="rect">
                      <a:avLst/>
                    </a:prstGeom>
                    <a:noFill/>
                    <a:ln>
                      <a:noFill/>
                    </a:ln>
                    <a:extLst>
                      <a:ext uri="{53640926-AAD7-44D8-BBD7-CCE9431645EC}">
                        <a14:shadowObscured xmlns:a14="http://schemas.microsoft.com/office/drawing/2010/main"/>
                      </a:ext>
                    </a:extLst>
                  </pic:spPr>
                </pic:pic>
              </a:graphicData>
            </a:graphic>
          </wp:inline>
        </w:drawing>
      </w:r>
    </w:p>
    <w:p w14:paraId="13D10363" w14:textId="77777777" w:rsidR="00854FD4" w:rsidRPr="00106F05" w:rsidRDefault="00854FD4"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13: </w:t>
      </w:r>
      <w:r w:rsidRPr="00106F05">
        <w:rPr>
          <w:rFonts w:ascii="Times New Roman" w:hAnsi="Times New Roman" w:cs="Times New Roman"/>
          <w:i/>
          <w:iCs/>
          <w:sz w:val="24"/>
          <w:szCs w:val="24"/>
          <w:lang w:val="mk-MK"/>
        </w:rPr>
        <w:t>Графички приказ на ставовите на испитаниците за однесувањето на гостите при земањето и консумирањето храна</w:t>
      </w:r>
    </w:p>
    <w:p w14:paraId="2D073DC0"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25BB3CCE" w14:textId="379367F0"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според нивното искуство, гостите често земаат повеќе храна отколку што консумираат, 105 испитаници (72,9%) одговориле потврдно, 33 испитаници (22,9%) навеле дека тоа се случува понекогаш, додека само 6 испитаници (4,2%) одговориле негативно.</w:t>
      </w:r>
    </w:p>
    <w:p w14:paraId="13709782" w14:textId="7777777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Добиените резултати покажуваат дека однесувањето на гостите при земањето и консумирањето храна е јасно препознаено од испитаниците како релевантен аспект на проблемот со отпадот од храна. Вкупно 95,8% од испитаниците наведуваат дека гостите често или понекогаш земаат повеќе храна отколку што консумираат, при што особено е изразен уделот на потврдните одговори од 72,9%.</w:t>
      </w:r>
    </w:p>
    <w:p w14:paraId="4CA460FD" w14:textId="7777777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распределба укажува дека создавањето отпад од храна во угостителството не е поврзано исклучиво со организациските и оперативните процеси во самиот објект, туку и со однесувањето на гостите. Земањето количина храна поголема од онаа што реално се консумира може да резултира со остатоци во чиниите, особено во услужни ситуации во кои гостите имаат поголема слобода самостојно да ја определат количината на храната.</w:t>
      </w:r>
    </w:p>
    <w:p w14:paraId="2CD515ED" w14:textId="78D154B7"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Резултатот добива дополнителна аналитичка вредност кога се разгледува заедно со </w:t>
      </w:r>
      <w:r w:rsidR="00DC7A92" w:rsidRPr="00106F05">
        <w:rPr>
          <w:rFonts w:ascii="Times New Roman" w:hAnsi="Times New Roman" w:cs="Times New Roman"/>
          <w:sz w:val="24"/>
          <w:szCs w:val="24"/>
          <w:lang w:val="mk-MK"/>
        </w:rPr>
        <w:t>п</w:t>
      </w:r>
      <w:r w:rsidRPr="00106F05">
        <w:rPr>
          <w:rFonts w:ascii="Times New Roman" w:hAnsi="Times New Roman" w:cs="Times New Roman"/>
          <w:sz w:val="24"/>
          <w:szCs w:val="24"/>
          <w:lang w:val="mk-MK"/>
        </w:rPr>
        <w:t xml:space="preserve">рашање </w:t>
      </w:r>
      <w:r w:rsidR="00DC7A92" w:rsidRPr="00106F05">
        <w:rPr>
          <w:rFonts w:ascii="Times New Roman" w:hAnsi="Times New Roman" w:cs="Times New Roman"/>
          <w:sz w:val="24"/>
          <w:szCs w:val="24"/>
          <w:lang w:val="mk-MK"/>
        </w:rPr>
        <w:t>бр.</w:t>
      </w:r>
      <w:r w:rsidRPr="00106F05">
        <w:rPr>
          <w:rFonts w:ascii="Times New Roman" w:hAnsi="Times New Roman" w:cs="Times New Roman"/>
          <w:sz w:val="24"/>
          <w:szCs w:val="24"/>
          <w:lang w:val="mk-MK"/>
        </w:rPr>
        <w:t>10. Кај него 93,8% од испитаниците во определен степен се согласија дека начинот на сервирање влијае врз количината на отпад, додека кај ова прашање 95,8% наведуваат дека гостите често или понекогаш земаат повеќе храна отколку што консумираат. Заедничкото</w:t>
      </w:r>
      <w:r w:rsidR="00211E1D" w:rsidRPr="00106F05">
        <w:rPr>
          <w:rFonts w:ascii="Times New Roman" w:hAnsi="Times New Roman" w:cs="Times New Roman"/>
          <w:sz w:val="24"/>
          <w:szCs w:val="24"/>
          <w:lang w:val="mk-MK"/>
        </w:rPr>
        <w:t xml:space="preserve"> разгледување на двата резултати</w:t>
      </w:r>
      <w:r w:rsidRPr="00106F05">
        <w:rPr>
          <w:rFonts w:ascii="Times New Roman" w:hAnsi="Times New Roman" w:cs="Times New Roman"/>
          <w:sz w:val="24"/>
          <w:szCs w:val="24"/>
          <w:lang w:val="mk-MK"/>
        </w:rPr>
        <w:t xml:space="preserve"> упатува на значењето на интеракцијата меѓу начинот на сервирање и однесувањето на гостите при разгледувањето на причините за создавање остатоци од храна по консумирањето.</w:t>
      </w:r>
    </w:p>
    <w:p w14:paraId="3F158187" w14:textId="1D57BFA4" w:rsidR="00854FD4" w:rsidRPr="00106F05" w:rsidRDefault="00854FD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резултатот се заснова на професионалното искуство и перцепцијата на вработените, а не на непосредно мерење на количината храна што ја земаат и оставаат гостите. Поради тоа, наодот ќе биде дополнително разгледан во однос на структурираното набљудување, во кое беа опфатени и појавата на остатоци во чиниите и однесувањето на гостите при консумирањето.</w:t>
      </w:r>
    </w:p>
    <w:p w14:paraId="4A5FBD9C" w14:textId="77777777" w:rsidR="00747958" w:rsidRPr="00106F05" w:rsidRDefault="00747958" w:rsidP="00D00D96">
      <w:pPr>
        <w:spacing w:after="0" w:line="360" w:lineRule="auto"/>
        <w:ind w:firstLine="720"/>
        <w:contextualSpacing/>
        <w:jc w:val="both"/>
        <w:rPr>
          <w:rFonts w:ascii="Times New Roman" w:hAnsi="Times New Roman" w:cs="Times New Roman"/>
          <w:sz w:val="24"/>
          <w:szCs w:val="24"/>
          <w:lang w:val="mk-MK"/>
        </w:rPr>
      </w:pPr>
    </w:p>
    <w:p w14:paraId="49B25764" w14:textId="607342D5" w:rsidR="00097116" w:rsidRPr="00106F05" w:rsidRDefault="00EC7C0F"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40D7DD7D" wp14:editId="4C2B16A1">
            <wp:extent cx="5730240" cy="2395182"/>
            <wp:effectExtent l="0" t="0" r="381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BEBA8EAE-BF5A-486C-A8C5-ECC9F3942E4B}">
                          <a14:imgProps xmlns:a14="http://schemas.microsoft.com/office/drawing/2010/main">
                            <a14:imgLayer r:embed="rId39">
                              <a14:imgEffect>
                                <a14:sharpenSoften amount="50000"/>
                              </a14:imgEffect>
                              <a14:imgEffect>
                                <a14:saturation sat="300000"/>
                              </a14:imgEffect>
                            </a14:imgLayer>
                          </a14:imgProps>
                        </a:ext>
                        <a:ext uri="{28A0092B-C50C-407E-A947-70E740481C1C}">
                          <a14:useLocalDpi xmlns:a14="http://schemas.microsoft.com/office/drawing/2010/main" val="0"/>
                        </a:ext>
                      </a:extLst>
                    </a:blip>
                    <a:srcRect l="1378" t="4306" r="2165" b="6767"/>
                    <a:stretch/>
                  </pic:blipFill>
                  <pic:spPr bwMode="auto">
                    <a:xfrm>
                      <a:off x="0" y="0"/>
                      <a:ext cx="5732927" cy="2396305"/>
                    </a:xfrm>
                    <a:prstGeom prst="rect">
                      <a:avLst/>
                    </a:prstGeom>
                    <a:noFill/>
                    <a:ln>
                      <a:noFill/>
                    </a:ln>
                    <a:extLst>
                      <a:ext uri="{53640926-AAD7-44D8-BBD7-CCE9431645EC}">
                        <a14:shadowObscured xmlns:a14="http://schemas.microsoft.com/office/drawing/2010/main"/>
                      </a:ext>
                    </a:extLst>
                  </pic:spPr>
                </pic:pic>
              </a:graphicData>
            </a:graphic>
          </wp:inline>
        </w:drawing>
      </w:r>
    </w:p>
    <w:p w14:paraId="3C19C6EA" w14:textId="77777777" w:rsidR="00FB2255" w:rsidRPr="00106F05" w:rsidRDefault="00FB2255"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lastRenderedPageBreak/>
        <w:t xml:space="preserve">Слика 14: </w:t>
      </w:r>
      <w:r w:rsidRPr="00106F05">
        <w:rPr>
          <w:rFonts w:ascii="Times New Roman" w:hAnsi="Times New Roman" w:cs="Times New Roman"/>
          <w:i/>
          <w:iCs/>
          <w:sz w:val="24"/>
          <w:szCs w:val="24"/>
          <w:lang w:val="mk-MK"/>
        </w:rPr>
        <w:t>Графички приказ на примената на практики за повторна употреба на храната</w:t>
      </w:r>
    </w:p>
    <w:p w14:paraId="0037635B"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3C40A79C" w14:textId="43892AAF"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во објектот во кој работат се применуваат практики за повторна употреба на храната, каде што тоа е возможно, 68 испитаници (47,2%) одговориле негативно. Потврден одговор дале 38 испитаници (26,4%), додека ист број, односно 38 испитаници (26,4%), навеле дека ваквите практики се применуваат делумно.</w:t>
      </w:r>
    </w:p>
    <w:p w14:paraId="78FF7AC3" w14:textId="77777777"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Добиената распределба покажува дека практиките за повторна употреба на храната не се подеднакво застапени во опфатените угостителски објекти. Особено е значајно што најголемата поединечна категорија ја сочинуваат испитаниците кои наведуваат дека вакви практики не се применуваат, додека само околу една четвртина од испитаниците потврдуваат нивна примена.</w:t>
      </w:r>
    </w:p>
    <w:p w14:paraId="5FAC8BF3" w14:textId="09A70217"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Резултатот добива особена аналитичка</w:t>
      </w:r>
      <w:r w:rsidR="00DC7A92" w:rsidRPr="00106F05">
        <w:rPr>
          <w:rFonts w:ascii="Times New Roman" w:hAnsi="Times New Roman" w:cs="Times New Roman"/>
          <w:sz w:val="24"/>
          <w:szCs w:val="24"/>
          <w:lang w:val="mk-MK"/>
        </w:rPr>
        <w:t xml:space="preserve"> вредност кога се споредува со п</w:t>
      </w:r>
      <w:r w:rsidRPr="00106F05">
        <w:rPr>
          <w:rFonts w:ascii="Times New Roman" w:hAnsi="Times New Roman" w:cs="Times New Roman"/>
          <w:sz w:val="24"/>
          <w:szCs w:val="24"/>
          <w:lang w:val="mk-MK"/>
        </w:rPr>
        <w:t xml:space="preserve">рашање </w:t>
      </w:r>
      <w:r w:rsidR="00DC7A92" w:rsidRPr="00106F05">
        <w:rPr>
          <w:rFonts w:ascii="Times New Roman" w:hAnsi="Times New Roman" w:cs="Times New Roman"/>
          <w:sz w:val="24"/>
          <w:szCs w:val="24"/>
          <w:lang w:val="mk-MK"/>
        </w:rPr>
        <w:t>бр.</w:t>
      </w:r>
      <w:r w:rsidRPr="00106F05">
        <w:rPr>
          <w:rFonts w:ascii="Times New Roman" w:hAnsi="Times New Roman" w:cs="Times New Roman"/>
          <w:sz w:val="24"/>
          <w:szCs w:val="24"/>
          <w:lang w:val="mk-MK"/>
        </w:rPr>
        <w:t>9, каде што 68,1% од испитаниците наведоа дека во нивните објекти се применуваат практики за намалување на отпадот од храна. Кај повторната употреба, потврдниот одговор изнесува само 26,4%. Ваквата разлика укажува дека општите практики за намалување на отпадот се перципираат како значително позастапени од поконкретните практики поврзани со повторната употреба на храната.</w:t>
      </w:r>
    </w:p>
    <w:p w14:paraId="06B07354" w14:textId="552834B9"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наод укажува и на важна разлика меѓу превенцијата и понатамошното постапување со храната што останува неискористена. Додека претходните резултати покажаа висока застапеност на активности поврзани со </w:t>
      </w:r>
      <w:r w:rsidR="00747958"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и општото намалување на отпадот, резултатите од ова прашање покажуваат дека повторната употреба, пренамената или донацијата се применуваат во поограничен обем. Оттука, токму овој сегмент може да се идентификува како област со значителен простор за понатамошно унапредување на практиките за одржливо управување со храната во угостителството.</w:t>
      </w:r>
    </w:p>
    <w:p w14:paraId="0FDDE83A" w14:textId="55CD0AC5"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при интерпретацијата треба да се има предвид дека прашањето обединува повеќе различни практики, како пренамена и донација, без одделно да ја мери застапеноста на секоја од нив. Поради тоа, резултатот овозможува оценка на нивната општа застапеност, но не и утврдување која конкретна форма на повторна употреба е најчесто или најретко применувана. Овој аспект ќе биде дополнително разгледан преку резултатите од интервјуата и структурираното набљудување.</w:t>
      </w:r>
    </w:p>
    <w:p w14:paraId="3623120A"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31B95D44" w14:textId="70E8441F" w:rsidR="00F74B82" w:rsidRPr="00106F05" w:rsidRDefault="006A7556"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lastRenderedPageBreak/>
        <w:drawing>
          <wp:inline distT="0" distB="0" distL="0" distR="0" wp14:anchorId="198A5DD0" wp14:editId="746CDBC7">
            <wp:extent cx="5853759" cy="23439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BEBA8EAE-BF5A-486C-A8C5-ECC9F3942E4B}">
                          <a14:imgProps xmlns:a14="http://schemas.microsoft.com/office/drawing/2010/main">
                            <a14:imgLayer r:embed="rId41">
                              <a14:imgEffect>
                                <a14:sharpenSoften amount="50000"/>
                              </a14:imgEffect>
                              <a14:imgEffect>
                                <a14:saturation sat="300000"/>
                              </a14:imgEffect>
                            </a14:imgLayer>
                          </a14:imgProps>
                        </a:ext>
                        <a:ext uri="{28A0092B-C50C-407E-A947-70E740481C1C}">
                          <a14:useLocalDpi xmlns:a14="http://schemas.microsoft.com/office/drawing/2010/main" val="0"/>
                        </a:ext>
                      </a:extLst>
                    </a:blip>
                    <a:srcRect t="5445" r="1455" b="7521"/>
                    <a:stretch/>
                  </pic:blipFill>
                  <pic:spPr bwMode="auto">
                    <a:xfrm>
                      <a:off x="0" y="0"/>
                      <a:ext cx="5857135" cy="2345307"/>
                    </a:xfrm>
                    <a:prstGeom prst="rect">
                      <a:avLst/>
                    </a:prstGeom>
                    <a:noFill/>
                    <a:ln>
                      <a:noFill/>
                    </a:ln>
                    <a:extLst>
                      <a:ext uri="{53640926-AAD7-44D8-BBD7-CCE9431645EC}">
                        <a14:shadowObscured xmlns:a14="http://schemas.microsoft.com/office/drawing/2010/main"/>
                      </a:ext>
                    </a:extLst>
                  </pic:spPr>
                </pic:pic>
              </a:graphicData>
            </a:graphic>
          </wp:inline>
        </w:drawing>
      </w:r>
    </w:p>
    <w:p w14:paraId="759859C0" w14:textId="2AD1BA8F" w:rsidR="00FB2255" w:rsidRPr="00106F05" w:rsidRDefault="00FB2255"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15: </w:t>
      </w:r>
      <w:r w:rsidRPr="00106F05">
        <w:rPr>
          <w:rFonts w:ascii="Times New Roman" w:hAnsi="Times New Roman" w:cs="Times New Roman"/>
          <w:i/>
          <w:iCs/>
          <w:sz w:val="24"/>
          <w:szCs w:val="24"/>
          <w:lang w:val="mk-MK"/>
        </w:rPr>
        <w:t>Графички приказ на ставовите на испитаниците за можноста отпадот од храна да се искористи како ресурс</w:t>
      </w:r>
    </w:p>
    <w:p w14:paraId="4AEEB73F" w14:textId="77777777" w:rsidR="00DC7A92" w:rsidRPr="00106F05" w:rsidRDefault="00DC7A92" w:rsidP="0008581E">
      <w:pPr>
        <w:spacing w:after="0" w:line="240" w:lineRule="auto"/>
        <w:contextualSpacing/>
        <w:jc w:val="both"/>
        <w:rPr>
          <w:rFonts w:ascii="Times New Roman" w:hAnsi="Times New Roman" w:cs="Times New Roman"/>
          <w:i/>
          <w:iCs/>
          <w:sz w:val="24"/>
          <w:szCs w:val="24"/>
          <w:lang w:val="mk-MK"/>
        </w:rPr>
      </w:pPr>
    </w:p>
    <w:p w14:paraId="020C9109" w14:textId="19F2A636"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отпадот од храна може да се искористи како ресурс, преку компостирање, производство на енергија и други соодветни начини, 70 испитаници (48,6%) делумно се согласуваат, 56 испитаници (38,9%) се согласуваат во целост, додека 18 испитаници (12,5%) воопшто не се согласуваат со наведеното тврдење.</w:t>
      </w:r>
    </w:p>
    <w:p w14:paraId="12D8F38A" w14:textId="77777777" w:rsidR="00201637"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Добиените резултати покажуваат дека 87,5% од испитаниците во определен степен ја препознаваат можноста отпадот од храна да се искористи како ресурс. Сепак, најзастапена е категоријата „делумно се согласувам“, што укажува дека позитивниот став кон ваквото искористување</w:t>
      </w:r>
      <w:r w:rsidR="00DC7A92" w:rsidRPr="00106F05">
        <w:rPr>
          <w:rFonts w:ascii="Times New Roman" w:hAnsi="Times New Roman" w:cs="Times New Roman"/>
          <w:sz w:val="24"/>
          <w:szCs w:val="24"/>
          <w:lang w:val="mk-MK"/>
        </w:rPr>
        <w:t xml:space="preserve"> на храната како ресурс</w:t>
      </w:r>
      <w:r w:rsidRPr="00106F05">
        <w:rPr>
          <w:rFonts w:ascii="Times New Roman" w:hAnsi="Times New Roman" w:cs="Times New Roman"/>
          <w:sz w:val="24"/>
          <w:szCs w:val="24"/>
          <w:lang w:val="mk-MK"/>
        </w:rPr>
        <w:t xml:space="preserve"> </w:t>
      </w:r>
      <w:r w:rsidR="00DC7A92" w:rsidRPr="00106F05">
        <w:rPr>
          <w:rFonts w:ascii="Times New Roman" w:hAnsi="Times New Roman" w:cs="Times New Roman"/>
          <w:sz w:val="24"/>
          <w:szCs w:val="24"/>
          <w:lang w:val="mk-MK"/>
        </w:rPr>
        <w:t>имаат помалку од половина од испитаниците</w:t>
      </w:r>
      <w:r w:rsidR="00201637">
        <w:rPr>
          <w:rFonts w:ascii="Times New Roman" w:hAnsi="Times New Roman" w:cs="Times New Roman"/>
          <w:sz w:val="24"/>
          <w:szCs w:val="24"/>
          <w:lang w:val="mk-MK"/>
        </w:rPr>
        <w:t xml:space="preserve">. </w:t>
      </w:r>
    </w:p>
    <w:p w14:paraId="5FA68FDF" w14:textId="064EA9E9"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распределба укажува на постоење потенцијал за прифаќање на пристапи во кои отпадот од храна не се разгледува исклучиво како материјал за отстранување, туку и како ресурс што, во зависност од неговата природа и можностите за понатамошен третман, може да биде насочен кон компостирање, производство на енергија или други форми на искористување. Истовремено, високата застапеност на делумната согласност покажува дека ваквиот пристап сè уште не е подеднакво прифатен од сите испитаници.</w:t>
      </w:r>
    </w:p>
    <w:p w14:paraId="5F58EBF6" w14:textId="3E062C5A" w:rsidR="00FB2255" w:rsidRPr="00106F05" w:rsidRDefault="00250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b/>
          <w:bCs/>
          <w:noProof/>
          <w:sz w:val="24"/>
          <w:szCs w:val="24"/>
        </w:rPr>
        <w:drawing>
          <wp:anchor distT="0" distB="0" distL="114300" distR="114300" simplePos="0" relativeHeight="251659264" behindDoc="0" locked="0" layoutInCell="1" allowOverlap="1" wp14:anchorId="2B895388" wp14:editId="31A670F0">
            <wp:simplePos x="0" y="0"/>
            <wp:positionH relativeFrom="column">
              <wp:posOffset>292735</wp:posOffset>
            </wp:positionH>
            <wp:positionV relativeFrom="paragraph">
              <wp:posOffset>3310255</wp:posOffset>
            </wp:positionV>
            <wp:extent cx="5250815" cy="2199640"/>
            <wp:effectExtent l="0" t="0" r="6985"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sharpenSoften amount="50000"/>
                              </a14:imgEffect>
                              <a14:imgEffect>
                                <a14:saturation sat="300000"/>
                              </a14:imgEffect>
                            </a14:imgLayer>
                          </a14:imgProps>
                        </a:ext>
                        <a:ext uri="{28A0092B-C50C-407E-A947-70E740481C1C}">
                          <a14:useLocalDpi xmlns:a14="http://schemas.microsoft.com/office/drawing/2010/main" val="0"/>
                        </a:ext>
                      </a:extLst>
                    </a:blip>
                    <a:srcRect l="1607" t="6431" r="9967" b="6899"/>
                    <a:stretch/>
                  </pic:blipFill>
                  <pic:spPr bwMode="auto">
                    <a:xfrm>
                      <a:off x="0" y="0"/>
                      <a:ext cx="5250815" cy="21996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B2255" w:rsidRPr="00106F05">
        <w:rPr>
          <w:rFonts w:ascii="Times New Roman" w:hAnsi="Times New Roman" w:cs="Times New Roman"/>
          <w:sz w:val="24"/>
          <w:szCs w:val="24"/>
          <w:lang w:val="mk-MK"/>
        </w:rPr>
        <w:t>Резултатот е особено значае</w:t>
      </w:r>
      <w:r w:rsidR="00DC7A92" w:rsidRPr="00106F05">
        <w:rPr>
          <w:rFonts w:ascii="Times New Roman" w:hAnsi="Times New Roman" w:cs="Times New Roman"/>
          <w:sz w:val="24"/>
          <w:szCs w:val="24"/>
          <w:lang w:val="mk-MK"/>
        </w:rPr>
        <w:t>н кога се разгледува заедно со п</w:t>
      </w:r>
      <w:r w:rsidR="00FB2255" w:rsidRPr="00106F05">
        <w:rPr>
          <w:rFonts w:ascii="Times New Roman" w:hAnsi="Times New Roman" w:cs="Times New Roman"/>
          <w:sz w:val="24"/>
          <w:szCs w:val="24"/>
          <w:lang w:val="mk-MK"/>
        </w:rPr>
        <w:t xml:space="preserve">рашање </w:t>
      </w:r>
      <w:r w:rsidR="00DC7A92" w:rsidRPr="00106F05">
        <w:rPr>
          <w:rFonts w:ascii="Times New Roman" w:hAnsi="Times New Roman" w:cs="Times New Roman"/>
          <w:sz w:val="24"/>
          <w:szCs w:val="24"/>
          <w:lang w:val="mk-MK"/>
        </w:rPr>
        <w:t>бр.</w:t>
      </w:r>
      <w:r w:rsidR="00FB2255" w:rsidRPr="00106F05">
        <w:rPr>
          <w:rFonts w:ascii="Times New Roman" w:hAnsi="Times New Roman" w:cs="Times New Roman"/>
          <w:sz w:val="24"/>
          <w:szCs w:val="24"/>
          <w:lang w:val="mk-MK"/>
        </w:rPr>
        <w:t xml:space="preserve">12. </w:t>
      </w:r>
      <w:r w:rsidR="00FB2255" w:rsidRPr="00106F05">
        <w:rPr>
          <w:rFonts w:ascii="Times New Roman" w:hAnsi="Times New Roman" w:cs="Times New Roman"/>
          <w:sz w:val="24"/>
          <w:szCs w:val="24"/>
          <w:lang w:val="mk-MK"/>
        </w:rPr>
        <w:lastRenderedPageBreak/>
        <w:t>Додека 47,2% од испитаниците наведуваат дека во нивните објекти не се применуваат практики за пов</w:t>
      </w:r>
      <w:r w:rsidR="00DC7A92" w:rsidRPr="00106F05">
        <w:rPr>
          <w:rFonts w:ascii="Times New Roman" w:hAnsi="Times New Roman" w:cs="Times New Roman"/>
          <w:sz w:val="24"/>
          <w:szCs w:val="24"/>
          <w:lang w:val="mk-MK"/>
        </w:rPr>
        <w:t>торна употреба на храната, кај п</w:t>
      </w:r>
      <w:r w:rsidR="00FB2255" w:rsidRPr="00106F05">
        <w:rPr>
          <w:rFonts w:ascii="Times New Roman" w:hAnsi="Times New Roman" w:cs="Times New Roman"/>
          <w:sz w:val="24"/>
          <w:szCs w:val="24"/>
          <w:lang w:val="mk-MK"/>
        </w:rPr>
        <w:t xml:space="preserve">рашање </w:t>
      </w:r>
      <w:r w:rsidR="00DC7A92" w:rsidRPr="00106F05">
        <w:rPr>
          <w:rFonts w:ascii="Times New Roman" w:hAnsi="Times New Roman" w:cs="Times New Roman"/>
          <w:sz w:val="24"/>
          <w:szCs w:val="24"/>
          <w:lang w:val="mk-MK"/>
        </w:rPr>
        <w:t>бр.</w:t>
      </w:r>
      <w:r w:rsidR="00FB2255" w:rsidRPr="00106F05">
        <w:rPr>
          <w:rFonts w:ascii="Times New Roman" w:hAnsi="Times New Roman" w:cs="Times New Roman"/>
          <w:sz w:val="24"/>
          <w:szCs w:val="24"/>
          <w:lang w:val="mk-MK"/>
        </w:rPr>
        <w:t>13 дури 87,5% во определен степен се согласуваат дека отпадот од храна може да се искористи како ресурс. Ваквата разлика укажува на можен јаз меѓу препознавањето на потенцијалот за понатамошно искористување и практичната примена на конкретни активности во угостителските објекти.</w:t>
      </w:r>
      <w:r w:rsidR="00201637">
        <w:rPr>
          <w:rFonts w:ascii="Times New Roman" w:hAnsi="Times New Roman" w:cs="Times New Roman"/>
          <w:sz w:val="24"/>
          <w:szCs w:val="24"/>
          <w:lang w:val="mk-MK"/>
        </w:rPr>
        <w:t xml:space="preserve"> </w:t>
      </w:r>
      <w:r w:rsidR="00FB2255" w:rsidRPr="00106F05">
        <w:rPr>
          <w:rFonts w:ascii="Times New Roman" w:hAnsi="Times New Roman" w:cs="Times New Roman"/>
          <w:sz w:val="24"/>
          <w:szCs w:val="24"/>
          <w:lang w:val="mk-MK"/>
        </w:rPr>
        <w:t>Овој наод е релевантен за понатамошното разгледување на циркуларните пристапи во управувањето со отпадот од храна, бидејќи покажува дека кај најголемиот дел од испитаниците постои определено ниво на прифаќање на концептот за третирање на отпадот како потенцијален ресурс. Сепак, степенот до кој ваквите можности реално се применуваат не може да се утврди само врз основа на ова прашање и ќе биде дополнително разгледан преку интервјуата и структурираното набљудување.</w:t>
      </w:r>
    </w:p>
    <w:p w14:paraId="6F18886A" w14:textId="74DF8535" w:rsidR="00FB2255" w:rsidRPr="00106F05" w:rsidRDefault="00FB2255"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16: </w:t>
      </w:r>
      <w:r w:rsidRPr="00106F05">
        <w:rPr>
          <w:rFonts w:ascii="Times New Roman" w:hAnsi="Times New Roman" w:cs="Times New Roman"/>
          <w:i/>
          <w:iCs/>
          <w:sz w:val="24"/>
          <w:szCs w:val="24"/>
          <w:lang w:val="mk-MK"/>
        </w:rPr>
        <w:t>Графички приказ на ставовите на испитаниците за важноста на намалувањето на отпадот од храна за угостителските објекти</w:t>
      </w:r>
    </w:p>
    <w:p w14:paraId="2BB41001" w14:textId="7A3A2CF2"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намалувањето на отпадот од храна е важно за угостителските објекти, 119 испитаници (82,6%) се согласуваат во целост, додека 25 испитаници (17,4%) делумно се согласуваат. Ниту еден испитаник не ја избрал категоријата „воопшто не се согласувам“.</w:t>
      </w:r>
    </w:p>
    <w:p w14:paraId="0D0C8BEB" w14:textId="77777777"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Добиените резултати покажуваат едногласно препознавање на важноста на намалувањето на отпадот од храна на ниво на општата насока на ставот, бидејќи сите испитаници во определен степен се согласуваат со наведеното тврдење. Особено е значајно што 82,6% се согласуваат во целост, што претставува највисоко ниво на целосна согласност меѓу досега анализираните прашања.</w:t>
      </w:r>
    </w:p>
    <w:p w14:paraId="51617DA1" w14:textId="77777777"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Високото ниво на согласност укажува дека проблемот со отпадот од храна е препознаен како релевантен од страна на вработените во угостителскиот сектор. Ваквиот став создава поволна основа за прифаќање и развивање практики насочени кон превенција и намалување на отпадот, поефикасно користење на храната и ресурсите и унапредување на одржливото работење на угостителските објекти.</w:t>
      </w:r>
    </w:p>
    <w:p w14:paraId="177833AE" w14:textId="77777777"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резултатите од претходните прашања покажуваат дека високото ниво на свест за важноста на проблемот не секогаш е проследено со еднакво високо ниво на примена на конкретни практики. Додека кај ова прашање сите испитаници ја препознаваат важноста на намалувањето на отпадот, кај Прашање 12 само 26,4% наведуваат дека во нивните објекти се применуваат практики за повторна употреба на храната, а 47,2% наведуваат дека такви практики не се применуваат. Оваа разлика </w:t>
      </w:r>
      <w:r w:rsidRPr="00106F05">
        <w:rPr>
          <w:rFonts w:ascii="Times New Roman" w:hAnsi="Times New Roman" w:cs="Times New Roman"/>
          <w:sz w:val="24"/>
          <w:szCs w:val="24"/>
          <w:lang w:val="mk-MK"/>
        </w:rPr>
        <w:lastRenderedPageBreak/>
        <w:t>укажува дека препознавањето на значењето на проблемот само по себе не е доволно за да обезбеди целосна примена на конкретни мерки во практиката.</w:t>
      </w:r>
    </w:p>
    <w:p w14:paraId="742BABC1" w14:textId="07D84BAE" w:rsidR="00FB2255" w:rsidRPr="00106F05" w:rsidRDefault="00FB2255"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резултатот од ова прашање укажува на високо ниво на свест и позитивен став кон потребата од намалување на отпадот од храна, но истовремено ја нагласува потребата ваквите ставови да се преточат во поконкретни и посистематски практики. Во тој контекст, особено значаен ќе биде резултатот од следното прашање, кое ја испитува подготвеноста на испитаниците да поддржат воведување нови мерки и практики за намалување на отпадот од храна.</w:t>
      </w:r>
    </w:p>
    <w:p w14:paraId="0FDC0FCE" w14:textId="77777777" w:rsidR="00DC7A92" w:rsidRPr="00106F05" w:rsidRDefault="00DC7A92" w:rsidP="00D00D96">
      <w:pPr>
        <w:spacing w:after="0" w:line="360" w:lineRule="auto"/>
        <w:ind w:firstLine="720"/>
        <w:contextualSpacing/>
        <w:jc w:val="both"/>
        <w:rPr>
          <w:rFonts w:ascii="Times New Roman" w:hAnsi="Times New Roman" w:cs="Times New Roman"/>
          <w:sz w:val="24"/>
          <w:szCs w:val="24"/>
          <w:lang w:val="mk-MK"/>
        </w:rPr>
      </w:pPr>
    </w:p>
    <w:p w14:paraId="2CCDC8CE" w14:textId="17F19E34" w:rsidR="006A7556" w:rsidRPr="00106F05" w:rsidRDefault="006A7556" w:rsidP="0008581E">
      <w:pPr>
        <w:spacing w:after="0" w:line="24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noProof/>
          <w:sz w:val="24"/>
          <w:szCs w:val="24"/>
        </w:rPr>
        <w:drawing>
          <wp:inline distT="0" distB="0" distL="0" distR="0" wp14:anchorId="2B4EE2CB" wp14:editId="6208FFB7">
            <wp:extent cx="5681345" cy="235039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BEBA8EAE-BF5A-486C-A8C5-ECC9F3942E4B}">
                          <a14:imgProps xmlns:a14="http://schemas.microsoft.com/office/drawing/2010/main">
                            <a14:imgLayer r:embed="rId45">
                              <a14:imgEffect>
                                <a14:sharpenSoften amount="50000"/>
                              </a14:imgEffect>
                              <a14:imgEffect>
                                <a14:saturation sat="300000"/>
                              </a14:imgEffect>
                            </a14:imgLayer>
                          </a14:imgProps>
                        </a:ext>
                        <a:ext uri="{28A0092B-C50C-407E-A947-70E740481C1C}">
                          <a14:useLocalDpi xmlns:a14="http://schemas.microsoft.com/office/drawing/2010/main" val="0"/>
                        </a:ext>
                      </a:extLst>
                    </a:blip>
                    <a:srcRect l="2297" t="6248" r="2052" b="6471"/>
                    <a:stretch/>
                  </pic:blipFill>
                  <pic:spPr bwMode="auto">
                    <a:xfrm>
                      <a:off x="0" y="0"/>
                      <a:ext cx="5685151" cy="2351969"/>
                    </a:xfrm>
                    <a:prstGeom prst="rect">
                      <a:avLst/>
                    </a:prstGeom>
                    <a:noFill/>
                    <a:ln>
                      <a:noFill/>
                    </a:ln>
                    <a:extLst>
                      <a:ext uri="{53640926-AAD7-44D8-BBD7-CCE9431645EC}">
                        <a14:shadowObscured xmlns:a14="http://schemas.microsoft.com/office/drawing/2010/main"/>
                      </a:ext>
                    </a:extLst>
                  </pic:spPr>
                </pic:pic>
              </a:graphicData>
            </a:graphic>
          </wp:inline>
        </w:drawing>
      </w:r>
    </w:p>
    <w:p w14:paraId="7809A508" w14:textId="77777777" w:rsidR="00A82EDC" w:rsidRPr="00106F05" w:rsidRDefault="00A82EDC"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 xml:space="preserve">Слика 17: </w:t>
      </w:r>
      <w:r w:rsidRPr="00106F05">
        <w:rPr>
          <w:rFonts w:ascii="Times New Roman" w:hAnsi="Times New Roman" w:cs="Times New Roman"/>
          <w:i/>
          <w:iCs/>
          <w:sz w:val="24"/>
          <w:szCs w:val="24"/>
          <w:lang w:val="mk-MK"/>
        </w:rPr>
        <w:t>Графички приказ на подготвеноста на испитаниците за поддршка на нови мерки и практики за намалување на отпадот од храна</w:t>
      </w:r>
    </w:p>
    <w:p w14:paraId="17F7BF5A"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2994490C" w14:textId="3A81932C" w:rsidR="00A82EDC" w:rsidRPr="00106F05" w:rsidRDefault="00A82E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прашањето дали би поддржале воведување нови мерки и практики за намалување на отпадот од храна, 142 испитаници (98,6%) одговориле потврдно, додека само 2 испитаници (1,4%) одговориле негативно.</w:t>
      </w:r>
    </w:p>
    <w:p w14:paraId="2D948C4B" w14:textId="77777777" w:rsidR="00A82EDC" w:rsidRPr="00106F05" w:rsidRDefault="00A82E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Добиените резултати покажуваат исклучително високо ниво на поддршка за воведување нови мерки и практики за намалување на отпадот од храна. Речиси едногласната поддршка укажува дека испитаниците не само што ја препознаваат важноста на проблемот, туку изразуваат и подготвеност за прифаќање понатамошни активности насочени кон негово намалување.</w:t>
      </w:r>
    </w:p>
    <w:p w14:paraId="6DC87537" w14:textId="77777777" w:rsidR="00A82EDC" w:rsidRPr="00106F05" w:rsidRDefault="00A82E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Резултатот добива дополнителна аналитичка вредност кога се разгледува во контекст на претходните прашања. Кај Прашање 13, 87,5% од испитаниците во определен степен се согласуваат дека отпадот од храна може да се искористи како ресурс, додека кај Прашање 14 сите испитаници во определен степен ја препознаваат важноста на неговото намалување. Високата поддршка од 98,6% за воведување нови </w:t>
      </w:r>
      <w:r w:rsidRPr="00106F05">
        <w:rPr>
          <w:rFonts w:ascii="Times New Roman" w:hAnsi="Times New Roman" w:cs="Times New Roman"/>
          <w:sz w:val="24"/>
          <w:szCs w:val="24"/>
          <w:lang w:val="mk-MK"/>
        </w:rPr>
        <w:lastRenderedPageBreak/>
        <w:t>мерки и практики ја надополнува оваа слика и укажува на изразено позитивен однос кон понатамошно унапредување на управувањето со отпадот од храна.</w:t>
      </w:r>
    </w:p>
    <w:p w14:paraId="13431127" w14:textId="77777777" w:rsidR="00A82EDC" w:rsidRPr="00106F05" w:rsidRDefault="00A82ED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овој резултат е значаен и кога се разгледува во однос на Прашање 12, каде што 47,2% од испитаниците наведуваат дека во нивните објекти не се применуваат практики за повторна употреба на храната. Споредувањето на овие резултати покажува дека ограничената застапеност на определени конкретни практики не е проследена со отпор кон воведување нови решенија. Напротив, високата поддршка за нови мерки укажува на потенцијал за понатамошно развивање и систематизирање на практиките за одржливо управување со отпадот од храна.</w:t>
      </w:r>
    </w:p>
    <w:p w14:paraId="5B8045B5" w14:textId="37F852D1" w:rsidR="008A23BB" w:rsidRPr="00106F05" w:rsidRDefault="00A82EDC" w:rsidP="0008581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поддршката изразена преку анкетниот прашалник претставува декларирана подготвеност, а не мерка за фактичко прифаќање или примена на конкретна интервенција. Поради тоа, резултатот треба да се разгледува како показател за позитивен став кон идни промени, додека конкретните услови, можности и потенцијални пречки за нивна примена дополнително се согледуваат преку резултатите од интервјуата и структурираното набљудување.</w:t>
      </w:r>
    </w:p>
    <w:p w14:paraId="4C8DEDAC" w14:textId="77777777" w:rsidR="00446790" w:rsidRPr="00106F05" w:rsidRDefault="00446790" w:rsidP="0008581E">
      <w:pPr>
        <w:spacing w:after="0" w:line="360" w:lineRule="auto"/>
        <w:ind w:firstLine="720"/>
        <w:contextualSpacing/>
        <w:jc w:val="both"/>
        <w:rPr>
          <w:rFonts w:ascii="Times New Roman" w:hAnsi="Times New Roman" w:cs="Times New Roman"/>
          <w:sz w:val="24"/>
          <w:szCs w:val="24"/>
          <w:lang w:val="mk-MK"/>
        </w:rPr>
      </w:pPr>
    </w:p>
    <w:p w14:paraId="71863A89" w14:textId="3A8B55B9" w:rsidR="006A7556" w:rsidRPr="00106F05" w:rsidRDefault="00446790" w:rsidP="0008581E">
      <w:pPr>
        <w:pStyle w:val="Heading3"/>
        <w:spacing w:before="0" w:line="360" w:lineRule="auto"/>
        <w:contextualSpacing/>
        <w:jc w:val="both"/>
        <w:rPr>
          <w:rFonts w:cs="Times New Roman"/>
          <w:b/>
          <w:bCs/>
          <w:color w:val="auto"/>
          <w:lang w:val="mk-MK"/>
        </w:rPr>
      </w:pPr>
      <w:bookmarkStart w:id="43" w:name="_Toc239417260"/>
      <w:r w:rsidRPr="00106F05">
        <w:rPr>
          <w:rFonts w:cs="Times New Roman"/>
          <w:b/>
          <w:bCs/>
          <w:color w:val="auto"/>
          <w:lang w:val="mk-MK"/>
        </w:rPr>
        <w:t xml:space="preserve">2.1.1. </w:t>
      </w:r>
      <w:r w:rsidR="005A1CAB" w:rsidRPr="00106F05">
        <w:rPr>
          <w:rFonts w:cs="Times New Roman"/>
          <w:b/>
          <w:bCs/>
          <w:color w:val="auto"/>
          <w:lang w:val="mk-MK"/>
        </w:rPr>
        <w:t>Сумарна анализа на резултатите од анкетното истражување</w:t>
      </w:r>
      <w:bookmarkEnd w:id="43"/>
    </w:p>
    <w:p w14:paraId="6387FDB3" w14:textId="731CB063" w:rsidR="00446790" w:rsidRPr="00106F05" w:rsidRDefault="00446790" w:rsidP="0008581E">
      <w:pPr>
        <w:spacing w:after="0" w:line="360" w:lineRule="auto"/>
        <w:contextualSpacing/>
        <w:jc w:val="both"/>
        <w:rPr>
          <w:rFonts w:ascii="Times New Roman" w:hAnsi="Times New Roman" w:cs="Times New Roman"/>
          <w:sz w:val="24"/>
          <w:szCs w:val="24"/>
          <w:lang w:val="mk-MK"/>
        </w:rPr>
      </w:pPr>
    </w:p>
    <w:p w14:paraId="28E7AB15" w14:textId="535537AB"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Поединечната анализа на одговорите овозможи детален увид во ставовите и искуствата на испитаниците во однос на р</w:t>
      </w:r>
      <w:r w:rsidR="00211E1D" w:rsidRPr="00106F05">
        <w:rPr>
          <w:rFonts w:ascii="Times New Roman" w:hAnsi="Times New Roman" w:cs="Times New Roman"/>
          <w:sz w:val="24"/>
          <w:szCs w:val="24"/>
          <w:lang w:val="mk-MK"/>
        </w:rPr>
        <w:t>азличните аспекти на создавање и управување</w:t>
      </w:r>
      <w:r w:rsidRPr="00106F05">
        <w:rPr>
          <w:rFonts w:ascii="Times New Roman" w:hAnsi="Times New Roman" w:cs="Times New Roman"/>
          <w:sz w:val="24"/>
          <w:szCs w:val="24"/>
          <w:lang w:val="mk-MK"/>
        </w:rPr>
        <w:t xml:space="preserve"> со отпадот од храна. Со цел добиените резултати да се согледаат како поврзана целина, во продолжение е направена нивна сумарна анализа, насочена кон идентификување на доминантните тенденции, разликите меѓу одделните аспекти и областите во кои постои потенцијал за понатамошно унапредување.</w:t>
      </w:r>
    </w:p>
    <w:p w14:paraId="2EA7C98A" w14:textId="0DD65CE3" w:rsidR="00446790"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Првите три прашања од анкетниот прашалник се однесуваат на основните карактеристики на примерокот и затоа не се вклучени во споредбениот приказ на ставовите и практиките. Сумарната анализа ги опфаќа прашањата од 4 до 15, кои непосредно се однесуваат на факторите поврзани со создавањето отпад, примената на практики за негово намалување, однесувањето на гостите, можностите за понатамошно искористување на храната и отпадот, како и подготвеноста за воведување нови мерки.</w:t>
      </w:r>
    </w:p>
    <w:p w14:paraId="73B62882" w14:textId="60F61ABE" w:rsidR="000C66C2" w:rsidRPr="00106F05" w:rsidRDefault="000C66C2" w:rsidP="005A1CAB">
      <w:pPr>
        <w:spacing w:after="0" w:line="360" w:lineRule="auto"/>
        <w:ind w:firstLine="720"/>
        <w:contextualSpacing/>
        <w:jc w:val="both"/>
        <w:rPr>
          <w:rFonts w:ascii="Times New Roman" w:hAnsi="Times New Roman" w:cs="Times New Roman"/>
          <w:sz w:val="24"/>
          <w:szCs w:val="24"/>
          <w:lang w:val="mk-MK"/>
        </w:rPr>
      </w:pPr>
      <w:r w:rsidRPr="000C66C2">
        <w:rPr>
          <w:rFonts w:ascii="Times New Roman" w:hAnsi="Times New Roman" w:cs="Times New Roman"/>
          <w:sz w:val="24"/>
          <w:szCs w:val="24"/>
          <w:lang w:val="mk-MK"/>
        </w:rPr>
        <w:t xml:space="preserve">Сумарниот приказ покажува дека испитаниците во значителен степен ги препознаваат повеќето од испитуваните фактори поврзани со создавање и намалување на отпадот од храна. Кај зголемената побарувачка, големиот обем на работа, големината на порциите и начинот на сервирање доминираат целосната и делумната согласност, </w:t>
      </w:r>
      <w:r w:rsidRPr="000C66C2">
        <w:rPr>
          <w:rFonts w:ascii="Times New Roman" w:hAnsi="Times New Roman" w:cs="Times New Roman"/>
          <w:sz w:val="24"/>
          <w:szCs w:val="24"/>
          <w:lang w:val="mk-MK"/>
        </w:rPr>
        <w:lastRenderedPageBreak/>
        <w:t>што укажува дека создавањето отпад се перципира како резултат на повеќе меѓусебно поврзани оперативни фактори, а не како последица на еден изолиран фактор.</w:t>
      </w:r>
    </w:p>
    <w:p w14:paraId="53CC95BB" w14:textId="460BE1A8" w:rsidR="00D50BC9" w:rsidRDefault="000C66C2" w:rsidP="005A1CAB">
      <w:pPr>
        <w:spacing w:after="0" w:line="360" w:lineRule="auto"/>
        <w:ind w:firstLine="720"/>
        <w:contextualSpacing/>
        <w:jc w:val="both"/>
        <w:rPr>
          <w:rFonts w:ascii="Times New Roman" w:hAnsi="Times New Roman" w:cs="Times New Roman"/>
          <w:sz w:val="24"/>
          <w:szCs w:val="24"/>
          <w:lang w:val="mk-MK"/>
        </w:rPr>
      </w:pPr>
      <w:r w:rsidRPr="000C66C2">
        <w:rPr>
          <w:rFonts w:ascii="Times New Roman" w:hAnsi="Times New Roman" w:cs="Times New Roman"/>
          <w:sz w:val="24"/>
          <w:szCs w:val="24"/>
          <w:lang w:val="mk-MK"/>
        </w:rPr>
        <w:t>Особено се издвојуваат резултатите поврзани со превентивните практики. Висок процент од испитаниците наведуваат дека во нивните објекти се обрнува внимание на големината и оптимизацијата на порциите (86,1%), додека 74,3% во целост се согласуваат дека планирањето и контролата на залихите влијаат врз намалувањето на отпадот. Дополнително, 68,1% наведуваат дека во нивните објекти се применуваат практики за намалување на отпадот од храна. Овие резултати укажуваат на релативно висока застапеност на свеста и на определени превентивни активности во рамките на испитуваниот примерок.</w:t>
      </w:r>
    </w:p>
    <w:p w14:paraId="50DCB1F6" w14:textId="77777777" w:rsidR="000C66C2" w:rsidRDefault="000C66C2" w:rsidP="005A1CAB">
      <w:pPr>
        <w:spacing w:after="0" w:line="360" w:lineRule="auto"/>
        <w:ind w:firstLine="720"/>
        <w:contextualSpacing/>
        <w:jc w:val="both"/>
        <w:rPr>
          <w:rFonts w:ascii="Times New Roman" w:hAnsi="Times New Roman" w:cs="Times New Roman"/>
          <w:sz w:val="24"/>
          <w:szCs w:val="24"/>
          <w:lang w:val="mk-MK"/>
        </w:rPr>
      </w:pPr>
    </w:p>
    <w:p w14:paraId="45340026" w14:textId="02AFCE54" w:rsidR="00446790" w:rsidRPr="00106F05" w:rsidRDefault="00446790" w:rsidP="00D06DA1">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Табела 3:</w:t>
      </w:r>
      <w:r w:rsidRPr="00106F05">
        <w:rPr>
          <w:rFonts w:ascii="Times New Roman" w:hAnsi="Times New Roman" w:cs="Times New Roman"/>
          <w:sz w:val="24"/>
          <w:szCs w:val="24"/>
          <w:lang w:val="mk-MK"/>
        </w:rPr>
        <w:t xml:space="preserve"> </w:t>
      </w:r>
      <w:r w:rsidR="005A1CAB" w:rsidRPr="00106F05">
        <w:rPr>
          <w:rFonts w:ascii="Times New Roman" w:hAnsi="Times New Roman" w:cs="Times New Roman"/>
          <w:i/>
          <w:iCs/>
          <w:sz w:val="24"/>
          <w:szCs w:val="24"/>
          <w:lang w:val="mk-MK"/>
        </w:rPr>
        <w:t>Сумарен приказ на клучните резултати од анкетното истражување</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180"/>
        <w:gridCol w:w="1840"/>
        <w:gridCol w:w="1832"/>
        <w:gridCol w:w="1821"/>
      </w:tblGrid>
      <w:tr w:rsidR="00255096" w:rsidRPr="00106F05" w14:paraId="4E089ACB" w14:textId="77777777" w:rsidTr="00134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126C9EFC" w14:textId="77777777" w:rsidR="00255096" w:rsidRPr="00106F05" w:rsidRDefault="00255096" w:rsidP="00D50BC9">
            <w:pPr>
              <w:spacing w:line="288" w:lineRule="auto"/>
              <w:contextualSpacing/>
              <w:jc w:val="both"/>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Бр.</w:t>
            </w:r>
          </w:p>
        </w:tc>
        <w:tc>
          <w:tcPr>
            <w:tcW w:w="0" w:type="auto"/>
            <w:tcBorders>
              <w:top w:val="none" w:sz="0" w:space="0" w:color="auto"/>
              <w:left w:val="none" w:sz="0" w:space="0" w:color="auto"/>
              <w:bottom w:val="none" w:sz="0" w:space="0" w:color="auto"/>
              <w:right w:val="none" w:sz="0" w:space="0" w:color="auto"/>
            </w:tcBorders>
            <w:hideMark/>
          </w:tcPr>
          <w:p w14:paraId="6C1BD48E" w14:textId="77777777" w:rsidR="00255096" w:rsidRPr="00106F05" w:rsidRDefault="00255096" w:rsidP="00D50BC9">
            <w:pPr>
              <w:spacing w:line="288"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Испитуван аспект</w:t>
            </w:r>
          </w:p>
        </w:tc>
        <w:tc>
          <w:tcPr>
            <w:tcW w:w="0" w:type="auto"/>
            <w:tcBorders>
              <w:top w:val="none" w:sz="0" w:space="0" w:color="auto"/>
              <w:left w:val="none" w:sz="0" w:space="0" w:color="auto"/>
              <w:bottom w:val="none" w:sz="0" w:space="0" w:color="auto"/>
              <w:right w:val="none" w:sz="0" w:space="0" w:color="auto"/>
            </w:tcBorders>
            <w:hideMark/>
          </w:tcPr>
          <w:p w14:paraId="02B62F78" w14:textId="77777777" w:rsidR="00255096" w:rsidRPr="00106F05" w:rsidRDefault="00255096" w:rsidP="00D50BC9">
            <w:pPr>
              <w:spacing w:line="288"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Позитивен одговор (%)</w:t>
            </w:r>
          </w:p>
        </w:tc>
        <w:tc>
          <w:tcPr>
            <w:tcW w:w="0" w:type="auto"/>
            <w:tcBorders>
              <w:top w:val="none" w:sz="0" w:space="0" w:color="auto"/>
              <w:left w:val="none" w:sz="0" w:space="0" w:color="auto"/>
              <w:bottom w:val="none" w:sz="0" w:space="0" w:color="auto"/>
              <w:right w:val="none" w:sz="0" w:space="0" w:color="auto"/>
            </w:tcBorders>
            <w:hideMark/>
          </w:tcPr>
          <w:p w14:paraId="2247C704" w14:textId="77777777" w:rsidR="00255096" w:rsidRPr="00106F05" w:rsidRDefault="00255096" w:rsidP="00D50BC9">
            <w:pPr>
              <w:spacing w:line="288"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Средна категорија (%)</w:t>
            </w:r>
          </w:p>
        </w:tc>
        <w:tc>
          <w:tcPr>
            <w:tcW w:w="0" w:type="auto"/>
            <w:tcBorders>
              <w:top w:val="none" w:sz="0" w:space="0" w:color="auto"/>
              <w:left w:val="none" w:sz="0" w:space="0" w:color="auto"/>
              <w:bottom w:val="none" w:sz="0" w:space="0" w:color="auto"/>
              <w:right w:val="none" w:sz="0" w:space="0" w:color="auto"/>
            </w:tcBorders>
            <w:hideMark/>
          </w:tcPr>
          <w:p w14:paraId="36AAB5AE" w14:textId="77777777" w:rsidR="00255096" w:rsidRPr="00106F05" w:rsidRDefault="00255096" w:rsidP="00D50BC9">
            <w:pPr>
              <w:spacing w:line="288"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Негативен одговор (%)</w:t>
            </w:r>
          </w:p>
        </w:tc>
      </w:tr>
      <w:tr w:rsidR="00255096" w:rsidRPr="00106F05" w14:paraId="7F4919B5"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273BA2" w14:textId="533F66CC"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1</w:t>
            </w:r>
          </w:p>
        </w:tc>
        <w:tc>
          <w:tcPr>
            <w:tcW w:w="0" w:type="auto"/>
            <w:hideMark/>
          </w:tcPr>
          <w:p w14:paraId="6B27802E"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Зголемена побарувачка</w:t>
            </w:r>
          </w:p>
        </w:tc>
        <w:tc>
          <w:tcPr>
            <w:tcW w:w="0" w:type="auto"/>
            <w:hideMark/>
          </w:tcPr>
          <w:p w14:paraId="656D45BE"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30,6</w:t>
            </w:r>
          </w:p>
        </w:tc>
        <w:tc>
          <w:tcPr>
            <w:tcW w:w="0" w:type="auto"/>
            <w:hideMark/>
          </w:tcPr>
          <w:p w14:paraId="2C196C8E"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54,9</w:t>
            </w:r>
          </w:p>
        </w:tc>
        <w:tc>
          <w:tcPr>
            <w:tcW w:w="0" w:type="auto"/>
            <w:hideMark/>
          </w:tcPr>
          <w:p w14:paraId="666657F4"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14,6</w:t>
            </w:r>
          </w:p>
        </w:tc>
      </w:tr>
      <w:tr w:rsidR="00255096" w:rsidRPr="00106F05" w14:paraId="77BEFEBD"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326C2E70" w14:textId="3E2D2489"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2</w:t>
            </w:r>
          </w:p>
        </w:tc>
        <w:tc>
          <w:tcPr>
            <w:tcW w:w="0" w:type="auto"/>
            <w:hideMark/>
          </w:tcPr>
          <w:p w14:paraId="7B3E57EC"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Голем обем на работа</w:t>
            </w:r>
          </w:p>
        </w:tc>
        <w:tc>
          <w:tcPr>
            <w:tcW w:w="0" w:type="auto"/>
            <w:hideMark/>
          </w:tcPr>
          <w:p w14:paraId="21C005C0"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46,5</w:t>
            </w:r>
          </w:p>
        </w:tc>
        <w:tc>
          <w:tcPr>
            <w:tcW w:w="0" w:type="auto"/>
            <w:hideMark/>
          </w:tcPr>
          <w:p w14:paraId="5EA96AE5"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41,0</w:t>
            </w:r>
          </w:p>
        </w:tc>
        <w:tc>
          <w:tcPr>
            <w:tcW w:w="0" w:type="auto"/>
            <w:hideMark/>
          </w:tcPr>
          <w:p w14:paraId="2476AC5C"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12,5</w:t>
            </w:r>
          </w:p>
        </w:tc>
      </w:tr>
      <w:tr w:rsidR="00255096" w:rsidRPr="00106F05" w14:paraId="22D112F6"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3F9723" w14:textId="4F36448B"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3</w:t>
            </w:r>
          </w:p>
        </w:tc>
        <w:tc>
          <w:tcPr>
            <w:tcW w:w="0" w:type="auto"/>
            <w:hideMark/>
          </w:tcPr>
          <w:p w14:paraId="23960AEF"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Големина на порциите</w:t>
            </w:r>
          </w:p>
        </w:tc>
        <w:tc>
          <w:tcPr>
            <w:tcW w:w="0" w:type="auto"/>
            <w:hideMark/>
          </w:tcPr>
          <w:p w14:paraId="4E2E37FC"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48,6</w:t>
            </w:r>
          </w:p>
        </w:tc>
        <w:tc>
          <w:tcPr>
            <w:tcW w:w="0" w:type="auto"/>
            <w:hideMark/>
          </w:tcPr>
          <w:p w14:paraId="5E268B1F"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38,9</w:t>
            </w:r>
          </w:p>
        </w:tc>
        <w:tc>
          <w:tcPr>
            <w:tcW w:w="0" w:type="auto"/>
            <w:hideMark/>
          </w:tcPr>
          <w:p w14:paraId="07B41688"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12,5</w:t>
            </w:r>
          </w:p>
        </w:tc>
      </w:tr>
      <w:tr w:rsidR="00255096" w:rsidRPr="00106F05" w14:paraId="425AAA5C"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49D119A5" w14:textId="6DDF9AFB"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4</w:t>
            </w:r>
          </w:p>
        </w:tc>
        <w:tc>
          <w:tcPr>
            <w:tcW w:w="0" w:type="auto"/>
            <w:hideMark/>
          </w:tcPr>
          <w:p w14:paraId="75D1A435"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Внимание на големината и оптимизацијата на порциите</w:t>
            </w:r>
          </w:p>
        </w:tc>
        <w:tc>
          <w:tcPr>
            <w:tcW w:w="0" w:type="auto"/>
            <w:hideMark/>
          </w:tcPr>
          <w:p w14:paraId="06957A39"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86,1</w:t>
            </w:r>
          </w:p>
        </w:tc>
        <w:tc>
          <w:tcPr>
            <w:tcW w:w="0" w:type="auto"/>
            <w:hideMark/>
          </w:tcPr>
          <w:p w14:paraId="2F7E7EA7"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11,1</w:t>
            </w:r>
          </w:p>
        </w:tc>
        <w:tc>
          <w:tcPr>
            <w:tcW w:w="0" w:type="auto"/>
            <w:hideMark/>
          </w:tcPr>
          <w:p w14:paraId="22CD8B03"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2,8</w:t>
            </w:r>
          </w:p>
        </w:tc>
      </w:tr>
      <w:tr w:rsidR="00255096" w:rsidRPr="00106F05" w14:paraId="22B80D71"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467513" w14:textId="3F6CBA3B"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5</w:t>
            </w:r>
          </w:p>
        </w:tc>
        <w:tc>
          <w:tcPr>
            <w:tcW w:w="0" w:type="auto"/>
            <w:hideMark/>
          </w:tcPr>
          <w:p w14:paraId="490611B9"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Планирање и контрола на залихите</w:t>
            </w:r>
          </w:p>
        </w:tc>
        <w:tc>
          <w:tcPr>
            <w:tcW w:w="0" w:type="auto"/>
            <w:hideMark/>
          </w:tcPr>
          <w:p w14:paraId="08E2CC6A"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74,3</w:t>
            </w:r>
          </w:p>
        </w:tc>
        <w:tc>
          <w:tcPr>
            <w:tcW w:w="0" w:type="auto"/>
            <w:hideMark/>
          </w:tcPr>
          <w:p w14:paraId="7FC8A8B0"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25,7</w:t>
            </w:r>
          </w:p>
        </w:tc>
        <w:tc>
          <w:tcPr>
            <w:tcW w:w="0" w:type="auto"/>
            <w:hideMark/>
          </w:tcPr>
          <w:p w14:paraId="4FFC7241"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0,0</w:t>
            </w:r>
          </w:p>
        </w:tc>
      </w:tr>
      <w:tr w:rsidR="00255096" w:rsidRPr="00106F05" w14:paraId="2F38653C"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09E87C20" w14:textId="00E2BAC4"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6</w:t>
            </w:r>
          </w:p>
        </w:tc>
        <w:tc>
          <w:tcPr>
            <w:tcW w:w="0" w:type="auto"/>
            <w:hideMark/>
          </w:tcPr>
          <w:p w14:paraId="36EE8375"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Примена на практики за намалување на отпадот</w:t>
            </w:r>
          </w:p>
        </w:tc>
        <w:tc>
          <w:tcPr>
            <w:tcW w:w="0" w:type="auto"/>
            <w:hideMark/>
          </w:tcPr>
          <w:p w14:paraId="7736034E"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68,1</w:t>
            </w:r>
          </w:p>
        </w:tc>
        <w:tc>
          <w:tcPr>
            <w:tcW w:w="0" w:type="auto"/>
            <w:hideMark/>
          </w:tcPr>
          <w:p w14:paraId="6E29C570"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26,4</w:t>
            </w:r>
          </w:p>
        </w:tc>
        <w:tc>
          <w:tcPr>
            <w:tcW w:w="0" w:type="auto"/>
            <w:hideMark/>
          </w:tcPr>
          <w:p w14:paraId="53884E80"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5,6</w:t>
            </w:r>
          </w:p>
        </w:tc>
      </w:tr>
      <w:tr w:rsidR="00255096" w:rsidRPr="00106F05" w14:paraId="27A2FCF4"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907562" w14:textId="3202A585"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7</w:t>
            </w:r>
          </w:p>
        </w:tc>
        <w:tc>
          <w:tcPr>
            <w:tcW w:w="0" w:type="auto"/>
            <w:hideMark/>
          </w:tcPr>
          <w:p w14:paraId="3DF3E820"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Начин на сервирање</w:t>
            </w:r>
          </w:p>
        </w:tc>
        <w:tc>
          <w:tcPr>
            <w:tcW w:w="0" w:type="auto"/>
            <w:hideMark/>
          </w:tcPr>
          <w:p w14:paraId="511CDDF4"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54,2</w:t>
            </w:r>
          </w:p>
        </w:tc>
        <w:tc>
          <w:tcPr>
            <w:tcW w:w="0" w:type="auto"/>
            <w:hideMark/>
          </w:tcPr>
          <w:p w14:paraId="5B7BBAAC"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39,6</w:t>
            </w:r>
          </w:p>
        </w:tc>
        <w:tc>
          <w:tcPr>
            <w:tcW w:w="0" w:type="auto"/>
            <w:hideMark/>
          </w:tcPr>
          <w:p w14:paraId="34B53AF1"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6,3</w:t>
            </w:r>
          </w:p>
        </w:tc>
      </w:tr>
      <w:tr w:rsidR="00255096" w:rsidRPr="00106F05" w14:paraId="43DF995F"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32CEE878" w14:textId="15C56242"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8</w:t>
            </w:r>
          </w:p>
        </w:tc>
        <w:tc>
          <w:tcPr>
            <w:tcW w:w="0" w:type="auto"/>
            <w:hideMark/>
          </w:tcPr>
          <w:p w14:paraId="46B9168A"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Гостите земаат повеќе храна отколку што консумираат</w:t>
            </w:r>
          </w:p>
        </w:tc>
        <w:tc>
          <w:tcPr>
            <w:tcW w:w="0" w:type="auto"/>
            <w:hideMark/>
          </w:tcPr>
          <w:p w14:paraId="45A288E5"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72,9</w:t>
            </w:r>
          </w:p>
        </w:tc>
        <w:tc>
          <w:tcPr>
            <w:tcW w:w="0" w:type="auto"/>
            <w:hideMark/>
          </w:tcPr>
          <w:p w14:paraId="076A8E17"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22,9</w:t>
            </w:r>
          </w:p>
        </w:tc>
        <w:tc>
          <w:tcPr>
            <w:tcW w:w="0" w:type="auto"/>
            <w:hideMark/>
          </w:tcPr>
          <w:p w14:paraId="1DD9B41E"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4,2</w:t>
            </w:r>
          </w:p>
        </w:tc>
      </w:tr>
      <w:tr w:rsidR="00255096" w:rsidRPr="00106F05" w14:paraId="438777E4"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0BAD5F" w14:textId="345A55AA"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9</w:t>
            </w:r>
          </w:p>
        </w:tc>
        <w:tc>
          <w:tcPr>
            <w:tcW w:w="0" w:type="auto"/>
            <w:hideMark/>
          </w:tcPr>
          <w:p w14:paraId="7F0709DF"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Практики за повторна употреба на храната</w:t>
            </w:r>
          </w:p>
        </w:tc>
        <w:tc>
          <w:tcPr>
            <w:tcW w:w="0" w:type="auto"/>
            <w:hideMark/>
          </w:tcPr>
          <w:p w14:paraId="4C12B3A9"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26,4</w:t>
            </w:r>
          </w:p>
        </w:tc>
        <w:tc>
          <w:tcPr>
            <w:tcW w:w="0" w:type="auto"/>
            <w:hideMark/>
          </w:tcPr>
          <w:p w14:paraId="048339C8"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26,4</w:t>
            </w:r>
          </w:p>
        </w:tc>
        <w:tc>
          <w:tcPr>
            <w:tcW w:w="0" w:type="auto"/>
            <w:hideMark/>
          </w:tcPr>
          <w:p w14:paraId="394C69E6"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47,2</w:t>
            </w:r>
          </w:p>
        </w:tc>
      </w:tr>
      <w:tr w:rsidR="00255096" w:rsidRPr="00106F05" w14:paraId="7057AB32"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3F0F4FC7" w14:textId="368EA0B9"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10</w:t>
            </w:r>
          </w:p>
        </w:tc>
        <w:tc>
          <w:tcPr>
            <w:tcW w:w="0" w:type="auto"/>
            <w:hideMark/>
          </w:tcPr>
          <w:p w14:paraId="497458FD"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Отпадот од храна како потенцијален ресурс</w:t>
            </w:r>
          </w:p>
        </w:tc>
        <w:tc>
          <w:tcPr>
            <w:tcW w:w="0" w:type="auto"/>
            <w:hideMark/>
          </w:tcPr>
          <w:p w14:paraId="0F86B7A2"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38,9</w:t>
            </w:r>
          </w:p>
        </w:tc>
        <w:tc>
          <w:tcPr>
            <w:tcW w:w="0" w:type="auto"/>
            <w:hideMark/>
          </w:tcPr>
          <w:p w14:paraId="3E3F6D89"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48,6</w:t>
            </w:r>
          </w:p>
        </w:tc>
        <w:tc>
          <w:tcPr>
            <w:tcW w:w="0" w:type="auto"/>
            <w:hideMark/>
          </w:tcPr>
          <w:p w14:paraId="2259F6A4"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12,5</w:t>
            </w:r>
          </w:p>
        </w:tc>
      </w:tr>
      <w:tr w:rsidR="00255096" w:rsidRPr="00106F05" w14:paraId="20FBCD60" w14:textId="77777777" w:rsidTr="0013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4F9127" w14:textId="3E906F8B" w:rsidR="00255096" w:rsidRPr="00106F05" w:rsidRDefault="00D50BC9" w:rsidP="00D50BC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11</w:t>
            </w:r>
          </w:p>
        </w:tc>
        <w:tc>
          <w:tcPr>
            <w:tcW w:w="0" w:type="auto"/>
            <w:hideMark/>
          </w:tcPr>
          <w:p w14:paraId="7D8065E6" w14:textId="77777777" w:rsidR="00255096" w:rsidRPr="00106F05" w:rsidRDefault="00255096" w:rsidP="00D50BC9">
            <w:pPr>
              <w:spacing w:line="28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Важност на намалувањето на отпадот од храна</w:t>
            </w:r>
          </w:p>
        </w:tc>
        <w:tc>
          <w:tcPr>
            <w:tcW w:w="0" w:type="auto"/>
            <w:hideMark/>
          </w:tcPr>
          <w:p w14:paraId="41D21593"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82,6</w:t>
            </w:r>
          </w:p>
        </w:tc>
        <w:tc>
          <w:tcPr>
            <w:tcW w:w="0" w:type="auto"/>
            <w:hideMark/>
          </w:tcPr>
          <w:p w14:paraId="33928D55"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17,4</w:t>
            </w:r>
          </w:p>
        </w:tc>
        <w:tc>
          <w:tcPr>
            <w:tcW w:w="0" w:type="auto"/>
            <w:hideMark/>
          </w:tcPr>
          <w:p w14:paraId="1844C30F" w14:textId="77777777" w:rsidR="00255096" w:rsidRPr="00106F05" w:rsidRDefault="00255096" w:rsidP="00D50BC9">
            <w:pPr>
              <w:spacing w:line="288"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0,0</w:t>
            </w:r>
          </w:p>
        </w:tc>
      </w:tr>
      <w:tr w:rsidR="00255096" w:rsidRPr="00106F05" w14:paraId="5DA227C5" w14:textId="77777777" w:rsidTr="00134A29">
        <w:tc>
          <w:tcPr>
            <w:cnfStyle w:val="001000000000" w:firstRow="0" w:lastRow="0" w:firstColumn="1" w:lastColumn="0" w:oddVBand="0" w:evenVBand="0" w:oddHBand="0" w:evenHBand="0" w:firstRowFirstColumn="0" w:firstRowLastColumn="0" w:lastRowFirstColumn="0" w:lastRowLastColumn="0"/>
            <w:tcW w:w="0" w:type="auto"/>
            <w:hideMark/>
          </w:tcPr>
          <w:p w14:paraId="770294D1" w14:textId="7558DF32" w:rsidR="00255096" w:rsidRPr="00106F05" w:rsidRDefault="00D50BC9" w:rsidP="00257959">
            <w:pPr>
              <w:spacing w:line="288" w:lineRule="auto"/>
              <w:contextualSpacing/>
              <w:jc w:val="center"/>
              <w:rPr>
                <w:rFonts w:ascii="Times New Roman" w:eastAsia="Times New Roman" w:hAnsi="Times New Roman" w:cs="Times New Roman"/>
                <w:b w:val="0"/>
                <w:bCs w:val="0"/>
                <w:kern w:val="0"/>
                <w:sz w:val="24"/>
                <w:szCs w:val="24"/>
                <w:lang w:val="mk-MK"/>
                <w14:ligatures w14:val="none"/>
              </w:rPr>
            </w:pPr>
            <w:r w:rsidRPr="00106F05">
              <w:rPr>
                <w:rFonts w:ascii="Times New Roman" w:eastAsia="Times New Roman" w:hAnsi="Times New Roman" w:cs="Times New Roman"/>
                <w:b w:val="0"/>
                <w:bCs w:val="0"/>
                <w:kern w:val="0"/>
                <w:sz w:val="24"/>
                <w:szCs w:val="24"/>
                <w:lang w:val="mk-MK"/>
                <w14:ligatures w14:val="none"/>
              </w:rPr>
              <w:t>1</w:t>
            </w:r>
            <w:r w:rsidR="00257959" w:rsidRPr="00106F05">
              <w:rPr>
                <w:rFonts w:ascii="Times New Roman" w:eastAsia="Times New Roman" w:hAnsi="Times New Roman" w:cs="Times New Roman"/>
                <w:b w:val="0"/>
                <w:bCs w:val="0"/>
                <w:kern w:val="0"/>
                <w:sz w:val="24"/>
                <w:szCs w:val="24"/>
                <w:lang w:val="mk-MK"/>
                <w14:ligatures w14:val="none"/>
              </w:rPr>
              <w:t>2</w:t>
            </w:r>
          </w:p>
        </w:tc>
        <w:tc>
          <w:tcPr>
            <w:tcW w:w="0" w:type="auto"/>
            <w:hideMark/>
          </w:tcPr>
          <w:p w14:paraId="391417ED" w14:textId="77777777" w:rsidR="00255096" w:rsidRPr="00106F05" w:rsidRDefault="00255096" w:rsidP="00D50BC9">
            <w:pPr>
              <w:spacing w:line="28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Поддршка за воведување нови мерки и практики</w:t>
            </w:r>
          </w:p>
        </w:tc>
        <w:tc>
          <w:tcPr>
            <w:tcW w:w="0" w:type="auto"/>
            <w:hideMark/>
          </w:tcPr>
          <w:p w14:paraId="52E6BEA1"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98,6</w:t>
            </w:r>
          </w:p>
        </w:tc>
        <w:tc>
          <w:tcPr>
            <w:tcW w:w="0" w:type="auto"/>
            <w:hideMark/>
          </w:tcPr>
          <w:p w14:paraId="792C1707"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w:t>
            </w:r>
          </w:p>
        </w:tc>
        <w:tc>
          <w:tcPr>
            <w:tcW w:w="0" w:type="auto"/>
            <w:hideMark/>
          </w:tcPr>
          <w:p w14:paraId="2B7C6101" w14:textId="77777777" w:rsidR="00255096" w:rsidRPr="00106F05" w:rsidRDefault="00255096" w:rsidP="00D50BC9">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1,4</w:t>
            </w:r>
          </w:p>
        </w:tc>
      </w:tr>
    </w:tbl>
    <w:p w14:paraId="67B41168" w14:textId="77777777" w:rsidR="00D06DA1" w:rsidRPr="00106F05" w:rsidRDefault="00D06DA1" w:rsidP="00D00D96">
      <w:pPr>
        <w:spacing w:after="0" w:line="360" w:lineRule="auto"/>
        <w:ind w:firstLine="720"/>
        <w:contextualSpacing/>
        <w:jc w:val="both"/>
        <w:rPr>
          <w:rFonts w:ascii="Times New Roman" w:hAnsi="Times New Roman" w:cs="Times New Roman"/>
          <w:b/>
          <w:bCs/>
          <w:sz w:val="24"/>
          <w:szCs w:val="24"/>
          <w:lang w:val="mk-MK"/>
        </w:rPr>
      </w:pPr>
    </w:p>
    <w:p w14:paraId="3C6E8C6D" w14:textId="21AD2F5B" w:rsidR="00255096" w:rsidRPr="00106F05" w:rsidRDefault="0025509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Забелешка:</w:t>
      </w:r>
      <w:r w:rsidRPr="00106F05">
        <w:rPr>
          <w:rFonts w:ascii="Times New Roman" w:hAnsi="Times New Roman" w:cs="Times New Roman"/>
          <w:sz w:val="24"/>
          <w:szCs w:val="24"/>
          <w:lang w:val="mk-MK"/>
        </w:rPr>
        <w:t xml:space="preserve"> </w:t>
      </w:r>
      <w:r w:rsidR="005A1CAB" w:rsidRPr="00106F05">
        <w:rPr>
          <w:rFonts w:ascii="Times New Roman" w:hAnsi="Times New Roman" w:cs="Times New Roman"/>
          <w:i/>
          <w:iCs/>
          <w:sz w:val="24"/>
          <w:szCs w:val="24"/>
          <w:lang w:val="mk-MK"/>
        </w:rPr>
        <w:t xml:space="preserve">Категориите во табелата се прикажани сумарно заради полесна споредба. „Позитивен одговор“ ја означува највисоката позитивна категорија („Се </w:t>
      </w:r>
      <w:r w:rsidR="005A1CAB" w:rsidRPr="00106F05">
        <w:rPr>
          <w:rFonts w:ascii="Times New Roman" w:hAnsi="Times New Roman" w:cs="Times New Roman"/>
          <w:i/>
          <w:iCs/>
          <w:sz w:val="24"/>
          <w:szCs w:val="24"/>
          <w:lang w:val="mk-MK"/>
        </w:rPr>
        <w:lastRenderedPageBreak/>
        <w:t>согласувам во целост“ или „Да“), „средна категорија“ ги опфаќа одговорите „Делумно се согласувам“, „Делумно“ или „Понекогаш“, а „негативен одговор“ ги означува категориите „Воопшто не се согласувам“ или „Не“. Поради различната формулација и мерна скала на одделните прашања, процентите се користат за сумарен опис и не претставуваат единствена заедничка мерна скала.</w:t>
      </w:r>
      <w:r w:rsidR="00211E1D" w:rsidRPr="00106F05">
        <w:rPr>
          <w:rFonts w:ascii="Times New Roman" w:hAnsi="Times New Roman" w:cs="Times New Roman"/>
          <w:i/>
          <w:iCs/>
          <w:sz w:val="24"/>
          <w:szCs w:val="24"/>
          <w:lang w:val="mk-MK"/>
        </w:rPr>
        <w:t xml:space="preserve"> </w:t>
      </w:r>
    </w:p>
    <w:p w14:paraId="368E1940" w14:textId="77777777" w:rsidR="000C66C2" w:rsidRDefault="000C66C2" w:rsidP="005A1CAB">
      <w:pPr>
        <w:spacing w:after="0" w:line="360" w:lineRule="auto"/>
        <w:ind w:firstLine="720"/>
        <w:contextualSpacing/>
        <w:jc w:val="both"/>
        <w:rPr>
          <w:rFonts w:ascii="Times New Roman" w:hAnsi="Times New Roman" w:cs="Times New Roman"/>
          <w:sz w:val="24"/>
          <w:szCs w:val="24"/>
          <w:lang w:val="mk-MK"/>
        </w:rPr>
      </w:pPr>
    </w:p>
    <w:p w14:paraId="471AFA42" w14:textId="77777777"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Однесувањето на гостите исто така се издвојува како значаен аспект. Дури 72,9% од испитаниците наведуваат дека гостите често земаат повеќе храна отколку што консумираат, а дополнителни 22,9% наведуваат дека тоа се случува понекогаш. Истовремено, 54,2% во целост и 39,6% делумно се согласуваат дека начинот на сервирање влијае врз количината на отпад. Заедничкото разгледување на овие резултати го нагласува значењето на интеракцијата меѓу организацијата на услугата и однесувањето на гостите при создавањето остатоци од храна.</w:t>
      </w:r>
    </w:p>
    <w:p w14:paraId="187388A2" w14:textId="77777777"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Поразлична слика се забележува кај практиките поврзани со повторната употреба на храната. Само 26,4% од испитаниците наведуваат дека ваквите практики се применуваат, додека 47,2% наведуваат дека не се применуваат. Од друга страна, 87,5% од испитаниците во определен степен се согласуваат дека отпадот од храна може да се искористи како ресурс. Ваквата распределба укажува на можно несовпаѓање меѓу препознавањето на потенцијалот за понатамошно искористување и застапеноста на конкретни практики, што претставува значајна област за понатамошно разгледување преку останатите истражувачки инструменти.</w:t>
      </w:r>
    </w:p>
    <w:p w14:paraId="4C2E7649" w14:textId="4CF40EAE" w:rsidR="0008581E"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изразени се резултатите поврзани со свеста за проблемот и подготвеноста за промени. Сите испитаници во определен степен ја препознаваат важноста на намалувањето на отпадот од храна, при што 82,6% се согласуваат во целост. Дополнително, дури 98,6% би поддржале воведување нови мерки и практики. Овие резултати укажуваат на поволна основа за понатамошно унапредување на управувањето со отпадот од храна, иако декларираната поддршка сама по себе не претставува доказ за фактичка примена на конкретни мерки.</w:t>
      </w:r>
    </w:p>
    <w:p w14:paraId="0A5C6FDF" w14:textId="77777777" w:rsidR="005A1CAB" w:rsidRPr="00106F05" w:rsidRDefault="005A1CAB" w:rsidP="005A1CAB">
      <w:pPr>
        <w:spacing w:after="0" w:line="360" w:lineRule="auto"/>
        <w:ind w:firstLine="720"/>
        <w:contextualSpacing/>
        <w:jc w:val="both"/>
        <w:rPr>
          <w:rFonts w:ascii="Times New Roman" w:hAnsi="Times New Roman" w:cs="Times New Roman"/>
          <w:b/>
          <w:bCs/>
          <w:sz w:val="24"/>
          <w:szCs w:val="24"/>
          <w:lang w:val="mk-MK"/>
        </w:rPr>
      </w:pPr>
    </w:p>
    <w:p w14:paraId="2F1B808A" w14:textId="77777777" w:rsidR="005A1CAB" w:rsidRPr="00106F05" w:rsidRDefault="005A1CAB" w:rsidP="005A1CAB">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Дополнителна дескриптивна анализа на резултатите</w:t>
      </w:r>
    </w:p>
    <w:p w14:paraId="202BBBED" w14:textId="121DFB40" w:rsidR="0008581E"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подетално согледување на интензитетот на ставовите беше извршена дополнителна дескриптивна анализа на прашањата што користат идентична тристепена скала на согласување. Во анализата беа вклучени прашањата 4, 5, 6, 8, 10, 13 и 14, при што одговорите беа кодирани на следниот начин: 1 – „Воопшто не се согласувам“, 2 – </w:t>
      </w:r>
      <w:r w:rsidRPr="00106F05">
        <w:rPr>
          <w:rFonts w:ascii="Times New Roman" w:hAnsi="Times New Roman" w:cs="Times New Roman"/>
          <w:sz w:val="24"/>
          <w:szCs w:val="24"/>
          <w:lang w:val="mk-MK"/>
        </w:rPr>
        <w:lastRenderedPageBreak/>
        <w:t>„Делумно се согласувам“ и 3 – „Се согласувам во целост“. Врз основа на ова кодирање беше пресметана просечната оценка за секој од испитуваните аспекти.</w:t>
      </w:r>
    </w:p>
    <w:p w14:paraId="233C7D06" w14:textId="77777777" w:rsidR="00257959" w:rsidRPr="00106F05" w:rsidRDefault="00257959" w:rsidP="005A1CAB">
      <w:pPr>
        <w:spacing w:after="0" w:line="360" w:lineRule="auto"/>
        <w:ind w:firstLine="720"/>
        <w:contextualSpacing/>
        <w:jc w:val="both"/>
        <w:rPr>
          <w:rFonts w:ascii="Times New Roman" w:hAnsi="Times New Roman" w:cs="Times New Roman"/>
          <w:sz w:val="24"/>
          <w:szCs w:val="24"/>
          <w:lang w:val="mk-MK"/>
        </w:rPr>
      </w:pPr>
    </w:p>
    <w:p w14:paraId="089B8972" w14:textId="657F36A9" w:rsidR="00255096" w:rsidRPr="00106F05" w:rsidRDefault="00255096"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noProof/>
          <w:sz w:val="24"/>
          <w:szCs w:val="24"/>
        </w:rPr>
        <w:drawing>
          <wp:inline distT="0" distB="0" distL="0" distR="0" wp14:anchorId="4CAC49E4" wp14:editId="24733719">
            <wp:extent cx="5943600" cy="3219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BEBA8EAE-BF5A-486C-A8C5-ECC9F3942E4B}">
                          <a14:imgProps xmlns:a14="http://schemas.microsoft.com/office/drawing/2010/main">
                            <a14:imgLayer r:embed="rId47">
                              <a14:imgEffect>
                                <a14:sharpenSoften amount="50000"/>
                              </a14:imgEffect>
                              <a14:imgEffect>
                                <a14:colorTemperature colorTemp="7200"/>
                              </a14:imgEffect>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40B2BECB" w14:textId="77777777" w:rsidR="005A1CAB" w:rsidRPr="00106F05" w:rsidRDefault="006F4794" w:rsidP="0008581E">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Слика 18:</w:t>
      </w:r>
      <w:r w:rsidRPr="00106F05">
        <w:rPr>
          <w:rFonts w:ascii="Times New Roman" w:hAnsi="Times New Roman" w:cs="Times New Roman"/>
          <w:sz w:val="24"/>
          <w:szCs w:val="24"/>
          <w:lang w:val="mk-MK"/>
        </w:rPr>
        <w:t xml:space="preserve"> </w:t>
      </w:r>
      <w:r w:rsidR="005A1CAB" w:rsidRPr="00106F05">
        <w:rPr>
          <w:rFonts w:ascii="Times New Roman" w:hAnsi="Times New Roman" w:cs="Times New Roman"/>
          <w:i/>
          <w:iCs/>
          <w:sz w:val="24"/>
          <w:szCs w:val="24"/>
          <w:lang w:val="mk-MK"/>
        </w:rPr>
        <w:t>Графички приказ на просечните оценки на ставовите на испитаниците за избрани аспекти на создавањето и управувањето со отпадот од храна</w:t>
      </w:r>
    </w:p>
    <w:p w14:paraId="033D3425" w14:textId="77777777" w:rsidR="0008581E" w:rsidRPr="00106F05" w:rsidRDefault="0008581E" w:rsidP="00D00D96">
      <w:pPr>
        <w:spacing w:after="0" w:line="360" w:lineRule="auto"/>
        <w:ind w:firstLine="720"/>
        <w:contextualSpacing/>
        <w:jc w:val="both"/>
        <w:rPr>
          <w:rFonts w:ascii="Times New Roman" w:hAnsi="Times New Roman" w:cs="Times New Roman"/>
          <w:sz w:val="24"/>
          <w:szCs w:val="24"/>
          <w:lang w:val="mk-MK"/>
        </w:rPr>
      </w:pPr>
    </w:p>
    <w:p w14:paraId="4D5EB5A0" w14:textId="77777777"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Графичкиот приказ овозможува споредбено согледување на интензитетот на ставовите на испитаниците за седумте аспекти измерени со идентична тристепена скала. Највисока просечна оценка е утврдена кај важноста на намалувањето на отпадот од храна (2,83), по што следуваат планирањето и контролата на залихите (2,74) и начинот на сервирање (2,48). Просечните оценки за големината на порциите (2,36) и големиот обем на работа (2,34) исто така се над средната вредност на применетата скала и покажуваат тенденција кон согласување. Нешто пониски, но и натаму над средната вредност, се оценките за отпадот од храна како потенцијален ресурс (2,26) и зголемената побарувачка (2,16).</w:t>
      </w:r>
    </w:p>
    <w:p w14:paraId="23F5E402" w14:textId="3EAFCDB4"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Споредбата покажува дека испитаниците најсилно ја препознаваат важноста на намалува</w:t>
      </w:r>
      <w:r w:rsidR="00211E1D" w:rsidRPr="00106F05">
        <w:rPr>
          <w:rFonts w:ascii="Times New Roman" w:hAnsi="Times New Roman" w:cs="Times New Roman"/>
          <w:sz w:val="24"/>
          <w:szCs w:val="24"/>
          <w:lang w:val="mk-MK"/>
        </w:rPr>
        <w:t>ње</w:t>
      </w:r>
      <w:r w:rsidRPr="00106F05">
        <w:rPr>
          <w:rFonts w:ascii="Times New Roman" w:hAnsi="Times New Roman" w:cs="Times New Roman"/>
          <w:sz w:val="24"/>
          <w:szCs w:val="24"/>
          <w:lang w:val="mk-MK"/>
        </w:rPr>
        <w:t xml:space="preserve"> на отпадот од храна и улогата на планирањето и контролата на залихите, додека ставовите се поумерени во однос на зголемената побарувачка и можноста отпадот да се искористи како ресурс. Ваквата распределба дополнително укажува дека различните аспекти на создавањето и управувањето со отпадот од храна не се перципираат со еднаков интензитет.</w:t>
      </w:r>
    </w:p>
    <w:p w14:paraId="42C66BCC" w14:textId="77777777"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Сумарното разгледување на резултатите во целина покажува дека отпадот од храна во угостителството претставува комплексен проблем во чие создавање и управување се преплетуваат оперативни, организациски и фактори поврзани со однесувањето. Истовремено, резултатите покажуваат релативно висока застапеност на определени превентивни практики, но и поограничена застапеност на практиките за повторна употреба на храната. Тоа укажува дека различните сегменти на управувањето со отпадот не се развиени во еднаков степен.</w:t>
      </w:r>
    </w:p>
    <w:p w14:paraId="2C8DD359" w14:textId="1488C27D"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значаен наод претставува односот меѓу високото препознавање на важноста на намалувањето на отпадот, подготвеност</w:t>
      </w:r>
      <w:r w:rsidR="00211E1D" w:rsidRPr="00106F05">
        <w:rPr>
          <w:rFonts w:ascii="Times New Roman" w:hAnsi="Times New Roman" w:cs="Times New Roman"/>
          <w:sz w:val="24"/>
          <w:szCs w:val="24"/>
          <w:lang w:val="mk-MK"/>
        </w:rPr>
        <w:t xml:space="preserve">а за поддршка на нови мерки и </w:t>
      </w:r>
      <w:r w:rsidRPr="00106F05">
        <w:rPr>
          <w:rFonts w:ascii="Times New Roman" w:hAnsi="Times New Roman" w:cs="Times New Roman"/>
          <w:sz w:val="24"/>
          <w:szCs w:val="24"/>
          <w:lang w:val="mk-MK"/>
        </w:rPr>
        <w:t>ограничената застапеност на определени конкретни практики. Иако 82,6% од испитаниците во целост ја препознаваат важноста на намалувањето на отпадот, а 98,6% би поддржале воведување нови мерки и практики, кај повторната употреба на храната само 26,4% наведуваат целосна примена. Ваквиот однос укажува дека позитивните ставови и подготвеноста за промени не се во еднаква мера преточени во сите сегменти на практичното управување.</w:t>
      </w:r>
    </w:p>
    <w:p w14:paraId="6F213AF8" w14:textId="54485203"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целина, резултатите од анкетното истражување укажуваат на високо ниво на свест за значењето на</w:t>
      </w:r>
      <w:r w:rsidR="00211E1D" w:rsidRPr="00106F05">
        <w:rPr>
          <w:rFonts w:ascii="Times New Roman" w:hAnsi="Times New Roman" w:cs="Times New Roman"/>
          <w:sz w:val="24"/>
          <w:szCs w:val="24"/>
          <w:lang w:val="mk-MK"/>
        </w:rPr>
        <w:t xml:space="preserve"> намалување</w:t>
      </w:r>
      <w:r w:rsidRPr="00106F05">
        <w:rPr>
          <w:rFonts w:ascii="Times New Roman" w:hAnsi="Times New Roman" w:cs="Times New Roman"/>
          <w:sz w:val="24"/>
          <w:szCs w:val="24"/>
          <w:lang w:val="mk-MK"/>
        </w:rPr>
        <w:t xml:space="preserve"> на отпадот од храна и изразена подготвеност за прифаќање нови мерки, но истовремено откриваат нееднаква застапеност на конкретните практики во различните сегменти на управувањето. Ваквата состојба ја нагласува потребата од посистематизиран пристап што ќе ги поврзе превенцијата, оперативното управување, однесувањето на гостите и можностите за понатамошно искористување на храната и отпадот.</w:t>
      </w:r>
    </w:p>
    <w:p w14:paraId="648AAB10" w14:textId="75F93682" w:rsidR="006F4794" w:rsidRPr="00106F05" w:rsidRDefault="005A1CAB" w:rsidP="005A1CAB">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Анкетните резултати, сепак, првенствено ги одразуваат ставовите, перцепциите и искуствата на испитаниците. Поради тоа, за подлабоко разбирање на конкретните практики, предизвиците и можностите за воведување системски пристап, во следниот дел се анализираат резултатите од полуструктурираните интервјуа спроведени со 16 лица вработени во угостителскиот сектор. Нивните искази овозможуваат квалитативно продлабочување на наодите од анкетата и создаваат основа за нивно понатамошно споредување со резултатите добиени преку структурираното набљудување.</w:t>
      </w:r>
    </w:p>
    <w:p w14:paraId="74AD1DEC" w14:textId="77777777" w:rsidR="005A1CAB" w:rsidRPr="00106F05" w:rsidRDefault="005A1CAB" w:rsidP="005A1CAB">
      <w:pPr>
        <w:spacing w:after="0" w:line="360" w:lineRule="auto"/>
        <w:ind w:firstLine="720"/>
        <w:contextualSpacing/>
        <w:jc w:val="both"/>
        <w:rPr>
          <w:rFonts w:ascii="Times New Roman" w:hAnsi="Times New Roman" w:cs="Times New Roman"/>
          <w:sz w:val="24"/>
          <w:szCs w:val="24"/>
          <w:lang w:val="mk-MK"/>
        </w:rPr>
      </w:pPr>
    </w:p>
    <w:p w14:paraId="0DB587D0" w14:textId="77777777" w:rsidR="00AB5A66" w:rsidRPr="00106F05" w:rsidRDefault="00AB5A66" w:rsidP="0008581E">
      <w:pPr>
        <w:pStyle w:val="Heading2"/>
        <w:spacing w:before="0" w:line="360" w:lineRule="auto"/>
        <w:contextualSpacing/>
        <w:rPr>
          <w:b/>
          <w:bCs/>
          <w:color w:val="auto"/>
          <w:sz w:val="24"/>
          <w:szCs w:val="24"/>
          <w:lang w:val="mk-MK"/>
        </w:rPr>
      </w:pPr>
      <w:bookmarkStart w:id="44" w:name="_Toc239417261"/>
      <w:r w:rsidRPr="00106F05">
        <w:rPr>
          <w:b/>
          <w:bCs/>
          <w:color w:val="auto"/>
          <w:sz w:val="24"/>
          <w:szCs w:val="24"/>
          <w:lang w:val="mk-MK"/>
        </w:rPr>
        <w:t>2.2. Анализа на резултатите од интервјуата</w:t>
      </w:r>
      <w:bookmarkEnd w:id="44"/>
    </w:p>
    <w:p w14:paraId="0827FC8D" w14:textId="77777777" w:rsidR="00AB5A66" w:rsidRPr="00106F05" w:rsidRDefault="00AB5A66" w:rsidP="0008581E">
      <w:pPr>
        <w:spacing w:after="0" w:line="360" w:lineRule="auto"/>
        <w:ind w:firstLine="720"/>
        <w:contextualSpacing/>
        <w:jc w:val="both"/>
        <w:rPr>
          <w:rFonts w:ascii="Times New Roman" w:hAnsi="Times New Roman" w:cs="Times New Roman"/>
          <w:sz w:val="24"/>
          <w:szCs w:val="24"/>
          <w:lang w:val="mk-MK"/>
        </w:rPr>
      </w:pPr>
    </w:p>
    <w:p w14:paraId="0110535E" w14:textId="77777777" w:rsidR="00AB5A66" w:rsidRPr="00106F05" w:rsidRDefault="00AB5A66" w:rsidP="0008581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цел квантитативните наоди од анкетното истражување да се продлабочат со непосредни сознанија од практиката, во истражувањето беа спроведени </w:t>
      </w:r>
      <w:r w:rsidRPr="00106F05">
        <w:rPr>
          <w:rFonts w:ascii="Times New Roman" w:hAnsi="Times New Roman" w:cs="Times New Roman"/>
          <w:sz w:val="24"/>
          <w:szCs w:val="24"/>
          <w:lang w:val="mk-MK"/>
        </w:rPr>
        <w:lastRenderedPageBreak/>
        <w:t>полуструктурирани интервјуа со 16 лица вработени во угостителскиот сектор, кои претставуваат посебна група учесници и не се дел од примерокот од 144 испитаници опфатени со анкетниот прашалник. Примената на интервјуто овозможи подетално согледување на практичните искуства, проблемите и ставовите поврзани со управувањето со отпадот од храна, кои не можат во целост да се опфатат преку затворените прашања од анкетниот прашалник.</w:t>
      </w:r>
    </w:p>
    <w:p w14:paraId="3AABFFE1"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беа спроведени врз основа на однапред подготвен прашалник со три отворени прашања, при што на сите интервјуирани лица им беше поставена иста тематска основа. Прашањата беа насочени кон три клучни области: мерките и практиките што се применуваат за намалување на отпадот од храна, предизвиците со кои се соочуваат угостителските објекти при неговото управување и ставовите за можноста за воведување системски модел за управување со отпадот од храна.</w:t>
      </w:r>
    </w:p>
    <w:p w14:paraId="335D525E" w14:textId="21EF1387" w:rsidR="00AB5A66" w:rsidRPr="00106F05" w:rsidRDefault="005F43C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анализа</w:t>
      </w:r>
      <w:r w:rsidR="00AB5A66" w:rsidRPr="00106F05">
        <w:rPr>
          <w:rFonts w:ascii="Times New Roman" w:hAnsi="Times New Roman" w:cs="Times New Roman"/>
          <w:sz w:val="24"/>
          <w:szCs w:val="24"/>
          <w:lang w:val="mk-MK"/>
        </w:rPr>
        <w:t xml:space="preserve"> на одговорите акцентот е ставен на идентификување на повторливите теми, заедничките обрасци и карактеристичните разлики во исказите на интервјуираните лица. На тој начин, квалитативните наоди се разгледуваат не само како самостоен извор на информации, туку и како можност за подлабоко толкување на тенденциите утврдени преку анкетното истражување. Нивното понатамошно поврзување со резултатите од структурираното набљудување овозможува посео</w:t>
      </w:r>
      <w:r w:rsidRPr="00106F05">
        <w:rPr>
          <w:rFonts w:ascii="Times New Roman" w:hAnsi="Times New Roman" w:cs="Times New Roman"/>
          <w:sz w:val="24"/>
          <w:szCs w:val="24"/>
          <w:lang w:val="mk-MK"/>
        </w:rPr>
        <w:t>пфатно согледување на истражувачк</w:t>
      </w:r>
      <w:r w:rsidR="00AB5A66" w:rsidRPr="00106F05">
        <w:rPr>
          <w:rFonts w:ascii="Times New Roman" w:hAnsi="Times New Roman" w:cs="Times New Roman"/>
          <w:sz w:val="24"/>
          <w:szCs w:val="24"/>
          <w:lang w:val="mk-MK"/>
        </w:rPr>
        <w:t>иот проблем од повеќе извори на податоци.</w:t>
      </w:r>
    </w:p>
    <w:p w14:paraId="1E2DB2CC"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p>
    <w:p w14:paraId="2466A804" w14:textId="64B36E35" w:rsidR="00AB5A66" w:rsidRPr="00106F05" w:rsidRDefault="00AB5A66" w:rsidP="001D4753">
      <w:pPr>
        <w:ind w:firstLine="720"/>
        <w:rPr>
          <w:rFonts w:ascii="Times New Roman" w:hAnsi="Times New Roman" w:cs="Times New Roman"/>
          <w:sz w:val="24"/>
          <w:szCs w:val="24"/>
          <w:lang w:val="mk-MK"/>
        </w:rPr>
      </w:pPr>
      <w:r w:rsidRPr="00106F05">
        <w:rPr>
          <w:rFonts w:ascii="Times New Roman" w:hAnsi="Times New Roman" w:cs="Times New Roman"/>
          <w:b/>
          <w:i/>
          <w:sz w:val="24"/>
          <w:szCs w:val="24"/>
          <w:lang w:val="mk-MK"/>
        </w:rPr>
        <w:t>Мерки и практики за намалување на отпадот од храна</w:t>
      </w:r>
      <w:r w:rsidR="00C0702D" w:rsidRPr="00106F05">
        <w:rPr>
          <w:rFonts w:ascii="Times New Roman" w:hAnsi="Times New Roman" w:cs="Times New Roman"/>
          <w:b/>
          <w:i/>
          <w:sz w:val="24"/>
          <w:szCs w:val="24"/>
          <w:lang w:val="mk-MK"/>
        </w:rPr>
        <w:t xml:space="preserve"> </w:t>
      </w:r>
    </w:p>
    <w:p w14:paraId="11487214"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Првото прашање од полуструктурираното интервју беше насочено кон идентификување на мерките и практиките што реално се применуваат во угостителските објекти за намалување на отпадот од храна. Анализата на исказите на 16-те интервјуирани лица покажува дека се применуваат повеќе активности насочени кон рационално користење на храната, но истовремено открива значајни разлики во степенот на нивната организираност и систематизација.</w:t>
      </w:r>
    </w:p>
    <w:p w14:paraId="62E3D935"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Една од најизразените теми во одговорите е планирањето на набавките и количините на храна што се подготвуваат. Интервјуираните лица наведуваат дека набавките се приспособуваат на очекуваниот број гости, резервираноста, видот на настанот, денот во неделата и претходното искуство со потрошувачката на определени производи. Во објектите со релативно стандардна понуда, претходната продажба се користи како практична основа за проценка на идните потреби, додека кај групите и </w:t>
      </w:r>
      <w:r w:rsidRPr="00106F05">
        <w:rPr>
          <w:rFonts w:ascii="Times New Roman" w:hAnsi="Times New Roman" w:cs="Times New Roman"/>
          <w:sz w:val="24"/>
          <w:szCs w:val="24"/>
          <w:lang w:val="mk-MK"/>
        </w:rPr>
        <w:lastRenderedPageBreak/>
        <w:t>организираните настани се настојува однапред да се обезбеди што попрецизна информација за бројот на гости.</w:t>
      </w:r>
    </w:p>
    <w:p w14:paraId="4DB4A98B"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Карактеристичен е исказот на еден од интервјуираните:</w:t>
      </w:r>
    </w:p>
    <w:p w14:paraId="6F12AF92"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„Најмногу внимаваме при набавката. Нарачуваме според бројот на гости и резервираноста на хотелот, за да не остануваат непотребно големи количества намирници.“</w:t>
      </w:r>
    </w:p>
    <w:p w14:paraId="32182D89"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Одговорите, сепак, покажуваат дека планирањето не може секогаш целосно да го елиминира создавањето вишоци. Кај организираните настани се подготвува определена резерва со цел да не дојде до недостиг на храна, додека кај бифе-услугата дополнителен фактор претставува потребата понудата да биде достапна и соодветно презентирана во текот на услугата. Како практична мерка за ограничување на вишоците се наведува дополнување на бифето со помали количини кон крајот на настанот. Овој наод покажува дека во практиката постои постојана потреба од балансирање меѓу обезбедувањето доволна количина храна и избегнувањето непотребни вишоци.</w:t>
      </w:r>
    </w:p>
    <w:p w14:paraId="2A88B3BC" w14:textId="4B12FE13"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 јасно изразена област се правилното складирање и управувањето со роковите на употреба. Интервјуираните лица посочуваат следење на условите за чување, температурите и роковите, како и практика</w:t>
      </w:r>
      <w:r w:rsidR="00B86E86"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производите што се претходно набавени или имаат пократок преостанат рок на употреба да се користат пред поновите производи. Ваквото постапување има превентивна функција, бидејќи го намалува ризикот намирниците да станат неупотребливи поради несоодветно складирање или истекување на рокот.</w:t>
      </w:r>
    </w:p>
    <w:p w14:paraId="6D087884" w14:textId="05B798E3"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одговорите се издвојува и контролата на големината на порциите. Покрај непосредното приспособување на количината на храната што се сервира, во еден од исказите се наведува и следење на она што гостите го оставаат во чиниите. Доколку определен прилог или дел од порцијата континуирано останува неконсумиран, тоа претставува сигнал за разгледување на можноста за намалување на количината. Овој пристап покажува дека остатоците од чиниите можат да послужат и како практична повратна информација за приспособување на </w:t>
      </w:r>
      <w:r w:rsidR="001D4753" w:rsidRPr="00106F05">
        <w:rPr>
          <w:rFonts w:ascii="Times New Roman" w:hAnsi="Times New Roman" w:cs="Times New Roman"/>
          <w:sz w:val="24"/>
          <w:szCs w:val="24"/>
          <w:lang w:val="mk-MK"/>
        </w:rPr>
        <w:t>големината на порциите.</w:t>
      </w:r>
    </w:p>
    <w:p w14:paraId="355D2D90"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Посебно значајни се примерите на безбедна повторна употреба и пренамена на определени производи и намирници. Интервјуираните лица нагласуваат дека ваквите постапки се применуваат само кога храната е соодветна и безбедна за понатамошна употреба. Меѓу наведените примери се користење определени употребливи делови од зеленчукот за подготовка на бујон, користење соодветна преостаната храна за оброк на персоналот, како и пренамена на лебот.</w:t>
      </w:r>
    </w:p>
    <w:p w14:paraId="52B21E39"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Особено илустративен е следниот пример:</w:t>
      </w:r>
    </w:p>
    <w:p w14:paraId="70D55679"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„Лебот што останува, а е соодветен за употреба, не го фрламе веднаш. Го сушиме или препекуваме и од него правиме презла што ја користиме за панирање. Така истовремено го намалуваме отпадот и трошокот за набавка на готова презла.“</w:t>
      </w:r>
    </w:p>
    <w:p w14:paraId="5678561F" w14:textId="5AC3FD3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Овој пример е значаен бидејќи покажува дека намалувањето на отпадот од храна може истовремено да има еколошка и економска димензија. </w:t>
      </w:r>
      <w:r w:rsidR="00510292">
        <w:rPr>
          <w:rFonts w:ascii="Times New Roman" w:hAnsi="Times New Roman" w:cs="Times New Roman"/>
          <w:sz w:val="24"/>
          <w:szCs w:val="24"/>
          <w:lang w:val="mk-MK"/>
        </w:rPr>
        <w:t>Намирницата што во спротивно може</w:t>
      </w:r>
      <w:r w:rsidRPr="00106F05">
        <w:rPr>
          <w:rFonts w:ascii="Times New Roman" w:hAnsi="Times New Roman" w:cs="Times New Roman"/>
          <w:sz w:val="24"/>
          <w:szCs w:val="24"/>
          <w:lang w:val="mk-MK"/>
        </w:rPr>
        <w:t xml:space="preserve"> да стане отпад се задржува во процесот на подготовка, а истовремено се намалува потребата од набавка на друг производ. Сепак, интервјуираните лица јасно ја нагласуваат безбедноста на храната како граница на ваквите практики, односно дека повторната употреба не се применува кога не може да се гарантира соодветноста на храната.</w:t>
      </w:r>
    </w:p>
    <w:p w14:paraId="7380CF1A"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Наспроти наведените превентивни и практични активности, интервјуата откриваат значајна слабост во селекцијата на отпадот од храна. Во исказите се посочува дека отпадот од храна не секогаш се издвојува од останатите видови отпад, при што како практични причини се наведуваат недостигот од организација и посебни садови. Ова претставува ограничување за понатамошното насочување на различните категории отпад кон соодветни форми на третман или искористување.</w:t>
      </w:r>
    </w:p>
    <w:p w14:paraId="2811F9F5"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Уште поизразен недостаток се забележува кај мерењето и евиденцијата на создадениот отпад. Интервјуираните лица посочуваат дека количината на отпад најчесто се проценува искуствено, без мерење во килограми и без систематско водење евиденција или дневник. Еден од интервјуираните тоа го опишува на следниот начин:</w:t>
      </w:r>
    </w:p>
    <w:p w14:paraId="58972B9D"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„Не мериме колку храна се фрла. Можеме приближно да процениме според количината на отпад на крајот од денот, но немаме вага, евиденција или дневник за тоа.“</w:t>
      </w:r>
    </w:p>
    <w:p w14:paraId="200BB866"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Отсуството на мерење е особено значаен наод, бидејќи покажува дека и покрај постоењето на повеќе практики за рационално користење на храната, недостига квантитативна основа за систематско следење на нивниот ефект. Без податоци за количината, видот и местото на создавање на отпадот, можноста за споредување на резултатите во различни временски периоди и за оценување на ефективноста на преземените мерки останува ограничена.</w:t>
      </w:r>
    </w:p>
    <w:p w14:paraId="3423D28E"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еден од исказите се наведува и неформална практика дел од остатоците што не се користат за исхрана на луѓе да им се оставаат на локални бездомни кучиња и мачки. Интервјуираното лице нагласува дека ова не претставува организирана програма или воспоставена процедура, туку индивидуална практика на персоналот. Поради тоа, </w:t>
      </w:r>
      <w:r w:rsidRPr="00106F05">
        <w:rPr>
          <w:rFonts w:ascii="Times New Roman" w:hAnsi="Times New Roman" w:cs="Times New Roman"/>
          <w:sz w:val="24"/>
          <w:szCs w:val="24"/>
          <w:lang w:val="mk-MK"/>
        </w:rPr>
        <w:lastRenderedPageBreak/>
        <w:t>овој пример се разгледува како евидентирана практика од теренот, а не како систематизирана мерка за управување со отпадот од храна.</w:t>
      </w:r>
    </w:p>
    <w:p w14:paraId="1326793A" w14:textId="0D555409"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Кога наодите од интервјуата се разгледуваат во однос на резултатите од анкетното истражување, се забележува значајно надополнување на квантитативните и квалитативните сознанија. Анкетата покажа високо препознавање на значењето на планирањето и контролата на залихите, како и застапеност на практики поврзани со </w:t>
      </w:r>
      <w:r w:rsidR="001D4753"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и општото намалување на отпадот. Интервјуата го продлабочуваат овој наод покажувајќи како овие активности се реализираат во секојдневното работење – преку приспособување на набавките, следење на роковите, правилно складирање, контрола на порциите и пренамена на определени производи.</w:t>
      </w:r>
    </w:p>
    <w:p w14:paraId="7F0FD2A1" w14:textId="3E67BE6C" w:rsidR="00BE179F" w:rsidRPr="00106F05" w:rsidRDefault="00AB5A66" w:rsidP="00BE179F">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интервјуата откриваат аспекти што анкетниот прашалник не ги опфати во иста длабочина, особено отсуството на систематско мерење и евиденција и ограничената селекција на отпадот. Оттука, наодите од првото интервју-прашање покажуваат дека во практиката постојат повеќе активности за превенција и рационално користење на храната, но тие во значителна мера се потпираат на оперативното искуство и секојдневните работни навики. Недостигот од мерење, евиденција и организирана селекција укажува дека постои простор овие поединечни практики да се поврзат во поструктуриран и систематски пристап кон управувањето со отпадот од храна.</w:t>
      </w:r>
    </w:p>
    <w:p w14:paraId="2D010688" w14:textId="77777777" w:rsidR="00BE179F" w:rsidRPr="00106F05" w:rsidRDefault="00BE179F" w:rsidP="00BE179F">
      <w:pPr>
        <w:spacing w:after="0" w:line="360" w:lineRule="auto"/>
        <w:ind w:firstLine="720"/>
        <w:contextualSpacing/>
        <w:jc w:val="both"/>
        <w:rPr>
          <w:rFonts w:ascii="Times New Roman" w:hAnsi="Times New Roman" w:cs="Times New Roman"/>
          <w:sz w:val="24"/>
          <w:szCs w:val="24"/>
          <w:lang w:val="mk-MK"/>
        </w:rPr>
      </w:pPr>
    </w:p>
    <w:p w14:paraId="59CCC28B" w14:textId="5EF3B44B" w:rsidR="00AB5A66" w:rsidRPr="00106F05" w:rsidRDefault="00AB5A66" w:rsidP="00BE179F">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Главни предизвици при управувањето со отпадот од храна</w:t>
      </w:r>
    </w:p>
    <w:p w14:paraId="63FC9C52"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shd w:val="clear" w:color="auto" w:fill="FFFFFF" w:themeFill="background1"/>
          <w:lang w:val="mk-MK"/>
        </w:rPr>
        <w:t>Второто прашање</w:t>
      </w:r>
      <w:r w:rsidRPr="00106F05">
        <w:rPr>
          <w:rFonts w:ascii="Times New Roman" w:hAnsi="Times New Roman" w:cs="Times New Roman"/>
          <w:sz w:val="24"/>
          <w:szCs w:val="24"/>
          <w:lang w:val="mk-MK"/>
        </w:rPr>
        <w:t xml:space="preserve"> од полуструктурираното интервју беше насочено кон идентификување на предизвиците со кои вработените во угостителството најчесто се соочуваат при управувањето со отпадот од храна. Анализата на исказите на 16-те интервјуирани лица покажува дека создавањето отпад не е резултат на еден изолиран фактор, туку произлегува од меѓусебното дејство на повеќе оперативни, организациски и потрошувачки фактори. Како особено значајни се издвојуваат непредвидливоста на побарувачката и посетеноста, варијабилноста на обемот на работа, специфичностите на начинот на сервирање, големината на порциите и однесувањето на гостите, ограничените можности за повторна употреба на храната, краткиот рок на употреба на одредени производи, како и недоволно развиените практики за селекција, мерење и евиденција на отпадот.</w:t>
      </w:r>
    </w:p>
    <w:p w14:paraId="18422861"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Најизразена тема во интервјуата е непредвидливоста на побарувачката. Интервјуираните лица посочуваат дека бројот на гости и структурата на нивната потрошувачка не можат секогаш прецизно да се предвидат. Како последица, може да бидат набавени или подготвени количини храна што ја надминуваат реалната потрошувачка. Проблемот е особено изразен кај индивидуалните гости и кај работењето со мени, каде што однапред не може со сигурност да се утврди кои јадења ќе бидат најбарани.</w:t>
      </w:r>
    </w:p>
    <w:p w14:paraId="3D4E510C"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интервјуираните лица го опишува овој проблем на следниот начин:</w:t>
      </w:r>
    </w:p>
    <w:p w14:paraId="7C643F14"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„Најголем проблем е што не можеме секогаш точно да ја предвидиме побарувачката. Може да имаме набавено доволно производи, а бројот на гости или потрошувачката да биде помала од очекуваната.“</w:t>
      </w:r>
    </w:p>
    <w:p w14:paraId="7EC46A15"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непредвидливоста на побарувачката непосредно е поврзана и варијабилноста на обемот на работа. Одговорите покажуваат дека посетеноста не е еднаква во различни периоди од денот, неделата или месецот, а дополнителни промени можат да предизвикаат викендите, празниците, временските услови и организираните настани. Ваквата динамика го отежнува прецизното усогласување на набавките и подготовката со реалната потрошувачка.</w:t>
      </w:r>
    </w:p>
    <w:p w14:paraId="7512D2C8"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големиот обем на работа создава поинаков вид предизвик. Кога објектот работи со висок интензитет, се подготвуваат поголеми количества храна, процесите се одвиваат побрзо, а можноста за непосредна контрола на секоја намирница и секоја фаза од подготовката се намалува. Во такви услови, според интервјуираните лица, може да се зголеми отпадот и во процесот на подготовка и по консумацијата.</w:t>
      </w:r>
    </w:p>
    <w:p w14:paraId="58DDEA14" w14:textId="60FBD380"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Значајна тема претставува и начинот на сервирање. Особено се издвојуваат бифе-услугата и организираните настани. Кај бифето постои потреба да се обезбедат разновидност, доволни количини и континуирана достапност на храната, додека изборот и количината што ќе ја консумира секој гост</w:t>
      </w:r>
      <w:r w:rsidR="003C0900" w:rsidRPr="00106F05">
        <w:rPr>
          <w:rFonts w:ascii="Times New Roman" w:hAnsi="Times New Roman" w:cs="Times New Roman"/>
          <w:sz w:val="24"/>
          <w:szCs w:val="24"/>
          <w:lang w:val="mk-MK"/>
        </w:rPr>
        <w:t>ин</w:t>
      </w:r>
      <w:r w:rsidRPr="00106F05">
        <w:rPr>
          <w:rFonts w:ascii="Times New Roman" w:hAnsi="Times New Roman" w:cs="Times New Roman"/>
          <w:sz w:val="24"/>
          <w:szCs w:val="24"/>
          <w:lang w:val="mk-MK"/>
        </w:rPr>
        <w:t xml:space="preserve"> остануваат тешко предвидливи. Од друга страна, кај организираните настани, и покрај однапред познатиот број гости, индивидуалната потрошувачка се разликува, поради што во практиката се подготвува определена дополнителна количина како резерва.</w:t>
      </w:r>
    </w:p>
    <w:p w14:paraId="7F93C39C"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специфичност јасно се согледува во еден од исказите:</w:t>
      </w:r>
    </w:p>
    <w:p w14:paraId="1CDF9B47"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„Кај појадокот на шведска маса е најтешко. Треба да понудиме разновидност и храната да биде достапна до крајот на појадокот, но не можеме да знаеме што точно ќе изберат гостите.“</w:t>
      </w:r>
    </w:p>
    <w:p w14:paraId="541EA153" w14:textId="7054986E"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Интервјуата укажуваат и на сложеноста на управувањето со големината на порциите. Иако во објектите може да постојат стандарди за </w:t>
      </w:r>
      <w:r w:rsidR="001D4753" w:rsidRPr="00106F05">
        <w:rPr>
          <w:rFonts w:ascii="Times New Roman" w:hAnsi="Times New Roman" w:cs="Times New Roman"/>
          <w:sz w:val="24"/>
          <w:szCs w:val="24"/>
          <w:lang w:val="mk-MK"/>
        </w:rPr>
        <w:t>големина на порциите.</w:t>
      </w:r>
      <w:r w:rsidRPr="00106F05">
        <w:rPr>
          <w:rFonts w:ascii="Times New Roman" w:hAnsi="Times New Roman" w:cs="Times New Roman"/>
          <w:sz w:val="24"/>
          <w:szCs w:val="24"/>
          <w:lang w:val="mk-MK"/>
        </w:rPr>
        <w:t xml:space="preserve"> индивидуалните потреби и навики на гостите се различни. Порцијата што е соодветна за еден гост</w:t>
      </w:r>
      <w:r w:rsidR="003C0900" w:rsidRPr="00106F05">
        <w:rPr>
          <w:rFonts w:ascii="Times New Roman" w:hAnsi="Times New Roman" w:cs="Times New Roman"/>
          <w:sz w:val="24"/>
          <w:szCs w:val="24"/>
          <w:lang w:val="mk-MK"/>
        </w:rPr>
        <w:t>ин</w:t>
      </w:r>
      <w:r w:rsidRPr="00106F05">
        <w:rPr>
          <w:rFonts w:ascii="Times New Roman" w:hAnsi="Times New Roman" w:cs="Times New Roman"/>
          <w:sz w:val="24"/>
          <w:szCs w:val="24"/>
          <w:lang w:val="mk-MK"/>
        </w:rPr>
        <w:t xml:space="preserve"> може да биде преголема за друг. Дополнителен притисок создаваат очекувањата порциите да изгледаат доволно богато и да одговараат на перцепцијата на гостите за вредноста на услугата. На тој начин се создава потреба од балансирање меѓу стандардизацијата, задоволството на гостите и настојувањето да се намалат остатоците во чиниите.</w:t>
      </w:r>
    </w:p>
    <w:p w14:paraId="7FB6C6B0"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ова непосредно е поврзано однесувањето на гостите, кое интервјуираните лица го препознаваат како фактор врз кој персоналот има ограничена можност за директно влијание. Се посочуваат случаи во кои гостите нарачуваат или земаат повеќе храна отколку што реално можат да консумираат, особено кај поголеми друштва и определени форми на услуга. Храната што веќе била сервирана и останала во чиниите претставува особено проблематична категорија, бидејќи можностите за нејзино понатамошно користење се ограничени.</w:t>
      </w:r>
    </w:p>
    <w:p w14:paraId="3FB47F3E"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Дополнителен предизвик произлегува од ограничените можности за повторна употреба на храната. Иако во претходната анализа беа идентификувани примери на контролирана пренамена на определени производи, интервјуираните лица нагласуваат дека таквата практика има јасни ограничувања. Безбедноста на храната се поставува како приоритет, поради што не секој вишок или остаток може да биде повторно употребен.</w:t>
      </w:r>
    </w:p>
    <w:p w14:paraId="44FB154F"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став е јасно изразен во следниот исказ:</w:t>
      </w:r>
    </w:p>
    <w:p w14:paraId="4E7C5CB6"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„Можностите за повторна употреба се ограничени. Сепак, работиме со храна и мора да внимаваме на безбедноста. Некои производи можат контролирано да се искористат во друга подготовка, но кај многу од нив тоа не е возможно и не сакаме да ризикуваме.“</w:t>
      </w:r>
    </w:p>
    <w:p w14:paraId="0219FA3B"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одговорите се појавува и проблемот со ограничениот рок на употреба на свежите и лесно расипливите производи. Зеленчукот, овошјето, млечните и другите свежи производи не можат да се складираат неограничено долго, поради што отстапувањето меѓу очекуваната и реалната побарувачка може директно да доведе до нивно неискористување. На овој начин, непредвидливоста на побарувачката и расипливоста на намирниците дејствуваат како меѓусебно поврзани фактори.</w:t>
      </w:r>
    </w:p>
    <w:p w14:paraId="7D67F479" w14:textId="3884B599"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Покрај предизвиците непосредно поврзани со храната и гостите, интервјуата откриваат и организациски ограничувања во управувањето со веќе создадениот отпад. </w:t>
      </w:r>
      <w:r w:rsidRPr="00106F05">
        <w:rPr>
          <w:rFonts w:ascii="Times New Roman" w:hAnsi="Times New Roman" w:cs="Times New Roman"/>
          <w:sz w:val="24"/>
          <w:szCs w:val="24"/>
          <w:lang w:val="mk-MK"/>
        </w:rPr>
        <w:lastRenderedPageBreak/>
        <w:t xml:space="preserve">Како проблеми се </w:t>
      </w:r>
      <w:r w:rsidR="00671FDD" w:rsidRPr="00106F05">
        <w:rPr>
          <w:rFonts w:ascii="Times New Roman" w:hAnsi="Times New Roman" w:cs="Times New Roman"/>
          <w:sz w:val="24"/>
          <w:szCs w:val="24"/>
          <w:lang w:val="mk-MK"/>
        </w:rPr>
        <w:t>наведуваат недостиг</w:t>
      </w:r>
      <w:r w:rsidRPr="00106F05">
        <w:rPr>
          <w:rFonts w:ascii="Times New Roman" w:hAnsi="Times New Roman" w:cs="Times New Roman"/>
          <w:sz w:val="24"/>
          <w:szCs w:val="24"/>
          <w:lang w:val="mk-MK"/>
        </w:rPr>
        <w:t xml:space="preserve"> од простор и посебни садови за селекција, како и отсуството на организирано одделно собирање. Овие околности ја ограничуваат можноста отпадот од храна да се одвои од останатиот отпад и понатаму да се насочи кон соодветен третман.</w:t>
      </w:r>
    </w:p>
    <w:p w14:paraId="54621989"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значаен системски предизвик претставува отсуството на мерење и евиденција. Како што беше утврдено и при анализата на првото интервју-прашање, количините најчесто се проценуваат врз основа на искуството и визуелната проценка, без прецизно мерење и континуирано евидентирање. Тоа ја ограничува можноста да се утврди дали количината на отпад се зголемува или намалува во определен временски период и дали преземените мерки даваат конкретни резултати.</w:t>
      </w:r>
    </w:p>
    <w:p w14:paraId="42DC8589"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Интервјуираните лица, според тоа, не го перципираат отпадот од храна само како последица на недоволна организација. Напротив, нивните искази покажуваат дека дури и кога се применуваат мерки за рационална набавка, складирање и подготовка, остануваат фактори што тешко можат целосно да се контролираат. Ова особено се однесува на променливата побарувачка, индивидуалното однесување на гостите и потребата угостителскиот објект истовремено да обезбеди доволна количина, разновидност, квалитет и безбедност на храната.</w:t>
      </w:r>
    </w:p>
    <w:p w14:paraId="757B1FC2"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Наодите од интервјуата во значителна мера ги продлабочуваат резултатите од анкетното истражување. Во анкетата, 85,5% од испитаниците во определен степен се согласија дека зголемената побарувачка доведува до поголемо создавање отпад, 87,5% дека во периоди со голем обем на работа се создава повеќе отпад, 87,5% дека големината на порциите влијае врз количината на отпад, а 93,8% во определен степен го препознаа влијанието на начинот на сервирање. Дополнително, 95,8% наведоа дека гостите често или понекогаш земаат повеќе храна отколку што консумираат. Интервјуата даваат квалитативно објаснување на овие резултати, покажувајќи ги конкретните механизми преку кои наведените фактори се манифестираат во секојдневното угостителско работење.</w:t>
      </w:r>
    </w:p>
    <w:p w14:paraId="7E16D59B"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е што интервјуата покажуваат меѓусебна поврзаност на идентификуваните предизвици. Непредвидливата побарувачка го отежнува планирањето на набавките и подготовката; варијабилниот обем на работа ја усложнува оперативната контрола; начинот на сервирање и големината на порциите влијаат врз количината што им се нуди на гостите; однесувањето на гостите влијае врз количината што останува по консумацијата; а ограничувањата за повторна употреба, селекција и мерење ги намалуваат можностите за управување со отпадот откако тој веќе е создаден.</w:t>
      </w:r>
    </w:p>
    <w:p w14:paraId="619536EB" w14:textId="2DF4380D" w:rsidR="00AB5A66" w:rsidRPr="00106F05" w:rsidRDefault="00AB5A66" w:rsidP="0008581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Оттука, резултатите од второто интервју-прашање укажуваат дека предизвиците во управувањето со отпадот од храна се присутни во повеќе последователни фази на угостителското работење </w:t>
      </w:r>
      <w:r w:rsidR="00B6102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планирањето и набавката, преку подготовката и сервирањето, до консумацијата и постапувањето со создадените остатоци и отпад. </w:t>
      </w:r>
      <w:r w:rsidR="00B61024" w:rsidRPr="00106F05">
        <w:rPr>
          <w:rFonts w:ascii="Times New Roman" w:hAnsi="Times New Roman" w:cs="Times New Roman"/>
          <w:sz w:val="24"/>
          <w:szCs w:val="24"/>
          <w:lang w:val="mk-MK"/>
        </w:rPr>
        <w:t>Ваквата поврзаност покажува дека предизвиците не можат да се разгледуваат изолирано, туку како дел од поврзан оперативен тек во кој можности за превенција, контрола и соодветно постапување постојат во повеќе последователни фази.</w:t>
      </w:r>
    </w:p>
    <w:p w14:paraId="0D17150D" w14:textId="77777777" w:rsidR="007F4C7C" w:rsidRPr="00106F05" w:rsidRDefault="007F4C7C" w:rsidP="0008581E">
      <w:pPr>
        <w:spacing w:after="0" w:line="360" w:lineRule="auto"/>
        <w:ind w:firstLine="720"/>
        <w:contextualSpacing/>
        <w:jc w:val="both"/>
        <w:rPr>
          <w:rFonts w:ascii="Times New Roman" w:hAnsi="Times New Roman" w:cs="Times New Roman"/>
          <w:sz w:val="24"/>
          <w:szCs w:val="24"/>
          <w:lang w:val="mk-MK"/>
        </w:rPr>
      </w:pPr>
    </w:p>
    <w:p w14:paraId="2426BC29" w14:textId="32ACCC26" w:rsidR="00AB5A66" w:rsidRPr="00106F05" w:rsidRDefault="00AB5A66" w:rsidP="001D4753">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Ставови за воведување системски модел за управување со отпадот од храна</w:t>
      </w:r>
    </w:p>
    <w:p w14:paraId="01830546" w14:textId="77777777" w:rsidR="00AB5A66" w:rsidRPr="00106F05" w:rsidRDefault="00AB5A66" w:rsidP="0008581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Третото прашање од полуструктурираното интервју беше насочено кон согледување на ставовите на интервјуираните лица за можноста за воведување системски модел за управување со отпадот од храна во угостителството. Анализата на 16-те искази покажува изразено позитивен однос кон ваквата можност, но истовремено открива дека поддршката е поврзана со конкретни очекувања во однос на карактеристиките и начинот на примена на моделот. Во одговорите особено се издвојуваат потребата од јасни процедури и распределба на одговорностите, практична применливост и приспособливост, селекција и мерење на отпадот, превентивно дејствување, едукација на персоналот, следење на примената и обезбедување организирано понатамошно постапување со селектираниот отпад.</w:t>
      </w:r>
    </w:p>
    <w:p w14:paraId="0B9098D5"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најизразените теми е потребата од поголема систематизација на постојните практики. Интервјуираните лица посочуваат дека постапувањето со отпадот во значителна мера зависи од искуството и индивидуалниот пристап на вработените. Воведувањето системски модел се согледува како можност ваквото постапување да се замени или надополни со јасно утврдени правила, процедури и одговорности.</w:t>
      </w:r>
    </w:p>
    <w:p w14:paraId="59F90A3D"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очекување јасно е изразено во следниот исказ:</w:t>
      </w:r>
    </w:p>
    <w:p w14:paraId="2D3B8B14" w14:textId="6858083B"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 xml:space="preserve">„Сметам дека таков систем </w:t>
      </w:r>
      <w:r w:rsidR="00510292">
        <w:rPr>
          <w:rFonts w:ascii="Times New Roman" w:hAnsi="Times New Roman" w:cs="Times New Roman"/>
          <w:i/>
          <w:iCs/>
          <w:sz w:val="24"/>
          <w:szCs w:val="24"/>
          <w:lang w:val="mk-MK"/>
        </w:rPr>
        <w:t>е</w:t>
      </w:r>
      <w:r w:rsidRPr="00106F05">
        <w:rPr>
          <w:rFonts w:ascii="Times New Roman" w:hAnsi="Times New Roman" w:cs="Times New Roman"/>
          <w:i/>
          <w:iCs/>
          <w:sz w:val="24"/>
          <w:szCs w:val="24"/>
          <w:lang w:val="mk-MK"/>
        </w:rPr>
        <w:t xml:space="preserve"> корисен бидејќи сега секој објект постапува на свој начин. Ако постојат јасни правила и процедури што треба да се следат, управувањето со отпадот би било многу поорганизирано и би се знаело кој за што е одговорен.“</w:t>
      </w:r>
    </w:p>
    <w:p w14:paraId="759655F0"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Наодот е значаен затоа што непосредно се надоврзува на резултатите од претходните две интервју-прашања. Кај првото прашање беа идентификувани повеќе поединечни практики за намалување на отпадот, додека кај второто беа утврдени бројни предизвици што го отежнуваат неговото управување. Одговорите на третото </w:t>
      </w:r>
      <w:r w:rsidRPr="00106F05">
        <w:rPr>
          <w:rFonts w:ascii="Times New Roman" w:hAnsi="Times New Roman" w:cs="Times New Roman"/>
          <w:sz w:val="24"/>
          <w:szCs w:val="24"/>
          <w:lang w:val="mk-MK"/>
        </w:rPr>
        <w:lastRenderedPageBreak/>
        <w:t>прашање покажуваат дека интервјуираните лица ја препознаваат потребата овие поединечни активности да бидат поврзани во поорганизиран систем.</w:t>
      </w:r>
    </w:p>
    <w:p w14:paraId="7B116961"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е што интервјуираните лица не очекуваат моделот да се однесува само на постапувањето со храната откако таа веќе станала отпад. Во еден од исказите експлицитно се нагласува дека системот треба да започне уште од набавката, а потоа да ги опфати складирањето и подготовката. Ваквиот став укажува на препознавање на значењето на превенцијата, односно на потребата отпадот првенствено да се спречува и намалува, а не само да се решава прашањето за неговото отстранување откако ќе биде создаден.</w:t>
      </w:r>
    </w:p>
    <w:p w14:paraId="5CDB946A"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Покрај превенцијата, како важна компонента се издвојува селекцијата на отпадот од храна. Интервјуираните лица укажуваат дека доколку различните видови отпад се фрлаат заедно, можностите за нивно понатамошно искористување или соодветно постапување се ограничени. Оттука, од системскиот модел се очекува да обезбеди конкретни насоки за тоа што треба да се одвојува, на кој начин да се собира и како понатаму да се постапува со одделните категории.</w:t>
      </w:r>
    </w:p>
    <w:p w14:paraId="2AE6B371" w14:textId="7D0749C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селекцијата непосредно е поврзана и потребата од мерење и евиденција. Еден од интервјуираните </w:t>
      </w:r>
      <w:r w:rsidR="0045179E" w:rsidRPr="00106F05">
        <w:rPr>
          <w:rFonts w:ascii="Times New Roman" w:hAnsi="Times New Roman" w:cs="Times New Roman"/>
          <w:sz w:val="24"/>
          <w:szCs w:val="24"/>
          <w:lang w:val="mk-MK"/>
        </w:rPr>
        <w:t xml:space="preserve">лица </w:t>
      </w:r>
      <w:r w:rsidRPr="00106F05">
        <w:rPr>
          <w:rFonts w:ascii="Times New Roman" w:hAnsi="Times New Roman" w:cs="Times New Roman"/>
          <w:sz w:val="24"/>
          <w:szCs w:val="24"/>
          <w:lang w:val="mk-MK"/>
        </w:rPr>
        <w:t xml:space="preserve">предлага воведување едноставен начин на евидентирање што би овозможил да се утврдат количината и главните извори на отпадот </w:t>
      </w:r>
      <w:r w:rsidR="00EE556B" w:rsidRPr="00106F05">
        <w:rPr>
          <w:rFonts w:ascii="Times New Roman" w:hAnsi="Times New Roman" w:cs="Times New Roman"/>
          <w:sz w:val="24"/>
          <w:szCs w:val="24"/>
          <w:lang w:val="mk-MK"/>
        </w:rPr>
        <w:t>и со текот на времето</w:t>
      </w:r>
      <w:r w:rsidRPr="00106F05">
        <w:rPr>
          <w:rFonts w:ascii="Times New Roman" w:hAnsi="Times New Roman" w:cs="Times New Roman"/>
          <w:sz w:val="24"/>
          <w:szCs w:val="24"/>
          <w:lang w:val="mk-MK"/>
        </w:rPr>
        <w:t xml:space="preserve"> да се следи дали преземените мерки даваат резултати. Овој наод е особено важен бидејќи директно одговара на една од слабостите утврдени преку првите две интервју-прашања – отсуството на систематско мерење на создадениот отпад.</w:t>
      </w:r>
    </w:p>
    <w:p w14:paraId="6E75F572"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одговорите јасно се издвојува и барањето моделот да биде практичен, едноставен и приспособлив на реалните услови во угостителството. Интервјуираните лица укажуваат дека прекумерната администрација и дополнителното временско оптоварување можат да претставуваат пречка за неговата примена. Истовремено, се нагласува дека моделот не треба да биде конципиран само за големи хотели или ресторани, туку да овозможи примена и во помали угостителски објекти со поограничен простор, помал број вработени и различни организациски можности.</w:t>
      </w:r>
    </w:p>
    <w:p w14:paraId="074701CE"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Карактеристичен е следниот исказ:</w:t>
      </w:r>
    </w:p>
    <w:p w14:paraId="534C3F47"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„Системот треба да биде применлив и во помалите ресторани, а не само во големите хотели и објекти. Мал ресторан нема исти услови, простор и број на вработени како хотел. Затоа треба да има основни правила што сите можат да ги применат, а некои работи да се приспособуваат според големината на објектот.“</w:t>
      </w:r>
    </w:p>
    <w:p w14:paraId="214E5C04"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Овој став е особено релевантен за предметот на истражувањето, бидејќи ја истакнува потребата од адаптибилност на системскиот пристап. Наместо идентичен начин на примена во сите објекти, одговорите упатуваат на потреба од заедничка основа и основни принципи, со можност конкретните постапки да се приспособат на големината, видот и организациските услови на угостителскиот објект.</w:t>
      </w:r>
    </w:p>
    <w:p w14:paraId="11DB394B"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Практичен пример што интервјуираните лица го поврзуваат со можноста за воспоставување организиран систем е одделното собирање на отпадното масло. Во еден од објектите употребеното масло се собира во посебни садови и организирано го презема надворешна фирма за понатамошна преработка. За интервјуираното лице ова претставува пример дека, кога постојат јасно определен начин на собирање и субјект што го презема отпадот, определен тек на отпад може да се управува организирано.</w:t>
      </w:r>
    </w:p>
    <w:p w14:paraId="66535481"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„Ние веќе имаме пример со отпадното масло. Маслото што повеќе не се користи го собираме во посебни кантички и доаѓа фирма што го презема за понатамошна преработка. Ако може да постои организиран систем за маслото, мислам дека сличен принцип може да се воспостави и за друг отпад од храна.“</w:t>
      </w:r>
    </w:p>
    <w:p w14:paraId="4A16DBC5"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интервјуата покажуваат дека активностите на самите угостителски објекти не се доволни доколку не постои организирано понатамошно постапување со селектираниот отпад. Овој аспект особено јасно се издвојува во ставот дека објектот може да воспостави внатрешна селекција, но нејзината долгорочна одржливост зависи и од постоењето соодветен систем за преземање и понатамошен третман. На тој начин, интервјуата го прошируваат проблемот од ниво на поединечниот угостителски објект кон потребата од поврзување со надворешни субјекти и инфраструктура.</w:t>
      </w:r>
    </w:p>
    <w:p w14:paraId="368922F1" w14:textId="05811789"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Друга силно изразена тема е едукацијата на вработените. Интервјуираните лица укажуваат дека воведувањето процедури само по себе не гарантира нивна успешна примена. Персоналот треба да биде запознаен со причините за воведување на системот, начинот на селекција и мерење и конкретните обврски во секојдневното работење. Покрај обуката, како значајни се посочуваат јасните инструкции и </w:t>
      </w:r>
      <w:r w:rsidR="00EE556B" w:rsidRPr="00106F05">
        <w:rPr>
          <w:rFonts w:ascii="Times New Roman" w:hAnsi="Times New Roman" w:cs="Times New Roman"/>
          <w:sz w:val="24"/>
          <w:szCs w:val="24"/>
          <w:lang w:val="mk-MK"/>
        </w:rPr>
        <w:t>следење</w:t>
      </w:r>
      <w:r w:rsidRPr="00106F05">
        <w:rPr>
          <w:rFonts w:ascii="Times New Roman" w:hAnsi="Times New Roman" w:cs="Times New Roman"/>
          <w:sz w:val="24"/>
          <w:szCs w:val="24"/>
          <w:lang w:val="mk-MK"/>
        </w:rPr>
        <w:t xml:space="preserve"> на примената</w:t>
      </w:r>
      <w:r w:rsidR="00EE556B" w:rsidRPr="00106F05">
        <w:rPr>
          <w:rFonts w:ascii="Times New Roman" w:hAnsi="Times New Roman" w:cs="Times New Roman"/>
          <w:sz w:val="24"/>
          <w:szCs w:val="24"/>
          <w:lang w:val="mk-MK"/>
        </w:rPr>
        <w:t xml:space="preserve"> на воведените процедури</w:t>
      </w:r>
      <w:r w:rsidRPr="00106F05">
        <w:rPr>
          <w:rFonts w:ascii="Times New Roman" w:hAnsi="Times New Roman" w:cs="Times New Roman"/>
          <w:sz w:val="24"/>
          <w:szCs w:val="24"/>
          <w:lang w:val="mk-MK"/>
        </w:rPr>
        <w:t>, со цел системот да не остане само формално воспоставен.</w:t>
      </w:r>
    </w:p>
    <w:p w14:paraId="2E245D33" w14:textId="6AE19169"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успешноста на системскиот модел според исказите не зависи само од неговата содржина, туку и од организациските услови за негова имплементација. Потребни се распределба на одговорностите, координација меѓу различните делови на објектот, едукација на персоналот и определен облик на следење на примената</w:t>
      </w:r>
      <w:r w:rsidR="00056145" w:rsidRPr="00106F05">
        <w:rPr>
          <w:rFonts w:ascii="Times New Roman" w:hAnsi="Times New Roman" w:cs="Times New Roman"/>
          <w:sz w:val="24"/>
          <w:szCs w:val="24"/>
          <w:lang w:val="mk-MK"/>
        </w:rPr>
        <w:t xml:space="preserve"> на воведените процедури</w:t>
      </w:r>
      <w:r w:rsidRPr="00106F05">
        <w:rPr>
          <w:rFonts w:ascii="Times New Roman" w:hAnsi="Times New Roman" w:cs="Times New Roman"/>
          <w:sz w:val="24"/>
          <w:szCs w:val="24"/>
          <w:lang w:val="mk-MK"/>
        </w:rPr>
        <w:t xml:space="preserve">. На тој начин, управувањето со отпадот </w:t>
      </w:r>
      <w:r w:rsidR="00510292">
        <w:rPr>
          <w:rFonts w:ascii="Times New Roman" w:hAnsi="Times New Roman" w:cs="Times New Roman"/>
          <w:sz w:val="24"/>
          <w:szCs w:val="24"/>
          <w:lang w:val="mk-MK"/>
        </w:rPr>
        <w:t xml:space="preserve">може </w:t>
      </w:r>
      <w:r w:rsidRPr="00106F05">
        <w:rPr>
          <w:rFonts w:ascii="Times New Roman" w:hAnsi="Times New Roman" w:cs="Times New Roman"/>
          <w:sz w:val="24"/>
          <w:szCs w:val="24"/>
          <w:lang w:val="mk-MK"/>
        </w:rPr>
        <w:t xml:space="preserve">да стане дел од </w:t>
      </w:r>
      <w:r w:rsidRPr="00106F05">
        <w:rPr>
          <w:rFonts w:ascii="Times New Roman" w:hAnsi="Times New Roman" w:cs="Times New Roman"/>
          <w:sz w:val="24"/>
          <w:szCs w:val="24"/>
          <w:lang w:val="mk-MK"/>
        </w:rPr>
        <w:lastRenderedPageBreak/>
        <w:t>редовните оперативни процеси, наместо да зависи првенствено од индивидуалната иницијатива на вработените.</w:t>
      </w:r>
    </w:p>
    <w:p w14:paraId="71659F1B" w14:textId="54F71538"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Интервјуираните лица ја препознаваат и економската димензија на системскиот пристап. </w:t>
      </w:r>
      <w:r w:rsidR="00056145" w:rsidRPr="00106F05">
        <w:rPr>
          <w:rFonts w:ascii="Times New Roman" w:hAnsi="Times New Roman" w:cs="Times New Roman"/>
          <w:sz w:val="24"/>
          <w:szCs w:val="24"/>
          <w:lang w:val="mk-MK"/>
        </w:rPr>
        <w:t>Мерење</w:t>
      </w:r>
      <w:r w:rsidRPr="00106F05">
        <w:rPr>
          <w:rFonts w:ascii="Times New Roman" w:hAnsi="Times New Roman" w:cs="Times New Roman"/>
          <w:sz w:val="24"/>
          <w:szCs w:val="24"/>
          <w:lang w:val="mk-MK"/>
        </w:rPr>
        <w:t xml:space="preserve"> и </w:t>
      </w:r>
      <w:r w:rsidR="00056145" w:rsidRPr="00106F05">
        <w:rPr>
          <w:rFonts w:ascii="Times New Roman" w:hAnsi="Times New Roman" w:cs="Times New Roman"/>
          <w:sz w:val="24"/>
          <w:szCs w:val="24"/>
          <w:lang w:val="mk-MK"/>
        </w:rPr>
        <w:t>идентификација</w:t>
      </w:r>
      <w:r w:rsidRPr="00106F05">
        <w:rPr>
          <w:rFonts w:ascii="Times New Roman" w:hAnsi="Times New Roman" w:cs="Times New Roman"/>
          <w:sz w:val="24"/>
          <w:szCs w:val="24"/>
          <w:lang w:val="mk-MK"/>
        </w:rPr>
        <w:t xml:space="preserve"> на местата каде што се создава најмногу отпад се поврзуваат со можноста за подобро приспособување на набавките и подготовката, а со тоа и со намалување на непотребните трошоци. На овој начин, системското управување не се перципира исклучиво како еколошка обврска, туку и како можност за подобрување на економичноста на работењето.</w:t>
      </w:r>
    </w:p>
    <w:p w14:paraId="23904D53"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Наодите од интервјуата се во согласност и со изразената подготвеност регистрирана преку анкетното истражување, каде што 98,6% од испитаниците се изјаснија дека би поддржале воведување нови мерки и практики за намалување на отпадот од храна. Интервјуата, меѓутоа, го продлабочуваат овој квантитативен резултат: тие покажуваат дека поддршката не е безусловна, туку е поврзана со очекувањето системот да биде јасен, практичен, применлив, приспособлив и поддржан со соодветна обука и организација.</w:t>
      </w:r>
    </w:p>
    <w:p w14:paraId="1ABD0EB3"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смисла, особено репрезентативен е ставот на еден од интервјуираните:</w:t>
      </w:r>
    </w:p>
    <w:p w14:paraId="5D676D07" w14:textId="77777777" w:rsidR="00AB5A66" w:rsidRPr="00106F05" w:rsidRDefault="00AB5A66" w:rsidP="00D00D96">
      <w:pPr>
        <w:spacing w:after="0" w:line="360" w:lineRule="auto"/>
        <w:ind w:firstLine="720"/>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 xml:space="preserve">„Најважно е да биде едноставен, практичен и да одговара на реалните услови во угостителството. Ако ни даде конкретни чекори како да го спречиме создавањето отпад, како да го селектираме, мериме и како понатаму да постапуваме со него, мислам дека </w:t>
      </w:r>
      <w:r w:rsidRPr="00510292">
        <w:rPr>
          <w:rFonts w:ascii="Times New Roman" w:hAnsi="Times New Roman" w:cs="Times New Roman"/>
          <w:i/>
          <w:iCs/>
          <w:sz w:val="24"/>
          <w:szCs w:val="24"/>
          <w:lang w:val="mk-MK"/>
        </w:rPr>
        <w:t>би можел</w:t>
      </w:r>
      <w:r w:rsidRPr="00106F05">
        <w:rPr>
          <w:rFonts w:ascii="Times New Roman" w:hAnsi="Times New Roman" w:cs="Times New Roman"/>
          <w:i/>
          <w:iCs/>
          <w:sz w:val="24"/>
          <w:szCs w:val="24"/>
          <w:lang w:val="mk-MK"/>
        </w:rPr>
        <w:t xml:space="preserve"> да даде добри резултати.“</w:t>
      </w:r>
    </w:p>
    <w:p w14:paraId="08C7ECED" w14:textId="5FE08363"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целина, резултатите од третото интервју-прашање покажуваат позитивен однос кон воведувањето системски модел, но истовремено овозможуваат да се идентификуваат и основните карактеристики што, според практичните искуства на интервјуираните лица, </w:t>
      </w:r>
      <w:r w:rsidR="00510292">
        <w:rPr>
          <w:rFonts w:ascii="Times New Roman" w:hAnsi="Times New Roman" w:cs="Times New Roman"/>
          <w:sz w:val="24"/>
          <w:szCs w:val="24"/>
          <w:lang w:val="mk-MK"/>
        </w:rPr>
        <w:t>треба</w:t>
      </w:r>
      <w:r w:rsidRPr="00106F05">
        <w:rPr>
          <w:rFonts w:ascii="Times New Roman" w:hAnsi="Times New Roman" w:cs="Times New Roman"/>
          <w:sz w:val="24"/>
          <w:szCs w:val="24"/>
          <w:lang w:val="mk-MK"/>
        </w:rPr>
        <w:t xml:space="preserve"> да ги поседува еден таков пристап. Тој треба да биде насочен кон превенција уште од фазата на набавка, да обезбеди јасни процедури за селекција, мерење, евиденција и понатамошно постапување, да воспостави одговорности и координација, да биде поддржан со обука и следење на примената и да овозможи приспособување кон различните видови и големини на угостителски објекти.</w:t>
      </w:r>
    </w:p>
    <w:p w14:paraId="2FC5D467" w14:textId="3E0FD878"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Овие наоди не претставуваат непосредна потврда на конкретен однапред дефиниран модел, туку емпириска основа за утврдување на потребите и функционалните елемент</w:t>
      </w:r>
      <w:r w:rsidR="00510292">
        <w:rPr>
          <w:rFonts w:ascii="Times New Roman" w:hAnsi="Times New Roman" w:cs="Times New Roman"/>
          <w:sz w:val="24"/>
          <w:szCs w:val="24"/>
          <w:lang w:val="mk-MK"/>
        </w:rPr>
        <w:t>и што еден системски пристап треба</w:t>
      </w:r>
      <w:r w:rsidRPr="00106F05">
        <w:rPr>
          <w:rFonts w:ascii="Times New Roman" w:hAnsi="Times New Roman" w:cs="Times New Roman"/>
          <w:sz w:val="24"/>
          <w:szCs w:val="24"/>
          <w:lang w:val="mk-MK"/>
        </w:rPr>
        <w:t xml:space="preserve"> да ги опфати. Нивното понатамошно поврзување со резултатите од анкетното истражување и структурираното набљудување овозможува поцелосно согледување на реалните услови во </w:t>
      </w:r>
      <w:r w:rsidRPr="00106F05">
        <w:rPr>
          <w:rFonts w:ascii="Times New Roman" w:hAnsi="Times New Roman" w:cs="Times New Roman"/>
          <w:sz w:val="24"/>
          <w:szCs w:val="24"/>
          <w:lang w:val="mk-MK"/>
        </w:rPr>
        <w:lastRenderedPageBreak/>
        <w:t>угостителството и создава основа за подоцнежното образложување на адаптиран модел за одржливо управување со отпадот од храна.</w:t>
      </w:r>
    </w:p>
    <w:p w14:paraId="4DC49301" w14:textId="09485EAA"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p>
    <w:p w14:paraId="2990A8D8" w14:textId="1AE27DF9" w:rsidR="00AB5A66" w:rsidRPr="00106F05" w:rsidRDefault="00BE179F" w:rsidP="00D00D96">
      <w:pPr>
        <w:pStyle w:val="Heading3"/>
        <w:spacing w:before="0" w:line="360" w:lineRule="auto"/>
        <w:contextualSpacing/>
        <w:jc w:val="both"/>
        <w:rPr>
          <w:rFonts w:cs="Times New Roman"/>
          <w:b/>
          <w:bCs/>
          <w:lang w:val="mk-MK"/>
        </w:rPr>
      </w:pPr>
      <w:bookmarkStart w:id="45" w:name="_Toc239417262"/>
      <w:r w:rsidRPr="00106F05">
        <w:rPr>
          <w:rFonts w:cs="Times New Roman"/>
          <w:b/>
          <w:bCs/>
          <w:color w:val="auto"/>
          <w:lang w:val="mk-MK"/>
        </w:rPr>
        <w:t xml:space="preserve">2.2.1. </w:t>
      </w:r>
      <w:r w:rsidR="005A1CAB" w:rsidRPr="00106F05">
        <w:rPr>
          <w:rFonts w:cs="Times New Roman"/>
          <w:b/>
          <w:bCs/>
          <w:color w:val="auto"/>
          <w:lang w:val="mk-MK"/>
        </w:rPr>
        <w:t>Сумарни согледувања од интервјуата</w:t>
      </w:r>
      <w:bookmarkEnd w:id="45"/>
    </w:p>
    <w:p w14:paraId="2DAA270F" w14:textId="77777777" w:rsidR="00AB5A66" w:rsidRPr="00106F05" w:rsidRDefault="00AB5A66" w:rsidP="00D00D96">
      <w:pPr>
        <w:spacing w:after="0" w:line="360" w:lineRule="auto"/>
        <w:ind w:firstLine="720"/>
        <w:contextualSpacing/>
        <w:jc w:val="both"/>
        <w:rPr>
          <w:rFonts w:ascii="Times New Roman" w:hAnsi="Times New Roman" w:cs="Times New Roman"/>
          <w:sz w:val="24"/>
          <w:szCs w:val="24"/>
          <w:lang w:val="mk-MK"/>
        </w:rPr>
      </w:pPr>
    </w:p>
    <w:p w14:paraId="7B30D35E" w14:textId="0D193FA3" w:rsidR="0008581E" w:rsidRDefault="005A1C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Анализата на трите </w:t>
      </w:r>
      <w:r w:rsidR="00EE19ED" w:rsidRPr="00106F05">
        <w:rPr>
          <w:rFonts w:ascii="Times New Roman" w:hAnsi="Times New Roman" w:cs="Times New Roman"/>
          <w:sz w:val="24"/>
          <w:szCs w:val="24"/>
          <w:lang w:val="mk-MK"/>
        </w:rPr>
        <w:t>прашања</w:t>
      </w:r>
      <w:r w:rsidRPr="00106F05">
        <w:rPr>
          <w:rFonts w:ascii="Times New Roman" w:hAnsi="Times New Roman" w:cs="Times New Roman"/>
          <w:sz w:val="24"/>
          <w:szCs w:val="24"/>
          <w:lang w:val="mk-MK"/>
        </w:rPr>
        <w:t xml:space="preserve"> опфатени со полуструктурираните интервјуа овозможува резултатите да се согледаат како поврзана целина и да се идентификуваат основните обрасци што го карактеризираат управувањето со отпадот од храна во испитуваниот контекст. Иако одговорите покажуваат постоење на повеќе практики насочени кон рационално користење на храната и намалување на отпадот, истовремено се идентификувани оперативни и организациски ограничувања што ја намалуваат нивната ефикасност и укажуваат на потребата од посистематизиран пристап.</w:t>
      </w:r>
    </w:p>
    <w:p w14:paraId="1CAB1800" w14:textId="77777777" w:rsidR="00002BF2" w:rsidRPr="00106F05" w:rsidRDefault="00002BF2" w:rsidP="00D00D96">
      <w:pPr>
        <w:spacing w:after="0" w:line="360" w:lineRule="auto"/>
        <w:ind w:firstLine="720"/>
        <w:contextualSpacing/>
        <w:jc w:val="both"/>
        <w:rPr>
          <w:rFonts w:ascii="Times New Roman" w:hAnsi="Times New Roman" w:cs="Times New Roman"/>
          <w:sz w:val="24"/>
          <w:szCs w:val="24"/>
          <w:lang w:val="mk-MK"/>
        </w:rPr>
      </w:pPr>
    </w:p>
    <w:p w14:paraId="3864564E" w14:textId="1907A353" w:rsidR="00AB5A66" w:rsidRPr="00106F05" w:rsidRDefault="00AB5A66" w:rsidP="005A1CAB">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Табела 4</w:t>
      </w:r>
      <w:r w:rsidR="007F4C7C" w:rsidRPr="00106F05">
        <w:rPr>
          <w:rFonts w:ascii="Times New Roman" w:hAnsi="Times New Roman" w:cs="Times New Roman"/>
          <w:b/>
          <w:bCs/>
          <w:sz w:val="24"/>
          <w:szCs w:val="24"/>
          <w:lang w:val="mk-MK"/>
        </w:rPr>
        <w:t>:</w:t>
      </w:r>
      <w:r w:rsidR="007F4C7C" w:rsidRPr="00106F05">
        <w:rPr>
          <w:rFonts w:ascii="Times New Roman" w:hAnsi="Times New Roman" w:cs="Times New Roman"/>
          <w:sz w:val="24"/>
          <w:szCs w:val="24"/>
          <w:lang w:val="mk-MK"/>
        </w:rPr>
        <w:t xml:space="preserve"> </w:t>
      </w:r>
      <w:r w:rsidR="007F4C7C" w:rsidRPr="00106F05">
        <w:rPr>
          <w:rFonts w:ascii="Times New Roman" w:hAnsi="Times New Roman" w:cs="Times New Roman"/>
          <w:i/>
          <w:iCs/>
          <w:sz w:val="24"/>
          <w:szCs w:val="24"/>
          <w:lang w:val="mk-MK"/>
        </w:rPr>
        <w:t>Најзначајни сознанија добиени преку трите интервју-прашања</w:t>
      </w:r>
    </w:p>
    <w:tbl>
      <w:tblPr>
        <w:tblStyle w:val="GridTable5Dark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3592"/>
        <w:gridCol w:w="3126"/>
      </w:tblGrid>
      <w:tr w:rsidR="00D079D9" w:rsidRPr="00106F05" w14:paraId="57C69C4D" w14:textId="77777777" w:rsidTr="00D07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F96867F" w14:textId="77777777" w:rsidR="00AB5A66" w:rsidRPr="00106F05" w:rsidRDefault="00AB5A66" w:rsidP="00D56057">
            <w:pPr>
              <w:spacing w:line="360" w:lineRule="auto"/>
              <w:contextualSpacing/>
              <w:jc w:val="center"/>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Истражувана област</w:t>
            </w:r>
          </w:p>
        </w:tc>
        <w:tc>
          <w:tcPr>
            <w:tcW w:w="0" w:type="auto"/>
            <w:tcBorders>
              <w:top w:val="single" w:sz="4" w:space="0" w:color="auto"/>
              <w:left w:val="single" w:sz="4" w:space="0" w:color="auto"/>
              <w:right w:val="single" w:sz="4" w:space="0" w:color="auto"/>
            </w:tcBorders>
            <w:hideMark/>
          </w:tcPr>
          <w:p w14:paraId="3CB2705B" w14:textId="77777777" w:rsidR="00AB5A66" w:rsidRPr="00106F05" w:rsidRDefault="00AB5A66" w:rsidP="00D56057">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Клучни наоди</w:t>
            </w:r>
          </w:p>
        </w:tc>
        <w:tc>
          <w:tcPr>
            <w:tcW w:w="0" w:type="auto"/>
            <w:tcBorders>
              <w:top w:val="single" w:sz="4" w:space="0" w:color="auto"/>
              <w:left w:val="single" w:sz="4" w:space="0" w:color="auto"/>
              <w:right w:val="single" w:sz="4" w:space="0" w:color="auto"/>
            </w:tcBorders>
            <w:hideMark/>
          </w:tcPr>
          <w:p w14:paraId="248D3212" w14:textId="77777777" w:rsidR="00AB5A66" w:rsidRPr="00106F05" w:rsidRDefault="00AB5A66" w:rsidP="00D56057">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Идентификувана потреба</w:t>
            </w:r>
          </w:p>
        </w:tc>
      </w:tr>
      <w:tr w:rsidR="00D079D9" w:rsidRPr="00106F05" w14:paraId="4EEE5659"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96725EA"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Планирање на набавките и подготовката</w:t>
            </w:r>
          </w:p>
        </w:tc>
        <w:tc>
          <w:tcPr>
            <w:tcW w:w="0" w:type="auto"/>
            <w:hideMark/>
          </w:tcPr>
          <w:p w14:paraId="05266A16"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Набавките и количините се приспособуваат според очекуваната побарувачка, бројот на гости и претходното искуство</w:t>
            </w:r>
          </w:p>
        </w:tc>
        <w:tc>
          <w:tcPr>
            <w:tcW w:w="0" w:type="auto"/>
            <w:hideMark/>
          </w:tcPr>
          <w:p w14:paraId="2DC08D02"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Подобро и посистематско планирање и следење</w:t>
            </w:r>
          </w:p>
        </w:tc>
      </w:tr>
      <w:tr w:rsidR="00D079D9" w:rsidRPr="00106F05" w14:paraId="1CBC30C5"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8737F42"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Складирање и рокови</w:t>
            </w:r>
          </w:p>
        </w:tc>
        <w:tc>
          <w:tcPr>
            <w:tcW w:w="0" w:type="auto"/>
            <w:hideMark/>
          </w:tcPr>
          <w:p w14:paraId="71E5C22B"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Се применуваат правилно складирање и приоритетно користење на производите што треба порано да се потрошат</w:t>
            </w:r>
          </w:p>
        </w:tc>
        <w:tc>
          <w:tcPr>
            <w:tcW w:w="0" w:type="auto"/>
            <w:hideMark/>
          </w:tcPr>
          <w:p w14:paraId="1656D87F"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Стандардизирани превентивни процедури</w:t>
            </w:r>
          </w:p>
        </w:tc>
      </w:tr>
      <w:tr w:rsidR="00D079D9" w:rsidRPr="00106F05" w14:paraId="4D0184B9"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AA7A49E" w14:textId="5DEF3252" w:rsidR="00AB5A66" w:rsidRPr="00106F05" w:rsidRDefault="00056145"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Големина на порции</w:t>
            </w:r>
          </w:p>
        </w:tc>
        <w:tc>
          <w:tcPr>
            <w:tcW w:w="0" w:type="auto"/>
            <w:hideMark/>
          </w:tcPr>
          <w:p w14:paraId="0C63444D"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Се следат големината на порциите и остатоците од чиниите</w:t>
            </w:r>
          </w:p>
        </w:tc>
        <w:tc>
          <w:tcPr>
            <w:tcW w:w="0" w:type="auto"/>
            <w:hideMark/>
          </w:tcPr>
          <w:p w14:paraId="573FFE09"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Приспособување на порциите врз основа на реалната потрошувачка</w:t>
            </w:r>
          </w:p>
        </w:tc>
      </w:tr>
      <w:tr w:rsidR="00D079D9" w:rsidRPr="00106F05" w14:paraId="6B24D8C0"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4E4D84CC"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Повторна употреба и пренамена</w:t>
            </w:r>
          </w:p>
        </w:tc>
        <w:tc>
          <w:tcPr>
            <w:tcW w:w="0" w:type="auto"/>
            <w:hideMark/>
          </w:tcPr>
          <w:p w14:paraId="0EEC6CEA"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Постојат примери на безбедна пренамена на определени производи, но можностите се ограничени</w:t>
            </w:r>
          </w:p>
        </w:tc>
        <w:tc>
          <w:tcPr>
            <w:tcW w:w="0" w:type="auto"/>
            <w:hideMark/>
          </w:tcPr>
          <w:p w14:paraId="1F1B0894"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Јасни насоки за безбедно понатамошно користење</w:t>
            </w:r>
          </w:p>
        </w:tc>
      </w:tr>
      <w:tr w:rsidR="00D079D9" w:rsidRPr="00106F05" w14:paraId="476BFB75"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F9C266C"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Непредвидливост на побарувачката</w:t>
            </w:r>
          </w:p>
        </w:tc>
        <w:tc>
          <w:tcPr>
            <w:tcW w:w="0" w:type="auto"/>
            <w:hideMark/>
          </w:tcPr>
          <w:p w14:paraId="247AF3FF"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Посетеноста и изборот на гостите не можат секогаш прецизно да се предвидат</w:t>
            </w:r>
          </w:p>
        </w:tc>
        <w:tc>
          <w:tcPr>
            <w:tcW w:w="0" w:type="auto"/>
            <w:hideMark/>
          </w:tcPr>
          <w:p w14:paraId="1BEF53BB"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Подобро прогнозирање и приспособливо планирање</w:t>
            </w:r>
          </w:p>
        </w:tc>
      </w:tr>
      <w:tr w:rsidR="00D079D9" w:rsidRPr="00106F05" w14:paraId="492077A1"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149A9F22"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Обем на работа и начин на сервирање</w:t>
            </w:r>
          </w:p>
        </w:tc>
        <w:tc>
          <w:tcPr>
            <w:tcW w:w="0" w:type="auto"/>
            <w:hideMark/>
          </w:tcPr>
          <w:p w14:paraId="0AD796D9"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Бифето, организираните настани и периодите со голем обем на работа го зголемуваат ризикот од создавање вишоци и остатоци</w:t>
            </w:r>
          </w:p>
        </w:tc>
        <w:tc>
          <w:tcPr>
            <w:tcW w:w="0" w:type="auto"/>
            <w:hideMark/>
          </w:tcPr>
          <w:p w14:paraId="0BC2BEDA"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Приспособени оперативни мерки според видот на услугата</w:t>
            </w:r>
          </w:p>
        </w:tc>
      </w:tr>
      <w:tr w:rsidR="00D079D9" w:rsidRPr="00106F05" w14:paraId="74C24B37"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D9A2B6F"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 xml:space="preserve">Однесување на </w:t>
            </w:r>
            <w:r w:rsidRPr="00106F05">
              <w:rPr>
                <w:rFonts w:ascii="Times New Roman" w:eastAsia="Times New Roman" w:hAnsi="Times New Roman" w:cs="Times New Roman"/>
                <w:color w:val="auto"/>
                <w:kern w:val="0"/>
                <w:sz w:val="24"/>
                <w:szCs w:val="24"/>
                <w:lang w:val="mk-MK"/>
                <w14:ligatures w14:val="none"/>
              </w:rPr>
              <w:lastRenderedPageBreak/>
              <w:t>гостите</w:t>
            </w:r>
          </w:p>
        </w:tc>
        <w:tc>
          <w:tcPr>
            <w:tcW w:w="0" w:type="auto"/>
            <w:hideMark/>
          </w:tcPr>
          <w:p w14:paraId="1E813A43"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lastRenderedPageBreak/>
              <w:t xml:space="preserve">Дел од отпадот произлегува од </w:t>
            </w:r>
            <w:r w:rsidRPr="00106F05">
              <w:rPr>
                <w:rFonts w:ascii="Times New Roman" w:eastAsia="Times New Roman" w:hAnsi="Times New Roman" w:cs="Times New Roman"/>
                <w:kern w:val="0"/>
                <w:sz w:val="24"/>
                <w:szCs w:val="24"/>
                <w:lang w:val="mk-MK"/>
                <w14:ligatures w14:val="none"/>
              </w:rPr>
              <w:lastRenderedPageBreak/>
              <w:t>неконсумирана сервирана храна и земање или нарачување поголеми количини</w:t>
            </w:r>
          </w:p>
        </w:tc>
        <w:tc>
          <w:tcPr>
            <w:tcW w:w="0" w:type="auto"/>
            <w:hideMark/>
          </w:tcPr>
          <w:p w14:paraId="5EA4D668" w14:textId="4BAEA343" w:rsidR="00AB5A66" w:rsidRPr="00106F05" w:rsidRDefault="00AB5A66" w:rsidP="00056145">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lastRenderedPageBreak/>
              <w:t xml:space="preserve">Мерки насочени кон </w:t>
            </w:r>
            <w:r w:rsidR="00056145" w:rsidRPr="00106F05">
              <w:rPr>
                <w:rFonts w:ascii="Times New Roman" w:eastAsia="Times New Roman" w:hAnsi="Times New Roman" w:cs="Times New Roman"/>
                <w:kern w:val="0"/>
                <w:sz w:val="24"/>
                <w:szCs w:val="24"/>
                <w:lang w:val="mk-MK"/>
                <w14:ligatures w14:val="none"/>
              </w:rPr>
              <w:lastRenderedPageBreak/>
              <w:t>големината на порциите</w:t>
            </w:r>
            <w:r w:rsidRPr="00106F05">
              <w:rPr>
                <w:rFonts w:ascii="Times New Roman" w:eastAsia="Times New Roman" w:hAnsi="Times New Roman" w:cs="Times New Roman"/>
                <w:kern w:val="0"/>
                <w:sz w:val="24"/>
                <w:szCs w:val="24"/>
                <w:lang w:val="mk-MK"/>
                <w14:ligatures w14:val="none"/>
              </w:rPr>
              <w:t>, сервирањето и одговорното однесување</w:t>
            </w:r>
          </w:p>
        </w:tc>
      </w:tr>
      <w:tr w:rsidR="00D079D9" w:rsidRPr="00106F05" w14:paraId="27093F27"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5CCC6B59"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lastRenderedPageBreak/>
              <w:t>Селекција на отпадот</w:t>
            </w:r>
          </w:p>
        </w:tc>
        <w:tc>
          <w:tcPr>
            <w:tcW w:w="0" w:type="auto"/>
            <w:hideMark/>
          </w:tcPr>
          <w:p w14:paraId="293F249A"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Селекцијата е ограничена, а како пречки се посочуваат организацијата, просторот и недостигот од посебни садови</w:t>
            </w:r>
          </w:p>
        </w:tc>
        <w:tc>
          <w:tcPr>
            <w:tcW w:w="0" w:type="auto"/>
            <w:hideMark/>
          </w:tcPr>
          <w:p w14:paraId="766BF7AB"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Организирано одделување и понатамошно преземање</w:t>
            </w:r>
          </w:p>
        </w:tc>
      </w:tr>
      <w:tr w:rsidR="00D079D9" w:rsidRPr="00106F05" w14:paraId="65A63FEB"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8C88187"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Мерење и евиденција</w:t>
            </w:r>
          </w:p>
        </w:tc>
        <w:tc>
          <w:tcPr>
            <w:tcW w:w="0" w:type="auto"/>
            <w:hideMark/>
          </w:tcPr>
          <w:p w14:paraId="2F1DE106"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Отпадот најчесто не се мери и не се води систематска евиденција</w:t>
            </w:r>
          </w:p>
        </w:tc>
        <w:tc>
          <w:tcPr>
            <w:tcW w:w="0" w:type="auto"/>
            <w:hideMark/>
          </w:tcPr>
          <w:p w14:paraId="284E79E0"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Едноставен систем за мерење, евидентирање и следење</w:t>
            </w:r>
          </w:p>
        </w:tc>
      </w:tr>
      <w:tr w:rsidR="00D079D9" w:rsidRPr="00106F05" w14:paraId="2F746490"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35EF0765"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Организација и одговорности</w:t>
            </w:r>
          </w:p>
        </w:tc>
        <w:tc>
          <w:tcPr>
            <w:tcW w:w="0" w:type="auto"/>
            <w:hideMark/>
          </w:tcPr>
          <w:p w14:paraId="2DFB6C2F"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Дел од практиките зависат од искуството и индивидуалниот пристап на вработените</w:t>
            </w:r>
          </w:p>
        </w:tc>
        <w:tc>
          <w:tcPr>
            <w:tcW w:w="0" w:type="auto"/>
            <w:hideMark/>
          </w:tcPr>
          <w:p w14:paraId="21720D49"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Јасни процедури, задачи и одговорности</w:t>
            </w:r>
          </w:p>
        </w:tc>
      </w:tr>
      <w:tr w:rsidR="00D079D9" w:rsidRPr="00106F05" w14:paraId="5493CC26"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1F42C740"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Едукација на персоналот</w:t>
            </w:r>
          </w:p>
        </w:tc>
        <w:tc>
          <w:tcPr>
            <w:tcW w:w="0" w:type="auto"/>
            <w:hideMark/>
          </w:tcPr>
          <w:p w14:paraId="5FE29B0B"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Воведувањето систем не се смета за доволно без практична подготовка на вработените</w:t>
            </w:r>
          </w:p>
        </w:tc>
        <w:tc>
          <w:tcPr>
            <w:tcW w:w="0" w:type="auto"/>
            <w:hideMark/>
          </w:tcPr>
          <w:p w14:paraId="1362E910"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Обука, инструкции и континуирано следење</w:t>
            </w:r>
          </w:p>
        </w:tc>
      </w:tr>
      <w:tr w:rsidR="00D079D9" w:rsidRPr="00106F05" w14:paraId="46FE1273" w14:textId="77777777" w:rsidTr="00D079D9">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450BB6A1"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Применливост на системскиот пристап</w:t>
            </w:r>
          </w:p>
        </w:tc>
        <w:tc>
          <w:tcPr>
            <w:tcW w:w="0" w:type="auto"/>
            <w:hideMark/>
          </w:tcPr>
          <w:p w14:paraId="6D6A1CBF"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Постои позитивен став, но се бара моделот да биде едноставен и приспособлив</w:t>
            </w:r>
          </w:p>
        </w:tc>
        <w:tc>
          <w:tcPr>
            <w:tcW w:w="0" w:type="auto"/>
            <w:hideMark/>
          </w:tcPr>
          <w:p w14:paraId="1ADDB88F" w14:textId="77777777" w:rsidR="00AB5A66" w:rsidRPr="00106F05" w:rsidRDefault="00AB5A66" w:rsidP="00D5605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Флексибилен пристап применлив во различни видови и големини на објекти</w:t>
            </w:r>
          </w:p>
        </w:tc>
      </w:tr>
      <w:tr w:rsidR="00D079D9" w:rsidRPr="00106F05" w14:paraId="0700C8EF" w14:textId="77777777" w:rsidTr="00D07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hideMark/>
          </w:tcPr>
          <w:p w14:paraId="1C16B114" w14:textId="77777777" w:rsidR="00AB5A66" w:rsidRPr="00106F05" w:rsidRDefault="00AB5A66" w:rsidP="00D56057">
            <w:pPr>
              <w:spacing w:line="276" w:lineRule="auto"/>
              <w:contextualSpacing/>
              <w:rPr>
                <w:rFonts w:ascii="Times New Roman" w:eastAsia="Times New Roman" w:hAnsi="Times New Roman" w:cs="Times New Roman"/>
                <w:color w:val="auto"/>
                <w:kern w:val="0"/>
                <w:sz w:val="24"/>
                <w:szCs w:val="24"/>
                <w:lang w:val="mk-MK"/>
                <w14:ligatures w14:val="none"/>
              </w:rPr>
            </w:pPr>
            <w:r w:rsidRPr="00106F05">
              <w:rPr>
                <w:rFonts w:ascii="Times New Roman" w:eastAsia="Times New Roman" w:hAnsi="Times New Roman" w:cs="Times New Roman"/>
                <w:color w:val="auto"/>
                <w:kern w:val="0"/>
                <w:sz w:val="24"/>
                <w:szCs w:val="24"/>
                <w:lang w:val="mk-MK"/>
                <w14:ligatures w14:val="none"/>
              </w:rPr>
              <w:t>Надворешна поддршка</w:t>
            </w:r>
          </w:p>
        </w:tc>
        <w:tc>
          <w:tcPr>
            <w:tcW w:w="0" w:type="auto"/>
            <w:hideMark/>
          </w:tcPr>
          <w:p w14:paraId="2D9403F0"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Селекцијата во објектот нема целосна функција без организирано преземање и понатамошно постапување</w:t>
            </w:r>
          </w:p>
        </w:tc>
        <w:tc>
          <w:tcPr>
            <w:tcW w:w="0" w:type="auto"/>
            <w:hideMark/>
          </w:tcPr>
          <w:p w14:paraId="2267E675" w14:textId="77777777" w:rsidR="00AB5A66" w:rsidRPr="00106F05" w:rsidRDefault="00AB5A66" w:rsidP="00D5605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Поврзување на објектите со соодветни надворешни субјекти</w:t>
            </w:r>
          </w:p>
        </w:tc>
      </w:tr>
    </w:tbl>
    <w:p w14:paraId="58EAF558" w14:textId="77777777" w:rsidR="0052085C" w:rsidRPr="00106F05" w:rsidRDefault="0052085C" w:rsidP="0052085C">
      <w:pPr>
        <w:spacing w:after="0" w:line="240" w:lineRule="auto"/>
        <w:contextualSpacing/>
        <w:jc w:val="both"/>
        <w:rPr>
          <w:rFonts w:ascii="Times New Roman" w:hAnsi="Times New Roman" w:cs="Times New Roman"/>
          <w:i/>
          <w:iCs/>
          <w:sz w:val="24"/>
          <w:szCs w:val="24"/>
          <w:lang w:val="mk-MK"/>
        </w:rPr>
      </w:pPr>
    </w:p>
    <w:p w14:paraId="7477F098"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Сумарниот приказ покажува дека во практиката веќе постои основа за превентивно управување со отпадот од храна. Планирањето на набавките, правилното складирање, следењето на роковите, контролата на порциите и безбедната пренамена на определени производи претставуваат активности преку кои вработените настојуваат да го ограничат создавањето непотребни вишоци. Значајно е што дел од овие практики се мотивирани и од економски причини, односно од настојувањето да се избегнат непотребни набавки, расипување на производите и загуба на нивната употребна вредност.</w:t>
      </w:r>
    </w:p>
    <w:p w14:paraId="5349EFD8"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Меѓутоа, интервјуата покажуваат дека постоењето поединечни добри практики не значи и постоење целосно воспоставен систем за управување со отпадот од храна. Особено се издвојуваат ограничената селекција, отсуството на редовно мерење и евиденција и зависноста на дел од постапките од практичното искуство на вработените. Со тоа се ограничува можноста точно да се идентификуваат количините и изворите на </w:t>
      </w:r>
      <w:r w:rsidRPr="00106F05">
        <w:rPr>
          <w:rFonts w:ascii="Times New Roman" w:hAnsi="Times New Roman" w:cs="Times New Roman"/>
          <w:sz w:val="24"/>
          <w:szCs w:val="24"/>
          <w:lang w:val="mk-MK"/>
        </w:rPr>
        <w:lastRenderedPageBreak/>
        <w:t>отпадот, да се следат промените низ времето и објективно да се оцени ефективноста на преземените мерки.</w:t>
      </w:r>
    </w:p>
    <w:p w14:paraId="7B1C5577"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Вториот значаен заклучок произлегува од меѓусебната поврзаност на причините и предизвиците. Непредвидливата побарувачка влијае врз планирањето на набавките и подготовката, варијабилниот обем на работа ја отежнува оперативната контрола, начинот на сервирање влијае врз количината што треба да биде достапна, а големината на порциите и однесувањето на гостите влијаат врз количината на храна што останува по консумацијата. Откако отпадот ќе биде создаден, ограничените можности за повторна употреба, недоволната селекција и отсуството на организирано понатамошно постапување дополнително го усложнуваат неговото управување.</w:t>
      </w:r>
    </w:p>
    <w:p w14:paraId="0631060C" w14:textId="3520E6A2"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интервјуата покажуваат дека проблемот се протега низ целокупниот оперативен тек на храната во угостителскиот објект. Можности за интервенција постојат уште пр</w:t>
      </w:r>
      <w:r w:rsidR="000D21A2" w:rsidRPr="00106F05">
        <w:rPr>
          <w:rFonts w:ascii="Times New Roman" w:hAnsi="Times New Roman" w:cs="Times New Roman"/>
          <w:sz w:val="24"/>
          <w:szCs w:val="24"/>
          <w:lang w:val="mk-MK"/>
        </w:rPr>
        <w:t>и планирање</w:t>
      </w:r>
      <w:r w:rsidRPr="00106F05">
        <w:rPr>
          <w:rFonts w:ascii="Times New Roman" w:hAnsi="Times New Roman" w:cs="Times New Roman"/>
          <w:sz w:val="24"/>
          <w:szCs w:val="24"/>
          <w:lang w:val="mk-MK"/>
        </w:rPr>
        <w:t xml:space="preserve"> и набавката, продолжуваат преку складирањето, подготовката, </w:t>
      </w:r>
      <w:r w:rsidR="00056145"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и сервирањето, а по консумацијата се поврзуваат со селекцијата, мерењето, евиденцијата и понатамошното постапување со создадените остатоци и отпад. Овој наод покажува дека управувањето со отпадот треба да се разгледува како поврзан процес, а не како активност што започнува дури откако храната ќе стане отпад.</w:t>
      </w:r>
    </w:p>
    <w:p w14:paraId="1C22F458"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значаен резултат од интервјуата е позитивниот однос кон воведување системски пристап. Меѓутоа, интервјуираните лица не ја поврзуваат неговата успешност само со формалното воспоставување правила. Од нивните искази произлегуваат неколку практични предуслови: системот треба да биде едноставен и применлив, да содржи јасни процедури и одговорности, да започнува со превенција, да овозможува селекција, мерење и евиденција, да биде поддржан со обука на персоналот и да може да се приспособува на различните организациски услови на угостителските објекти.</w:t>
      </w:r>
    </w:p>
    <w:p w14:paraId="3C00DB45"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истовремено покажуваат дека дел од проблемот ги надминува организациските граници на поединечниот угостителски објект. Дури и доколку објектот воспостави селекција на отпадот, нејзината практична вредност е ограничена доколку не постои организиран начин за негово преземање и понатамошен третман. Примерот со одделното собирање и организираното преземање на отпадното масло покажува дека поврзувањето со надворешни субјекти може да претставува значајна компонента на системското управување.</w:t>
      </w:r>
    </w:p>
    <w:p w14:paraId="04E0B26F"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Кога резултатите од интервјуата се разгледуваат заедно со наодите од анкетното истражување, се забележува висок степен на тематско совпаѓање и меѓусебно дополнување. Анкетата квантитативно покажа високо препознавање на значењето на планирањето и контролата на залихите, влијанието на порциите и начинот на сервирање, улогата на однесувањето на гостите и изразената подготвеност за воведување нови мерки. Интервјуата овозможија овие резултати да се продлабочат преку конкретните искуства од секојдневното работење и истовремено открија дополнителни слабости, особено во областа на селекцијата, мерењето, евиденцијата и организацијата на понатамошното постапување со отпадот.</w:t>
      </w:r>
    </w:p>
    <w:p w14:paraId="5624832F"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квалитативните наоди не ја заменуваат ниту едноставно ја повторуваат квантитативната анализа, туку ја дополнуваат и ја објаснуваат. Анкетата овозможи да се утврди распространетоста на определени ставови и перцепции во примерокот од 144 испитаници, додека интервјуата со 16 лица овозможија подлабоко да се согледаат практичните механизми, ограничувањата и условите под кои определени мерки можат да функционираат во реалното угостителско работење.</w:t>
      </w:r>
    </w:p>
    <w:p w14:paraId="71BB7709" w14:textId="484087C4" w:rsidR="00AB5A66" w:rsidRPr="00106F05" w:rsidRDefault="00056145"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w:t>
      </w:r>
      <w:r w:rsidR="00B9616E" w:rsidRPr="00106F05">
        <w:rPr>
          <w:rFonts w:ascii="Times New Roman" w:hAnsi="Times New Roman" w:cs="Times New Roman"/>
          <w:sz w:val="24"/>
          <w:szCs w:val="24"/>
          <w:lang w:val="mk-MK"/>
        </w:rPr>
        <w:t xml:space="preserve"> анкетните и интервју-наодите во значителен дел се темелат на искази, перцепции и искуства на учесниците во истражувањето. Поради тоа, следниот истражувачки инструмент - структурираното набљудување во 10 угостителски објекти - има посебна аналитичка улога. Неговата анализа овозможува дел од утврдените ставови и практики да се разгледаат од перспектива на непосредно забележаните состојби во реалното угостителско опкружување, со што се создава дополнителна основа за заедничко толкување и понатамошна триангулација на наодите од трите применети истражувачки инструменти.</w:t>
      </w:r>
    </w:p>
    <w:p w14:paraId="2C307196"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p>
    <w:p w14:paraId="79176655" w14:textId="495D16E5" w:rsidR="0043790F" w:rsidRPr="00106F05" w:rsidRDefault="0043790F" w:rsidP="0052085C">
      <w:pPr>
        <w:pStyle w:val="Heading2"/>
        <w:spacing w:before="0" w:line="360" w:lineRule="auto"/>
        <w:contextualSpacing/>
        <w:rPr>
          <w:b/>
          <w:bCs/>
          <w:color w:val="auto"/>
          <w:sz w:val="24"/>
          <w:szCs w:val="24"/>
          <w:lang w:val="mk-MK"/>
        </w:rPr>
      </w:pPr>
      <w:bookmarkStart w:id="46" w:name="_Toc239417263"/>
      <w:r w:rsidRPr="00106F05">
        <w:rPr>
          <w:b/>
          <w:bCs/>
          <w:color w:val="auto"/>
          <w:sz w:val="24"/>
          <w:szCs w:val="24"/>
          <w:lang w:val="mk-MK"/>
        </w:rPr>
        <w:t xml:space="preserve">2.3. Анализа </w:t>
      </w:r>
      <w:r w:rsidR="0046102F" w:rsidRPr="00106F05">
        <w:rPr>
          <w:b/>
          <w:bCs/>
          <w:color w:val="auto"/>
          <w:sz w:val="24"/>
          <w:szCs w:val="24"/>
          <w:lang w:val="mk-MK"/>
        </w:rPr>
        <w:t>на резултатите од структурираното набљудување</w:t>
      </w:r>
      <w:bookmarkEnd w:id="46"/>
    </w:p>
    <w:p w14:paraId="11BDC085" w14:textId="77777777" w:rsidR="0043790F" w:rsidRPr="00106F05" w:rsidRDefault="0043790F" w:rsidP="0052085C">
      <w:pPr>
        <w:spacing w:after="0" w:line="360" w:lineRule="auto"/>
        <w:ind w:firstLine="720"/>
        <w:contextualSpacing/>
        <w:jc w:val="both"/>
        <w:rPr>
          <w:rFonts w:ascii="Times New Roman" w:hAnsi="Times New Roman" w:cs="Times New Roman"/>
          <w:sz w:val="24"/>
          <w:szCs w:val="24"/>
          <w:lang w:val="mk-MK"/>
        </w:rPr>
      </w:pPr>
    </w:p>
    <w:p w14:paraId="69D6807B" w14:textId="1B8430AB" w:rsidR="0046102F" w:rsidRPr="00106F05" w:rsidRDefault="0046102F" w:rsidP="0052085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цел да се обезбеди непосреден увид во пр</w:t>
      </w:r>
      <w:r w:rsidR="00E418DC" w:rsidRPr="00106F05">
        <w:rPr>
          <w:rFonts w:ascii="Times New Roman" w:hAnsi="Times New Roman" w:cs="Times New Roman"/>
          <w:sz w:val="24"/>
          <w:szCs w:val="24"/>
          <w:lang w:val="mk-MK"/>
        </w:rPr>
        <w:t>актиките поврзани со создавање и управување</w:t>
      </w:r>
      <w:r w:rsidRPr="00106F05">
        <w:rPr>
          <w:rFonts w:ascii="Times New Roman" w:hAnsi="Times New Roman" w:cs="Times New Roman"/>
          <w:sz w:val="24"/>
          <w:szCs w:val="24"/>
          <w:lang w:val="mk-MK"/>
        </w:rPr>
        <w:t xml:space="preserve"> со отпадот од храна, како трет истражувачки инструмент беше применето структурирано набљудување со однапред подготвена чек-листа. Набљудувањето овозможи истражувањето да не се заснова исклучиво на ставовите и исказите на испитаниците, туку да вклучи и непосредно согледување на состојбите во реални угостителски услови.</w:t>
      </w:r>
    </w:p>
    <w:p w14:paraId="135748FB" w14:textId="0425EF11"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Структурираното набљудување беше реализирано во текот на мај и јуни 2026 година, на територијата на Град Скопје, во 10 угостителски објекти и угостителски </w:t>
      </w:r>
      <w:r w:rsidRPr="00106F05">
        <w:rPr>
          <w:rFonts w:ascii="Times New Roman" w:hAnsi="Times New Roman" w:cs="Times New Roman"/>
          <w:sz w:val="24"/>
          <w:szCs w:val="24"/>
          <w:lang w:val="mk-MK"/>
        </w:rPr>
        <w:lastRenderedPageBreak/>
        <w:t>средини опфатени при редовни посети. Н</w:t>
      </w:r>
      <w:r w:rsidR="00CE060A">
        <w:rPr>
          <w:rFonts w:ascii="Times New Roman" w:hAnsi="Times New Roman" w:cs="Times New Roman"/>
          <w:sz w:val="24"/>
          <w:szCs w:val="24"/>
          <w:lang w:val="mk-MK"/>
        </w:rPr>
        <w:t>абљудувањата вклучија два хотели</w:t>
      </w:r>
      <w:r w:rsidRPr="00106F05">
        <w:rPr>
          <w:rFonts w:ascii="Times New Roman" w:hAnsi="Times New Roman" w:cs="Times New Roman"/>
          <w:sz w:val="24"/>
          <w:szCs w:val="24"/>
          <w:lang w:val="mk-MK"/>
        </w:rPr>
        <w:t>, шест ресторани, како и услуги организирани во форма на самопослужување/свечен прием со шведска маса и бифе-систем. Кај рестораните, три набљудувања беа реализирани за време на ручек, а три за време на вечера, со што беа опфатени различни услови и периоди на угостителското работење.</w:t>
      </w:r>
    </w:p>
    <w:p w14:paraId="4BA960D1" w14:textId="7DBE6C1B"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секое набљудување беше користена истата структурирана чек-листа. Таа опфати повеќе меѓусебно поврзани аспекти: појава и количество на остатоци од храна, постапување со остатоците, </w:t>
      </w:r>
      <w:r w:rsidR="00056145" w:rsidRPr="00106F05">
        <w:rPr>
          <w:rFonts w:ascii="Times New Roman" w:hAnsi="Times New Roman" w:cs="Times New Roman"/>
          <w:sz w:val="24"/>
          <w:szCs w:val="24"/>
          <w:lang w:val="mk-MK"/>
        </w:rPr>
        <w:t>големина на порциите</w:t>
      </w:r>
      <w:r w:rsidRPr="00106F05">
        <w:rPr>
          <w:rFonts w:ascii="Times New Roman" w:hAnsi="Times New Roman" w:cs="Times New Roman"/>
          <w:sz w:val="24"/>
          <w:szCs w:val="24"/>
          <w:lang w:val="mk-MK"/>
        </w:rPr>
        <w:t xml:space="preserve"> и сервирање, однесување при консумирањето, организација и менаџмент, циркуларни практики, системски пристап кон управувањето, мерење и контрола на отпадот, економска перцепција и општа оценка на нивото на управување.</w:t>
      </w:r>
    </w:p>
    <w:p w14:paraId="1D0C8906"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Чек-листите ги пополнуваше истражувачот врз основа на непосредно забележаните состојби при посетите. Поради тоа, резултатите во овој дел треба да се разберат како структурирани истражувачки проценки на конкретно набљудуваните ситуации, а не како ставови искажани од персоналот или како резултати од формална ревизија на работењето на објектите.</w:t>
      </w:r>
    </w:p>
    <w:p w14:paraId="3C7B312D" w14:textId="0D35B876"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Ваквиот пристап овозможи да се идентификуваат не само позитивните практики, туку и областите во кои постои јаз </w:t>
      </w:r>
      <w:r w:rsidR="00E418DC" w:rsidRPr="00106F05">
        <w:rPr>
          <w:rFonts w:ascii="Times New Roman" w:hAnsi="Times New Roman" w:cs="Times New Roman"/>
          <w:sz w:val="24"/>
          <w:szCs w:val="24"/>
          <w:lang w:val="mk-MK"/>
        </w:rPr>
        <w:t>по</w:t>
      </w:r>
      <w:r w:rsidRPr="00106F05">
        <w:rPr>
          <w:rFonts w:ascii="Times New Roman" w:hAnsi="Times New Roman" w:cs="Times New Roman"/>
          <w:sz w:val="24"/>
          <w:szCs w:val="24"/>
          <w:lang w:val="mk-MK"/>
        </w:rPr>
        <w:t>меѓу практичното и искуствено постапување и воспоставувањето систематизиран пристап кон управувањето со отпадот од храна.</w:t>
      </w:r>
    </w:p>
    <w:p w14:paraId="5FDCE073" w14:textId="77777777" w:rsidR="00B9616E" w:rsidRPr="00106F05" w:rsidRDefault="00B9616E" w:rsidP="00D00D96">
      <w:pPr>
        <w:spacing w:after="0" w:line="360" w:lineRule="auto"/>
        <w:ind w:firstLine="720"/>
        <w:contextualSpacing/>
        <w:jc w:val="both"/>
        <w:rPr>
          <w:rFonts w:ascii="Times New Roman" w:hAnsi="Times New Roman" w:cs="Times New Roman"/>
          <w:sz w:val="24"/>
          <w:szCs w:val="24"/>
          <w:lang w:val="mk-MK"/>
        </w:rPr>
      </w:pPr>
    </w:p>
    <w:p w14:paraId="5752A37F" w14:textId="20F7FFF0" w:rsidR="0046102F" w:rsidRPr="00106F05" w:rsidRDefault="0046102F" w:rsidP="00056145">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Создавање на отпад и остатоци од храна</w:t>
      </w:r>
      <w:r w:rsidR="00E418DC" w:rsidRPr="00106F05">
        <w:rPr>
          <w:rFonts w:ascii="Times New Roman" w:hAnsi="Times New Roman" w:cs="Times New Roman"/>
          <w:b/>
          <w:i/>
          <w:sz w:val="24"/>
          <w:szCs w:val="24"/>
          <w:lang w:val="mk-MK"/>
        </w:rPr>
        <w:t xml:space="preserve">     </w:t>
      </w:r>
    </w:p>
    <w:p w14:paraId="64D56D68"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аналитичка целина се однесува на присуството на остатоци од храна, местата на нивното создавање и проценетата количина. Непосредното набљудување покажа дека остатоци од храна се забележуваат во најголемиот дел од посетените ситуации, што потврдува дека нивното создавање претставува реален елемент на секојдневното угостителско работење.</w:t>
      </w:r>
    </w:p>
    <w:p w14:paraId="4031C893"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Според местото на појава, остатоците беа забележувани и во кујнскиот процес и по консумирањето од страна на гостите, при што овие две категории беа приближно еднакво застапени. Овој резултат е значаен бидејќи покажува дека создавањето отпад не може да се поврзе само со една фаза од процесот. Дел се создава во оперативната фаза на подготовка на храната, додека друг значаен дел се јавува по сервирањето и консумирањето.</w:t>
      </w:r>
    </w:p>
    <w:p w14:paraId="060DC85E" w14:textId="59EF0D4C"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Остатоците во кујната можат да бидат поврзани со подготовката на намирниците, количината на подготвената храна и потребата од одржување соодветна понуда, додека остатоците по консумирањето се поврзуваат со </w:t>
      </w:r>
      <w:r w:rsidR="00056145"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изборот на гостите, нивниот апетит и начинот на сервирање.</w:t>
      </w:r>
    </w:p>
    <w:p w14:paraId="154680BF"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однос на количината, доминантната субјективна проценка беше „средна“. Овој резултат не претставува квантитативно мерење на отпадот, туку визуелна проценка во рамките на структурираното набљудување. Токму отсуството на реално мерење, кое подоцна се потврдува како заедничка карактеристика на сите десет случаи, ја нагласува разликата меѓу визуелното согледување дека отпад постои и можноста неговата количина прецизно да се утврди.</w:t>
      </w:r>
    </w:p>
    <w:p w14:paraId="5C42B970"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Набљудувањето покажа и дека количината и местото на создавање на остатоците зависат од карактерот на услугата. Кај класичната ресторанска услуга остатоците беа поизразено поврзани со индивидуалните порции и храната што останува по консумирањето, додека кај формите на услуга со поголема понуда и избор се појавува дополнителен ризик од останување на подготвена или изложена храна.</w:t>
      </w:r>
    </w:p>
    <w:p w14:paraId="181F42BB"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резултатите покажуваат дека отпадот од храна во набљудуваните ситуации не претставува изолиран настан, туку појава што може да се создава во различни точки на процесот. Тоа упатува дека неговото намалување не може да се постигне со единечна мерка, туку бара внимание кон целокупниот тек на храната – од подготовката до крајната консумација.</w:t>
      </w:r>
    </w:p>
    <w:p w14:paraId="52AE298E" w14:textId="77777777" w:rsidR="0046102F" w:rsidRPr="00106F05" w:rsidRDefault="0046102F" w:rsidP="00D00D96">
      <w:pPr>
        <w:spacing w:after="0" w:line="360" w:lineRule="auto"/>
        <w:contextualSpacing/>
        <w:jc w:val="both"/>
        <w:rPr>
          <w:rFonts w:ascii="Times New Roman" w:hAnsi="Times New Roman" w:cs="Times New Roman"/>
          <w:sz w:val="24"/>
          <w:szCs w:val="24"/>
          <w:lang w:val="mk-MK"/>
        </w:rPr>
      </w:pPr>
    </w:p>
    <w:p w14:paraId="4829833A" w14:textId="56F24ADA" w:rsidR="0046102F" w:rsidRPr="00106F05" w:rsidRDefault="00B9616E" w:rsidP="00D06BEB">
      <w:pPr>
        <w:ind w:firstLine="720"/>
        <w:jc w:val="both"/>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Големина на порциите, начин на сервирање и однесување при консумирањето</w:t>
      </w:r>
    </w:p>
    <w:p w14:paraId="2188D716"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Втората аналитичка целина ги поврзува големината и контролата на порциите, начинот на сервирање и однесувањето на гостите.</w:t>
      </w:r>
    </w:p>
    <w:p w14:paraId="1458DABE"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6 од 10 случаи (60%) порциите беа проценети како соодветни, во 2 случаи (20%) како преголеми, а во преостанатите 2 случаи (20%) како мали. Ова покажува дека преголемите порции не претставуваат универзален проблем во набљудуваните објекти. Сепак, нивното присуство во дел од случаите покажува дека големината на порциите останува релевантен фактор во создавањето остатоци.</w:t>
      </w:r>
    </w:p>
    <w:p w14:paraId="4FA2770A"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Контролата на порциите најчесто беше оценета како делумна. Ваквиот резултат упатува дека определена контрола постои, но не секогаш како целосно стандардизирана и доследно видлива практика. Тоа остава простор за приспособување на порциите </w:t>
      </w:r>
      <w:r w:rsidRPr="00106F05">
        <w:rPr>
          <w:rFonts w:ascii="Times New Roman" w:hAnsi="Times New Roman" w:cs="Times New Roman"/>
          <w:sz w:val="24"/>
          <w:szCs w:val="24"/>
          <w:lang w:val="mk-MK"/>
        </w:rPr>
        <w:lastRenderedPageBreak/>
        <w:t>според видот на јадењето, карактерот на услугата и претходното искуство со количината што гостите реално ја консумираат.</w:t>
      </w:r>
    </w:p>
    <w:p w14:paraId="545FBBD3"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однос на начинот на сервирање, резултатите беа поделени - во половина од набљудувањата беше проценето дека тој влијае врз создавањето отпад, а во другата половина такво влијание не беше јасно забележано. Ова покажува дека начинот на сервирање не делува изолирано, туку во комбинација со видот на услугата, понудата, бројот на гости и нивното однесување.</w:t>
      </w:r>
    </w:p>
    <w:p w14:paraId="04B20590" w14:textId="57A70E79"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значајни се резултатите поврзани со консумирањет</w:t>
      </w:r>
      <w:r w:rsidR="00054D2D" w:rsidRPr="00106F05">
        <w:rPr>
          <w:rFonts w:ascii="Times New Roman" w:hAnsi="Times New Roman" w:cs="Times New Roman"/>
          <w:sz w:val="24"/>
          <w:szCs w:val="24"/>
          <w:lang w:val="mk-MK"/>
        </w:rPr>
        <w:t>о. При набљудувањата често пати беше забележано</w:t>
      </w:r>
      <w:r w:rsidRPr="00106F05">
        <w:rPr>
          <w:rFonts w:ascii="Times New Roman" w:hAnsi="Times New Roman" w:cs="Times New Roman"/>
          <w:sz w:val="24"/>
          <w:szCs w:val="24"/>
          <w:lang w:val="mk-MK"/>
        </w:rPr>
        <w:t xml:space="preserve"> оставање храна во чиниите, додека кај прашањето дали гостите земаат повеќе храна од потребното, во 5 случаи беше оценето „да“, а во 5 „понекогаш“. Оттука, во сите десет набљудувани ситуации оваа појава беше присутна во определен степен.</w:t>
      </w:r>
    </w:p>
    <w:p w14:paraId="650A55C7" w14:textId="7F0DD6C9"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фактот што во 60% од случаите порциите беа проценети како соодветни покажува дека остатоците по консумирањето не можат да се припишат исклучиво на преголеми порции. Индивидуа</w:t>
      </w:r>
      <w:r w:rsidR="00C25372" w:rsidRPr="00106F05">
        <w:rPr>
          <w:rFonts w:ascii="Times New Roman" w:hAnsi="Times New Roman" w:cs="Times New Roman"/>
          <w:sz w:val="24"/>
          <w:szCs w:val="24"/>
          <w:lang w:val="mk-MK"/>
        </w:rPr>
        <w:t>лните навики, изборот на храна</w:t>
      </w:r>
      <w:r w:rsidRPr="00106F05">
        <w:rPr>
          <w:rFonts w:ascii="Times New Roman" w:hAnsi="Times New Roman" w:cs="Times New Roman"/>
          <w:sz w:val="24"/>
          <w:szCs w:val="24"/>
          <w:lang w:val="mk-MK"/>
        </w:rPr>
        <w:t>, апетитот, очекувањата на гостите и можноста за самостојно избирање поголема количина исто така имаат влијание.</w:t>
      </w:r>
    </w:p>
    <w:p w14:paraId="11A94950" w14:textId="35D3C5E9"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Овие резултати ја покажуваат потребата големината на порциите и однесувањето на гостите да се разгледуваат како поврзани, но различни извори на отпад. Соодветното приспособување на големината на порциите може да придонесе за негово намалување, но само по себе не може да го елиминира отпадот што произлегува од изборот </w:t>
      </w:r>
      <w:r w:rsidR="00C25372" w:rsidRPr="00106F05">
        <w:rPr>
          <w:rFonts w:ascii="Times New Roman" w:hAnsi="Times New Roman" w:cs="Times New Roman"/>
          <w:sz w:val="24"/>
          <w:szCs w:val="24"/>
          <w:lang w:val="mk-MK"/>
        </w:rPr>
        <w:t>и однесувањето при консумирање храна</w:t>
      </w:r>
      <w:r w:rsidRPr="00106F05">
        <w:rPr>
          <w:rFonts w:ascii="Times New Roman" w:hAnsi="Times New Roman" w:cs="Times New Roman"/>
          <w:sz w:val="24"/>
          <w:szCs w:val="24"/>
          <w:lang w:val="mk-MK"/>
        </w:rPr>
        <w:t>.</w:t>
      </w:r>
    </w:p>
    <w:p w14:paraId="3BC9A8E1" w14:textId="77777777" w:rsidR="00B9616E" w:rsidRPr="00106F05" w:rsidRDefault="00B9616E" w:rsidP="00B9616E">
      <w:pPr>
        <w:spacing w:after="0" w:line="360" w:lineRule="auto"/>
        <w:ind w:firstLine="720"/>
        <w:contextualSpacing/>
        <w:jc w:val="both"/>
        <w:rPr>
          <w:rFonts w:ascii="Times New Roman" w:hAnsi="Times New Roman" w:cs="Times New Roman"/>
          <w:sz w:val="24"/>
          <w:szCs w:val="24"/>
          <w:lang w:val="mk-MK"/>
        </w:rPr>
      </w:pPr>
    </w:p>
    <w:p w14:paraId="1EF5A8ED" w14:textId="498D368B" w:rsidR="0046102F" w:rsidRPr="00106F05" w:rsidRDefault="0046102F" w:rsidP="007150D1">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Постапување со остатоците, селекција и циркуларни практики</w:t>
      </w:r>
    </w:p>
    <w:p w14:paraId="2CD2C15D"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Третата аналитичка целина се однесува на она што се случува со храната и остатоците откако ќе се појават во текот на работењето.</w:t>
      </w:r>
    </w:p>
    <w:p w14:paraId="322E8D87"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Набљудувањето покажа дека најчестиот начин на постапување со остатоците е нивното отстранување, односно фрлање, додека во помал дел од случаите беше забележано нивно делумно понатамошно искористување.</w:t>
      </w:r>
    </w:p>
    <w:p w14:paraId="56916B9E" w14:textId="7C939D2F" w:rsidR="0046102F" w:rsidRPr="00106F05" w:rsidRDefault="007F4D0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толкување</w:t>
      </w:r>
      <w:r w:rsidR="0046102F" w:rsidRPr="00106F05">
        <w:rPr>
          <w:rFonts w:ascii="Times New Roman" w:hAnsi="Times New Roman" w:cs="Times New Roman"/>
          <w:sz w:val="24"/>
          <w:szCs w:val="24"/>
          <w:lang w:val="mk-MK"/>
        </w:rPr>
        <w:t xml:space="preserve"> на овој резултат е важно да се направи разлика меѓу остаток од храна што под определени услови може безбедно понатаму да се искористи и отпад што е наменет за отстранување. Не секоја храна што останала во процесот може или </w:t>
      </w:r>
      <w:r w:rsidR="0046102F" w:rsidRPr="00106F05">
        <w:rPr>
          <w:rFonts w:ascii="Times New Roman" w:hAnsi="Times New Roman" w:cs="Times New Roman"/>
          <w:sz w:val="24"/>
          <w:szCs w:val="24"/>
          <w:lang w:val="mk-MK"/>
        </w:rPr>
        <w:lastRenderedPageBreak/>
        <w:t>треба повторно да се употребува, поради што безбедноста на храната претставува основен ограничувачки критериум.</w:t>
      </w:r>
    </w:p>
    <w:p w14:paraId="0E966C8F" w14:textId="5D09D2C9"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првичната проценка на практичното постапување, во 8 од 10 набљудувања (80%) не беше забележано доследно физичко одвојување на остатоците што понатаму</w:t>
      </w:r>
      <w:r w:rsidR="00510292">
        <w:rPr>
          <w:rFonts w:ascii="Times New Roman" w:hAnsi="Times New Roman" w:cs="Times New Roman"/>
          <w:sz w:val="24"/>
          <w:szCs w:val="24"/>
          <w:lang w:val="mk-MK"/>
        </w:rPr>
        <w:t xml:space="preserve"> може </w:t>
      </w:r>
      <w:r w:rsidR="00510292" w:rsidRPr="00106F05">
        <w:rPr>
          <w:rFonts w:ascii="Times New Roman" w:hAnsi="Times New Roman" w:cs="Times New Roman"/>
          <w:sz w:val="24"/>
          <w:szCs w:val="24"/>
          <w:lang w:val="mk-MK"/>
        </w:rPr>
        <w:t>д</w:t>
      </w:r>
      <w:r w:rsidRPr="00106F05">
        <w:rPr>
          <w:rFonts w:ascii="Times New Roman" w:hAnsi="Times New Roman" w:cs="Times New Roman"/>
          <w:sz w:val="24"/>
          <w:szCs w:val="24"/>
          <w:lang w:val="mk-MK"/>
        </w:rPr>
        <w:t>а се искористат од отпадот наменет за отстранување. Истовремено, во системскиот дел од чек-листата можеше да се препознае концептуално разграничување меѓу ов</w:t>
      </w:r>
      <w:r w:rsidR="00CE060A">
        <w:rPr>
          <w:rFonts w:ascii="Times New Roman" w:hAnsi="Times New Roman" w:cs="Times New Roman"/>
          <w:sz w:val="24"/>
          <w:szCs w:val="24"/>
          <w:lang w:val="mk-MK"/>
        </w:rPr>
        <w:t>ие категории. Овие два резултата</w:t>
      </w:r>
      <w:r w:rsidRPr="00106F05">
        <w:rPr>
          <w:rFonts w:ascii="Times New Roman" w:hAnsi="Times New Roman" w:cs="Times New Roman"/>
          <w:sz w:val="24"/>
          <w:szCs w:val="24"/>
          <w:lang w:val="mk-MK"/>
        </w:rPr>
        <w:t xml:space="preserve"> не се спротивставени: препознавањето на разликата меѓу употреблив остаток и отпад не значи дека постои воспоставен систем за нивно практично одвојување и различно понатамошно постапување.</w:t>
      </w:r>
    </w:p>
    <w:p w14:paraId="1B40474B"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е потврдено и преку резултатите за селекцијата. Во 7 од 10 случаи (70%) отпадот од храна не се селектираше, додека во 3 случаи (30%) селекцијата беше оценета како делумна. Во ниту еден случај не беше забележана целосно воспоставена селекција.</w:t>
      </w:r>
    </w:p>
    <w:p w14:paraId="53FE72A3" w14:textId="139B7D8C" w:rsidR="0046102F" w:rsidRPr="00106F05" w:rsidRDefault="00E2177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Повпечатлива </w:t>
      </w:r>
      <w:r w:rsidR="0046102F" w:rsidRPr="00106F05">
        <w:rPr>
          <w:rFonts w:ascii="Times New Roman" w:hAnsi="Times New Roman" w:cs="Times New Roman"/>
          <w:sz w:val="24"/>
          <w:szCs w:val="24"/>
          <w:lang w:val="mk-MK"/>
        </w:rPr>
        <w:t>состојба се забележува кај понатамошното искористување на храната таму каде што тоа е возможно. Во 2 случаи (20%) беше оценето дека ваквите практики се применуваат, во 5 случаи (50%) дека се применуваат делумно, а во 3 случаи (30%) не беа забележани. Според тоа, во 70% од набљудувањата постоеше целосно или делумно присуство на определена форма на понатамошно искористување.</w:t>
      </w:r>
    </w:p>
    <w:p w14:paraId="5AECF991"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внатрешното понатамошно искористување, во 8 случаи (80%) примената беше оценета како делумна, а во 2 случаи (20%) не беше забележана. Ниту еден случај не беше оценет како целосно воспоставена практика.</w:t>
      </w:r>
    </w:p>
    <w:p w14:paraId="3A613E09"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поширокиот контекст на циркуларните практики, донација беше евидентирана во 2 од 10 случаи (20%), додека компостирање не беше забележано во ниту еден случај (0%). Во преостанатите случаи не беше идентификувана друга конкретна практика од понудените категории.</w:t>
      </w:r>
    </w:p>
    <w:p w14:paraId="6D727E46"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Овие резултати покажуваат значајна разлика меѓу рационалното искористување на храната пред таа да стане отпад и циркуларното управување со веќе создадениот отпад. Првото е присутно во определен степен, додека второто е значително послабо развиено.</w:t>
      </w:r>
    </w:p>
    <w:p w14:paraId="644690B4"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набљудувањето укажува дека постои потенцијал за понатамошно искористување на храната, но системската селекција и циркуларните механизми остануваат ограничени. Токму преминот од поединечни практики кон организирано постапување претставува една од областите со најголем потенцијал за подобрување.</w:t>
      </w:r>
    </w:p>
    <w:p w14:paraId="022A3CEF" w14:textId="77777777" w:rsidR="0046102F" w:rsidRPr="00106F05" w:rsidRDefault="0046102F" w:rsidP="00D00D96">
      <w:pPr>
        <w:spacing w:after="0" w:line="360" w:lineRule="auto"/>
        <w:contextualSpacing/>
        <w:jc w:val="both"/>
        <w:rPr>
          <w:rFonts w:ascii="Times New Roman" w:hAnsi="Times New Roman" w:cs="Times New Roman"/>
          <w:sz w:val="24"/>
          <w:szCs w:val="24"/>
          <w:lang w:val="mk-MK"/>
        </w:rPr>
      </w:pPr>
    </w:p>
    <w:p w14:paraId="297053C0" w14:textId="43D62025" w:rsidR="0046102F" w:rsidRPr="00106F05" w:rsidRDefault="0046102F" w:rsidP="00E21772">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lastRenderedPageBreak/>
        <w:t>Организација, мерење и контрола на отпадот</w:t>
      </w:r>
    </w:p>
    <w:p w14:paraId="0566904F"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Четвртата аналитичка целина се однесува на организациските и управувачките аспекти, видливите практики, процедурите, мерењето и евиденцијата.</w:t>
      </w:r>
    </w:p>
    <w:p w14:paraId="7CCC87F7"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однос на видливите практики за намалување на отпадот, во 1 од 10 случаи (10%) тие беа јасно забележливи, во 4 случаи (40%) делумно присутни, а во 5 случаи (50%) не беа забележани.</w:t>
      </w:r>
    </w:p>
    <w:p w14:paraId="1DA73D3B" w14:textId="1106A16D"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резултат не значи дека во половина од објектите не се презема ништо за рационално користење на храната. Определени активности, како приспособ</w:t>
      </w:r>
      <w:r w:rsidR="00A93AC3" w:rsidRPr="00106F05">
        <w:rPr>
          <w:rFonts w:ascii="Times New Roman" w:hAnsi="Times New Roman" w:cs="Times New Roman"/>
          <w:sz w:val="24"/>
          <w:szCs w:val="24"/>
          <w:lang w:val="mk-MK"/>
        </w:rPr>
        <w:t>ување на набавките</w:t>
      </w:r>
      <w:r w:rsidR="00E21772" w:rsidRPr="00106F05">
        <w:rPr>
          <w:rFonts w:ascii="Times New Roman" w:hAnsi="Times New Roman" w:cs="Times New Roman"/>
          <w:sz w:val="24"/>
          <w:szCs w:val="24"/>
          <w:lang w:val="mk-MK"/>
        </w:rPr>
        <w:t xml:space="preserve"> и</w:t>
      </w:r>
      <w:r w:rsidR="00A93AC3" w:rsidRPr="00106F05">
        <w:rPr>
          <w:rFonts w:ascii="Times New Roman" w:hAnsi="Times New Roman" w:cs="Times New Roman"/>
          <w:sz w:val="24"/>
          <w:szCs w:val="24"/>
          <w:lang w:val="mk-MK"/>
        </w:rPr>
        <w:t xml:space="preserve"> подготовка</w:t>
      </w:r>
      <w:r w:rsidRPr="00106F05">
        <w:rPr>
          <w:rFonts w:ascii="Times New Roman" w:hAnsi="Times New Roman" w:cs="Times New Roman"/>
          <w:sz w:val="24"/>
          <w:szCs w:val="24"/>
          <w:lang w:val="mk-MK"/>
        </w:rPr>
        <w:t xml:space="preserve"> </w:t>
      </w:r>
      <w:r w:rsidR="00E21772" w:rsidRPr="00106F05">
        <w:rPr>
          <w:rFonts w:ascii="Times New Roman" w:hAnsi="Times New Roman" w:cs="Times New Roman"/>
          <w:sz w:val="24"/>
          <w:szCs w:val="24"/>
          <w:lang w:val="mk-MK"/>
        </w:rPr>
        <w:t>на</w:t>
      </w:r>
      <w:r w:rsidRPr="00106F05">
        <w:rPr>
          <w:rFonts w:ascii="Times New Roman" w:hAnsi="Times New Roman" w:cs="Times New Roman"/>
          <w:sz w:val="24"/>
          <w:szCs w:val="24"/>
          <w:lang w:val="mk-MK"/>
        </w:rPr>
        <w:t xml:space="preserve"> количините, можат да бидат дел од секојдневното оперативно работење без да бидат формализирани или експлицитно препознатливи како мерки за управување со отпадот.</w:t>
      </w:r>
    </w:p>
    <w:p w14:paraId="680D60DB"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однос на видливата свесност на персоналот, во 2 случаи (20%) беа забележани делумни показатели, додека во 8 случаи (80%) не беа идентификувани доволно јасни надворешни показатели за нејзино потврдување. Овој резултат не треба да се толкува како доказ дека персоналот нема свест за проблемот, бидејќи набљудувањето не овозможува директно мерење на ставовите и знаењата на вработените.</w:t>
      </w:r>
    </w:p>
    <w:p w14:paraId="79E7BB00"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постоењето процедури или систем за управување со отпадот, во 7 случаи (70%) не беше идентификуван таков систем, а во 3 случаи (30%) состојбата беше оценета како „не е јасно“. Во ниту еден случај преку непосредното набљудување не беше потврден јасно препознатлив формализиран систем.</w:t>
      </w:r>
    </w:p>
    <w:p w14:paraId="2D2A9716"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Најсилниот резултат од оваа аналитичка целина се однесува на мерењето и евиденцијата. Во сите 10 случаи (100%) отпадот од храна не се мереше, а исто така во сите 10 случаи (100%) не беше забележано водење посебна евиденција.</w:t>
      </w:r>
    </w:p>
    <w:p w14:paraId="636E7FD6"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наод открива значајна разлика меѓу оперативната контрола заснована на искуство и контролата заснована на мерливи податоци. Во секојдневното работење беа препознаени позитивни примери на приспособување на набавките, подготовката и количината на храна според претходното искуство, очекуваната побарувачка и тековната потрошувачка. Оттука, не може да се заклучи дека контрола воопшто не постои.</w:t>
      </w:r>
    </w:p>
    <w:p w14:paraId="10F16138"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Меѓутоа, без мерење и евиденција не може прецизно да се утврди колку отпад се создава, во која фаза, од кои категории храна и дали определена преземена мерка навистина довела до намалување.</w:t>
      </w:r>
    </w:p>
    <w:p w14:paraId="7641D85C" w14:textId="0842566C"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Во тој контекст, врз основа на состојбите во сите десет случаи беше проценето дека воведувањето мерење и евиденција и користењето на добиените резултати </w:t>
      </w:r>
      <w:r w:rsidR="00510292">
        <w:rPr>
          <w:rFonts w:ascii="Times New Roman" w:hAnsi="Times New Roman" w:cs="Times New Roman"/>
          <w:sz w:val="24"/>
          <w:szCs w:val="24"/>
          <w:lang w:val="mk-MK"/>
        </w:rPr>
        <w:t>може</w:t>
      </w:r>
      <w:r w:rsidRPr="00106F05">
        <w:rPr>
          <w:rFonts w:ascii="Times New Roman" w:hAnsi="Times New Roman" w:cs="Times New Roman"/>
          <w:sz w:val="24"/>
          <w:szCs w:val="24"/>
          <w:lang w:val="mk-MK"/>
        </w:rPr>
        <w:t xml:space="preserve"> да придонесат за подобрување на практиките. Ова претставува истражувачка проценка на потенцијалната корист од таков систем, а не резултат од веќе постоечко мерење.</w:t>
      </w:r>
    </w:p>
    <w:p w14:paraId="0C284591" w14:textId="5723273F" w:rsidR="0046102F"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еден од најзначајните потенцијали за подобрување е преминот од исклучиво искуствено кон искуствено и податочно поддржано управување, при што постојното практично знаење се </w:t>
      </w:r>
      <w:r w:rsidR="00E21772" w:rsidRPr="00106F05">
        <w:rPr>
          <w:rFonts w:ascii="Times New Roman" w:hAnsi="Times New Roman" w:cs="Times New Roman"/>
          <w:sz w:val="24"/>
          <w:szCs w:val="24"/>
          <w:lang w:val="mk-MK"/>
        </w:rPr>
        <w:t>надградува</w:t>
      </w:r>
      <w:r w:rsidRPr="00106F05">
        <w:rPr>
          <w:rFonts w:ascii="Times New Roman" w:hAnsi="Times New Roman" w:cs="Times New Roman"/>
          <w:sz w:val="24"/>
          <w:szCs w:val="24"/>
          <w:lang w:val="mk-MK"/>
        </w:rPr>
        <w:t xml:space="preserve"> со едноставни механизми за мерење, евиденција и следење.</w:t>
      </w:r>
    </w:p>
    <w:p w14:paraId="7AA5829C" w14:textId="4A80DAA0" w:rsidR="00A47523" w:rsidRDefault="00A47523" w:rsidP="00D00D96">
      <w:pPr>
        <w:spacing w:after="0" w:line="360" w:lineRule="auto"/>
        <w:ind w:firstLine="720"/>
        <w:contextualSpacing/>
        <w:jc w:val="both"/>
        <w:rPr>
          <w:rFonts w:ascii="Times New Roman" w:hAnsi="Times New Roman" w:cs="Times New Roman"/>
          <w:sz w:val="24"/>
          <w:szCs w:val="24"/>
          <w:lang w:val="mk-MK"/>
        </w:rPr>
      </w:pPr>
    </w:p>
    <w:p w14:paraId="4C4FF6FA" w14:textId="285F42BA" w:rsidR="00A47523" w:rsidRDefault="00A47523" w:rsidP="00D00D96">
      <w:pPr>
        <w:spacing w:after="0" w:line="360" w:lineRule="auto"/>
        <w:ind w:firstLine="720"/>
        <w:contextualSpacing/>
        <w:jc w:val="both"/>
        <w:rPr>
          <w:rFonts w:ascii="Times New Roman" w:hAnsi="Times New Roman" w:cs="Times New Roman"/>
          <w:sz w:val="24"/>
          <w:szCs w:val="24"/>
          <w:lang w:val="mk-MK"/>
        </w:rPr>
      </w:pPr>
    </w:p>
    <w:p w14:paraId="698FB07C" w14:textId="77777777" w:rsidR="00A47523" w:rsidRPr="00106F05" w:rsidRDefault="00A47523" w:rsidP="00D00D96">
      <w:pPr>
        <w:spacing w:after="0" w:line="360" w:lineRule="auto"/>
        <w:ind w:firstLine="720"/>
        <w:contextualSpacing/>
        <w:jc w:val="both"/>
        <w:rPr>
          <w:rFonts w:ascii="Times New Roman" w:hAnsi="Times New Roman" w:cs="Times New Roman"/>
          <w:sz w:val="24"/>
          <w:szCs w:val="24"/>
          <w:lang w:val="mk-MK"/>
        </w:rPr>
      </w:pPr>
    </w:p>
    <w:p w14:paraId="7C5C5895" w14:textId="77777777" w:rsidR="0052085C" w:rsidRPr="00106F05" w:rsidRDefault="0052085C" w:rsidP="00D00D96">
      <w:pPr>
        <w:spacing w:after="0" w:line="360" w:lineRule="auto"/>
        <w:ind w:firstLine="720"/>
        <w:contextualSpacing/>
        <w:jc w:val="both"/>
        <w:rPr>
          <w:rFonts w:ascii="Times New Roman" w:hAnsi="Times New Roman" w:cs="Times New Roman"/>
          <w:sz w:val="24"/>
          <w:szCs w:val="24"/>
          <w:lang w:val="mk-MK"/>
        </w:rPr>
      </w:pPr>
    </w:p>
    <w:p w14:paraId="563558CB" w14:textId="6C34C600" w:rsidR="0046102F" w:rsidRPr="00106F05" w:rsidRDefault="0046102F" w:rsidP="00E21772">
      <w:pPr>
        <w:ind w:firstLine="720"/>
        <w:rPr>
          <w:rFonts w:ascii="Times New Roman" w:hAnsi="Times New Roman" w:cs="Times New Roman"/>
          <w:b/>
          <w:i/>
          <w:sz w:val="24"/>
          <w:szCs w:val="24"/>
          <w:lang w:val="mk-MK"/>
        </w:rPr>
      </w:pPr>
      <w:r w:rsidRPr="00106F05">
        <w:rPr>
          <w:rFonts w:ascii="Times New Roman" w:hAnsi="Times New Roman" w:cs="Times New Roman"/>
          <w:b/>
          <w:i/>
          <w:sz w:val="24"/>
          <w:szCs w:val="24"/>
          <w:lang w:val="mk-MK"/>
        </w:rPr>
        <w:t>Економска перцепција и општа оценка на управувањето</w:t>
      </w:r>
    </w:p>
    <w:p w14:paraId="21E4CCA8"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Петтата аналитичка целина ја разгледува економската димензија на отпадот и општата оценка на нивото на неговото управување.</w:t>
      </w:r>
    </w:p>
    <w:p w14:paraId="526E5861"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4 од 10 случаи (40%) отпадот беше проценет како трошок, додека во 6 случаи (60%) како неизбежен дел од работењето. Во ниту еден случај не беше проценет како потенцијален ресурс.</w:t>
      </w:r>
    </w:p>
    <w:p w14:paraId="5F85FAF3"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природата на инструментот, овие резултати не претставуваат директно искажани ставови на вработените, туку истражувачка проценка врз основа на забележаното постапување во текот на посетите.</w:t>
      </w:r>
    </w:p>
    <w:p w14:paraId="3D593CFC" w14:textId="19F41B70"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Определувањето на отпадот како неизбежен дел од работењето не значи дека неговата количина не може да се намали. Определен дел од отпадот навистина е тешко целосно да се избегне, но претходните резултати покажуваат простор за превенција преку подобро планирање, </w:t>
      </w:r>
      <w:r w:rsidR="00E21772" w:rsidRPr="00106F05">
        <w:rPr>
          <w:rFonts w:ascii="Times New Roman" w:hAnsi="Times New Roman" w:cs="Times New Roman"/>
          <w:sz w:val="24"/>
          <w:szCs w:val="24"/>
          <w:lang w:val="mk-MK"/>
        </w:rPr>
        <w:t>големина на порциите</w:t>
      </w:r>
      <w:r w:rsidRPr="00106F05">
        <w:rPr>
          <w:rFonts w:ascii="Times New Roman" w:hAnsi="Times New Roman" w:cs="Times New Roman"/>
          <w:sz w:val="24"/>
          <w:szCs w:val="24"/>
          <w:lang w:val="mk-MK"/>
        </w:rPr>
        <w:t xml:space="preserve"> селекција, мерење и организација.</w:t>
      </w:r>
    </w:p>
    <w:p w14:paraId="4C96B5C3"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40% од случаите отпадот беше проценет како трошок, што ја нагласува неговата економска димензија. Храната што е набавена, складирана, подготвена, а потоа не е искористена, во себе содржи не само набавна вредност, туку и вложен труд, енергија, вода и други оперативни ресурси.</w:t>
      </w:r>
    </w:p>
    <w:p w14:paraId="29EB020E"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е што во ниту еден случај отпадот не беше проценет како потенцијален ресурс. Во комбинација со отсуството на компостирање и ограничената селекција, овој резултат покажува дека пристапот „од отпад кон ресурс“ сè уште не беше видливо интегриран во набљудуваните практики.</w:t>
      </w:r>
    </w:p>
    <w:p w14:paraId="0E861D6A"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однос на мерките за намалување на трошоците, во 3 случаи (30%) тие беа забележани, во 3 случаи (30%) делумно, а во 4 случаи (40%) не беа идентификувани. Според тоа, во 60% од набљудувањата можеше да се препознае целосно или делумно присуство на активности со потенцијал за економска рационализација.</w:t>
      </w:r>
    </w:p>
    <w:p w14:paraId="3E6E91FB" w14:textId="7777777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Завршниот показател се однесува на општото ниво на управување со отпадот од храна. Во 8 од 10 случаи (80%) тоа беше оценето како слабо, во 2 случаи (20%) како средно, додека ниту еден случај не беше оценет како добро.</w:t>
      </w:r>
    </w:p>
    <w:p w14:paraId="4E4E92D6" w14:textId="6AB06E14"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Оценката „слабо“ не значи целосно отсуство на позитивни практики. Таа произлегува од фактот што поединечните активности не се доволно поврзани во систем. Отсуството на мерење и евиденција, недоволната селекција, ограничените циркуларни практики и </w:t>
      </w:r>
      <w:r w:rsidR="00E21772" w:rsidRPr="00106F05">
        <w:rPr>
          <w:rFonts w:ascii="Times New Roman" w:hAnsi="Times New Roman" w:cs="Times New Roman"/>
          <w:sz w:val="24"/>
          <w:szCs w:val="24"/>
          <w:lang w:val="mk-MK"/>
        </w:rPr>
        <w:t>недефинирани</w:t>
      </w:r>
      <w:r w:rsidRPr="00106F05">
        <w:rPr>
          <w:rFonts w:ascii="Times New Roman" w:hAnsi="Times New Roman" w:cs="Times New Roman"/>
          <w:sz w:val="24"/>
          <w:szCs w:val="24"/>
          <w:lang w:val="mk-MK"/>
        </w:rPr>
        <w:t xml:space="preserve"> јасни процедури ја објаснуваат ваквата општа оценка.</w:t>
      </w:r>
    </w:p>
    <w:p w14:paraId="049A999E" w14:textId="6BD17767" w:rsidR="0046102F"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двата случаи оценети како средни покажуваат дека состојбата не е целосно хомогена и дека во определени објекти постојат повеќе елементи на рационално и организирано постапување.</w:t>
      </w:r>
      <w:r w:rsidR="002A34EB">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целина, резултатите покажуваат дека економската рационализација е поприсутна од циркуларното вреднување на отпадот, а просторот за подобрување е значителен.</w:t>
      </w:r>
    </w:p>
    <w:p w14:paraId="3A03E47E" w14:textId="77777777" w:rsidR="0046102F" w:rsidRPr="00106F05" w:rsidRDefault="0046102F" w:rsidP="00D00D96">
      <w:pPr>
        <w:spacing w:after="0" w:line="360" w:lineRule="auto"/>
        <w:contextualSpacing/>
        <w:jc w:val="both"/>
        <w:rPr>
          <w:rFonts w:ascii="Times New Roman" w:hAnsi="Times New Roman" w:cs="Times New Roman"/>
          <w:sz w:val="24"/>
          <w:szCs w:val="24"/>
          <w:lang w:val="mk-MK"/>
        </w:rPr>
      </w:pPr>
    </w:p>
    <w:p w14:paraId="4261820D" w14:textId="3669AEB3" w:rsidR="0046102F" w:rsidRPr="00106F05" w:rsidRDefault="00EE19ED" w:rsidP="00E21772">
      <w:pPr>
        <w:pStyle w:val="Heading3"/>
        <w:rPr>
          <w:b/>
          <w:lang w:val="mk-MK"/>
        </w:rPr>
      </w:pPr>
      <w:bookmarkStart w:id="47" w:name="_Toc239417264"/>
      <w:r w:rsidRPr="00106F05">
        <w:rPr>
          <w:b/>
          <w:lang w:val="mk-MK"/>
        </w:rPr>
        <w:t>2.3.1</w:t>
      </w:r>
      <w:r w:rsidR="0046102F" w:rsidRPr="00106F05">
        <w:rPr>
          <w:b/>
          <w:lang w:val="mk-MK"/>
        </w:rPr>
        <w:t xml:space="preserve">. </w:t>
      </w:r>
      <w:r w:rsidR="00DD0537" w:rsidRPr="00106F05">
        <w:rPr>
          <w:b/>
          <w:lang w:val="mk-MK"/>
        </w:rPr>
        <w:t>Сумарни согледувања од структурираното набљудување</w:t>
      </w:r>
      <w:bookmarkEnd w:id="47"/>
    </w:p>
    <w:p w14:paraId="31C7031E" w14:textId="77777777" w:rsidR="0046102F" w:rsidRPr="00106F05" w:rsidRDefault="0046102F" w:rsidP="00D00D96">
      <w:pPr>
        <w:spacing w:after="0" w:line="360" w:lineRule="auto"/>
        <w:contextualSpacing/>
        <w:jc w:val="both"/>
        <w:rPr>
          <w:rFonts w:ascii="Times New Roman" w:hAnsi="Times New Roman" w:cs="Times New Roman"/>
          <w:sz w:val="24"/>
          <w:szCs w:val="24"/>
          <w:lang w:val="mk-MK"/>
        </w:rPr>
      </w:pPr>
    </w:p>
    <w:p w14:paraId="0C8221A8" w14:textId="1F5BA1B3" w:rsidR="00E21772" w:rsidRPr="00106F05" w:rsidRDefault="0046102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Поединечната анализа овозможува резултатите да се поврзат во целина и да се идентификуваат најзначајните карактеристики на набљудуваната практика.</w:t>
      </w:r>
    </w:p>
    <w:p w14:paraId="19570CF2" w14:textId="465942C9" w:rsidR="00E21772" w:rsidRDefault="00E2177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Сумарното разгледување покажува дека состојбата не може да се сведе на едноставна констатација дека практики за намалување на отпадот постојат или не постојат. Напротив, најзначајна карактеристика е истовременото присуство на определени практични механизми и отсуството на нивна систематска поврзаност. Ваквата констатација, како и клучните аспекти на сумарните согледувања прегледно се прикажани во Табела 5.</w:t>
      </w:r>
    </w:p>
    <w:p w14:paraId="407E9B08" w14:textId="77777777" w:rsidR="000358D4" w:rsidRPr="000358D4" w:rsidRDefault="000358D4" w:rsidP="000358D4">
      <w:pPr>
        <w:spacing w:after="0" w:line="360" w:lineRule="auto"/>
        <w:ind w:firstLine="720"/>
        <w:contextualSpacing/>
        <w:jc w:val="both"/>
        <w:rPr>
          <w:rFonts w:ascii="Times New Roman" w:hAnsi="Times New Roman" w:cs="Times New Roman"/>
          <w:sz w:val="24"/>
          <w:szCs w:val="24"/>
          <w:lang w:val="mk-MK"/>
        </w:rPr>
      </w:pPr>
      <w:r w:rsidRPr="000358D4">
        <w:rPr>
          <w:rFonts w:ascii="Times New Roman" w:hAnsi="Times New Roman" w:cs="Times New Roman"/>
          <w:sz w:val="24"/>
          <w:szCs w:val="24"/>
          <w:lang w:val="mk-MK"/>
        </w:rPr>
        <w:t>Сумарното разгледување покажува дека состојбата не може да се сведе на едноставна констатација дека практики за намалување на отпадот постојат или не постојат. Напротив, најзначајна карактеристика е истовременото присуство на определени практични механизми и отсуството на нивна систематска поврзаност.</w:t>
      </w:r>
    </w:p>
    <w:p w14:paraId="540E6350" w14:textId="77777777" w:rsidR="000358D4" w:rsidRPr="000358D4" w:rsidRDefault="000358D4" w:rsidP="000358D4">
      <w:pPr>
        <w:spacing w:after="0" w:line="360" w:lineRule="auto"/>
        <w:ind w:firstLine="720"/>
        <w:contextualSpacing/>
        <w:jc w:val="both"/>
        <w:rPr>
          <w:rFonts w:ascii="Times New Roman" w:hAnsi="Times New Roman" w:cs="Times New Roman"/>
          <w:sz w:val="24"/>
          <w:szCs w:val="24"/>
          <w:lang w:val="mk-MK"/>
        </w:rPr>
      </w:pPr>
      <w:r w:rsidRPr="000358D4">
        <w:rPr>
          <w:rFonts w:ascii="Times New Roman" w:hAnsi="Times New Roman" w:cs="Times New Roman"/>
          <w:sz w:val="24"/>
          <w:szCs w:val="24"/>
          <w:lang w:val="mk-MK"/>
        </w:rPr>
        <w:t xml:space="preserve">Првата карактеристика произлегува од односот меѓу големината на порциите и однесувањето при консумирањето. Иако 60% од порциите беа проценети како </w:t>
      </w:r>
      <w:r w:rsidRPr="000358D4">
        <w:rPr>
          <w:rFonts w:ascii="Times New Roman" w:hAnsi="Times New Roman" w:cs="Times New Roman"/>
          <w:sz w:val="24"/>
          <w:szCs w:val="24"/>
          <w:lang w:val="mk-MK"/>
        </w:rPr>
        <w:lastRenderedPageBreak/>
        <w:t>соодветни, оставањето храна во чиниите беше често забележана појава, а земањето поголема количина од потребната беше присутно во различен степен во сите случаи. Следствено, отпадот по консумирањето не може да се објасни само преку големината на порцијата.</w:t>
      </w:r>
    </w:p>
    <w:p w14:paraId="4704D2FF" w14:textId="77777777" w:rsidR="000358D4" w:rsidRPr="000358D4" w:rsidRDefault="000358D4" w:rsidP="000358D4">
      <w:pPr>
        <w:spacing w:after="0" w:line="360" w:lineRule="auto"/>
        <w:ind w:firstLine="720"/>
        <w:contextualSpacing/>
        <w:jc w:val="both"/>
        <w:rPr>
          <w:rFonts w:ascii="Times New Roman" w:hAnsi="Times New Roman" w:cs="Times New Roman"/>
          <w:sz w:val="24"/>
          <w:szCs w:val="24"/>
          <w:lang w:val="mk-MK"/>
        </w:rPr>
      </w:pPr>
      <w:r w:rsidRPr="000358D4">
        <w:rPr>
          <w:rFonts w:ascii="Times New Roman" w:hAnsi="Times New Roman" w:cs="Times New Roman"/>
          <w:sz w:val="24"/>
          <w:szCs w:val="24"/>
          <w:lang w:val="mk-MK"/>
        </w:rPr>
        <w:t>Втората карактеристика е разликата меѓу превенцијата и рационалното користење, од една страна, и управувањето со веќе создадениот отпад, од друга. Определени форми на понатамошно искористување постојат, но целосна селекција и компостирање не беа забележани.</w:t>
      </w:r>
    </w:p>
    <w:p w14:paraId="696401B1" w14:textId="1F1F5FCC" w:rsidR="000358D4" w:rsidRPr="00106F05" w:rsidRDefault="000358D4" w:rsidP="000358D4">
      <w:pPr>
        <w:spacing w:after="0" w:line="360" w:lineRule="auto"/>
        <w:ind w:firstLine="720"/>
        <w:contextualSpacing/>
        <w:jc w:val="both"/>
        <w:rPr>
          <w:rFonts w:ascii="Times New Roman" w:hAnsi="Times New Roman" w:cs="Times New Roman"/>
          <w:sz w:val="24"/>
          <w:szCs w:val="24"/>
          <w:lang w:val="mk-MK"/>
        </w:rPr>
      </w:pPr>
      <w:r w:rsidRPr="000358D4">
        <w:rPr>
          <w:rFonts w:ascii="Times New Roman" w:hAnsi="Times New Roman" w:cs="Times New Roman"/>
          <w:sz w:val="24"/>
          <w:szCs w:val="24"/>
          <w:lang w:val="mk-MK"/>
        </w:rPr>
        <w:t>Третиот, а можеби и најзначаен наод, е целосното отсуство на мерење и евидентирање во сите десет случаи. Истовремено, постои практично приспособување на набавките, подготовката и количините врз основа на искуството. Ова ја покажува суштинската разлика меѓу искуствено оперативно управување и системско управување засновано на податоци.</w:t>
      </w:r>
    </w:p>
    <w:p w14:paraId="3D783050" w14:textId="758E60A1" w:rsidR="00A56EED" w:rsidRPr="00106F05" w:rsidRDefault="00A56EED" w:rsidP="00DD0537">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Табела 5:</w:t>
      </w:r>
      <w:r w:rsidRPr="00106F05">
        <w:rPr>
          <w:rFonts w:ascii="Times New Roman" w:hAnsi="Times New Roman" w:cs="Times New Roman"/>
          <w:sz w:val="24"/>
          <w:szCs w:val="24"/>
          <w:lang w:val="mk-MK"/>
        </w:rPr>
        <w:t xml:space="preserve"> </w:t>
      </w:r>
      <w:r w:rsidR="00DD0537" w:rsidRPr="00106F05">
        <w:rPr>
          <w:rFonts w:ascii="Times New Roman" w:hAnsi="Times New Roman" w:cs="Times New Roman"/>
          <w:i/>
          <w:iCs/>
          <w:sz w:val="24"/>
          <w:szCs w:val="24"/>
          <w:lang w:val="mk-MK"/>
        </w:rPr>
        <w:t>Сумарен приказ на клучните резултати од структурираното набљудување</w:t>
      </w:r>
    </w:p>
    <w:tbl>
      <w:tblPr>
        <w:tblStyle w:val="GridTable4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3"/>
        <w:gridCol w:w="2204"/>
        <w:gridCol w:w="3525"/>
      </w:tblGrid>
      <w:tr w:rsidR="00A56EED" w:rsidRPr="00106F05" w14:paraId="1E942409" w14:textId="77777777" w:rsidTr="00A56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19973BAE" w14:textId="77777777" w:rsidR="00A56EED" w:rsidRPr="00106F05" w:rsidRDefault="00A56EED" w:rsidP="00DD0537">
            <w:pPr>
              <w:spacing w:line="360" w:lineRule="auto"/>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Клучен показател</w:t>
            </w:r>
          </w:p>
        </w:tc>
        <w:tc>
          <w:tcPr>
            <w:tcW w:w="0" w:type="auto"/>
            <w:tcBorders>
              <w:top w:val="none" w:sz="0" w:space="0" w:color="auto"/>
              <w:left w:val="none" w:sz="0" w:space="0" w:color="auto"/>
              <w:bottom w:val="none" w:sz="0" w:space="0" w:color="auto"/>
              <w:right w:val="none" w:sz="0" w:space="0" w:color="auto"/>
            </w:tcBorders>
            <w:hideMark/>
          </w:tcPr>
          <w:p w14:paraId="59D93DED" w14:textId="77777777" w:rsidR="00A56EED" w:rsidRPr="00106F05" w:rsidRDefault="00A56EED" w:rsidP="00DD0537">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Резултат</w:t>
            </w:r>
          </w:p>
        </w:tc>
        <w:tc>
          <w:tcPr>
            <w:tcW w:w="0" w:type="auto"/>
            <w:tcBorders>
              <w:top w:val="none" w:sz="0" w:space="0" w:color="auto"/>
              <w:left w:val="none" w:sz="0" w:space="0" w:color="auto"/>
              <w:bottom w:val="none" w:sz="0" w:space="0" w:color="auto"/>
              <w:right w:val="none" w:sz="0" w:space="0" w:color="auto"/>
            </w:tcBorders>
            <w:hideMark/>
          </w:tcPr>
          <w:p w14:paraId="7E29A461" w14:textId="77777777" w:rsidR="00A56EED" w:rsidRPr="00106F05" w:rsidRDefault="00A56EED" w:rsidP="00DD0537">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Основно аналитичко согледување</w:t>
            </w:r>
          </w:p>
        </w:tc>
      </w:tr>
      <w:tr w:rsidR="00A56EED" w:rsidRPr="00106F05" w14:paraId="784F279F"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373E6B"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Соодветна големина на порциите</w:t>
            </w:r>
          </w:p>
        </w:tc>
        <w:tc>
          <w:tcPr>
            <w:tcW w:w="0" w:type="auto"/>
            <w:hideMark/>
          </w:tcPr>
          <w:p w14:paraId="46625DD8" w14:textId="721E00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6/10 (60%)</w:t>
            </w:r>
          </w:p>
        </w:tc>
        <w:tc>
          <w:tcPr>
            <w:tcW w:w="0" w:type="auto"/>
            <w:hideMark/>
          </w:tcPr>
          <w:p w14:paraId="46B7128B"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Порциите најчесто се проценети како соодветни</w:t>
            </w:r>
          </w:p>
        </w:tc>
      </w:tr>
      <w:tr w:rsidR="00A56EED" w:rsidRPr="00106F05" w14:paraId="2696B5AA"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0FB009C2"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Преголеми порции</w:t>
            </w:r>
          </w:p>
        </w:tc>
        <w:tc>
          <w:tcPr>
            <w:tcW w:w="0" w:type="auto"/>
            <w:hideMark/>
          </w:tcPr>
          <w:p w14:paraId="6F7308DA"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2/10 (20%)</w:t>
            </w:r>
          </w:p>
        </w:tc>
        <w:tc>
          <w:tcPr>
            <w:tcW w:w="0" w:type="auto"/>
            <w:hideMark/>
          </w:tcPr>
          <w:p w14:paraId="2B2787EF"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Присутен, но не доминантен фактор</w:t>
            </w:r>
          </w:p>
        </w:tc>
      </w:tr>
      <w:tr w:rsidR="00A56EED" w:rsidRPr="00106F05" w14:paraId="3EB8E45C"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40C6D"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Гостите земаат повеќе од потребното</w:t>
            </w:r>
          </w:p>
        </w:tc>
        <w:tc>
          <w:tcPr>
            <w:tcW w:w="0" w:type="auto"/>
            <w:hideMark/>
          </w:tcPr>
          <w:p w14:paraId="421DB15A"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5 „Да“ + 5 „Понекогаш“</w:t>
            </w:r>
          </w:p>
        </w:tc>
        <w:tc>
          <w:tcPr>
            <w:tcW w:w="0" w:type="auto"/>
            <w:hideMark/>
          </w:tcPr>
          <w:p w14:paraId="08299800"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Појавата е присутна во определен степен во сите случаи</w:t>
            </w:r>
          </w:p>
        </w:tc>
      </w:tr>
      <w:tr w:rsidR="00A56EED" w:rsidRPr="00106F05" w14:paraId="629AB73E"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561D6547"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Видливи практики за намалување</w:t>
            </w:r>
          </w:p>
        </w:tc>
        <w:tc>
          <w:tcPr>
            <w:tcW w:w="0" w:type="auto"/>
            <w:hideMark/>
          </w:tcPr>
          <w:p w14:paraId="40C3360D"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1 „Да“ + 4 „Делумно“ + 5 „Не“</w:t>
            </w:r>
          </w:p>
        </w:tc>
        <w:tc>
          <w:tcPr>
            <w:tcW w:w="0" w:type="auto"/>
            <w:hideMark/>
          </w:tcPr>
          <w:p w14:paraId="1BFD61B9"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Нерамномерна и недоволно систематизирана примена</w:t>
            </w:r>
          </w:p>
        </w:tc>
      </w:tr>
      <w:tr w:rsidR="00A56EED" w:rsidRPr="00106F05" w14:paraId="7FF6856E"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74B8D6"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Јасно препознатлив систем/процедури</w:t>
            </w:r>
          </w:p>
        </w:tc>
        <w:tc>
          <w:tcPr>
            <w:tcW w:w="0" w:type="auto"/>
            <w:hideMark/>
          </w:tcPr>
          <w:p w14:paraId="6CE3D87C"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7BF4F8B7"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 е потврден формализиран систем</w:t>
            </w:r>
          </w:p>
        </w:tc>
      </w:tr>
      <w:tr w:rsidR="00A56EED" w:rsidRPr="00106F05" w14:paraId="51342E5A"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2F69BE07"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Целосна селекција на отпадот</w:t>
            </w:r>
          </w:p>
        </w:tc>
        <w:tc>
          <w:tcPr>
            <w:tcW w:w="0" w:type="auto"/>
            <w:hideMark/>
          </w:tcPr>
          <w:p w14:paraId="06ABF022"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0D27F6CF"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3 делумно; 7 не</w:t>
            </w:r>
          </w:p>
        </w:tc>
      </w:tr>
      <w:tr w:rsidR="00A56EED" w:rsidRPr="00106F05" w14:paraId="73A44589"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E313A7"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Понатамошно искористување каде што е возможно</w:t>
            </w:r>
          </w:p>
        </w:tc>
        <w:tc>
          <w:tcPr>
            <w:tcW w:w="0" w:type="auto"/>
            <w:hideMark/>
          </w:tcPr>
          <w:p w14:paraId="7775C927"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2 „Да“ + 5 „Делумно“ + 3 „Не“</w:t>
            </w:r>
          </w:p>
        </w:tc>
        <w:tc>
          <w:tcPr>
            <w:tcW w:w="0" w:type="auto"/>
            <w:hideMark/>
          </w:tcPr>
          <w:p w14:paraId="7CB2D50D"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Практиката постои, но претежно делумно</w:t>
            </w:r>
          </w:p>
        </w:tc>
      </w:tr>
      <w:tr w:rsidR="00A56EED" w:rsidRPr="00106F05" w14:paraId="4C526F38"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000C95AE"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Компостирање</w:t>
            </w:r>
          </w:p>
        </w:tc>
        <w:tc>
          <w:tcPr>
            <w:tcW w:w="0" w:type="auto"/>
            <w:hideMark/>
          </w:tcPr>
          <w:p w14:paraId="7DD6DFE4"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37582A10"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 е забележано</w:t>
            </w:r>
          </w:p>
        </w:tc>
      </w:tr>
      <w:tr w:rsidR="00A56EED" w:rsidRPr="00106F05" w14:paraId="73AB6443"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819528"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Мерење на отпадот</w:t>
            </w:r>
          </w:p>
        </w:tc>
        <w:tc>
          <w:tcPr>
            <w:tcW w:w="0" w:type="auto"/>
            <w:hideMark/>
          </w:tcPr>
          <w:p w14:paraId="3343E2E5"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4E6429FB"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 се применува</w:t>
            </w:r>
          </w:p>
        </w:tc>
      </w:tr>
      <w:tr w:rsidR="00A56EED" w:rsidRPr="00106F05" w14:paraId="6E1D642F"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113255A1"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Евиденција на отпадот</w:t>
            </w:r>
          </w:p>
        </w:tc>
        <w:tc>
          <w:tcPr>
            <w:tcW w:w="0" w:type="auto"/>
            <w:hideMark/>
          </w:tcPr>
          <w:p w14:paraId="530BBB8F"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04272E07"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 се применува</w:t>
            </w:r>
          </w:p>
        </w:tc>
      </w:tr>
      <w:tr w:rsidR="00A56EED" w:rsidRPr="00106F05" w14:paraId="727851D4"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994E44"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Отпадот како потенцијален ресурс</w:t>
            </w:r>
          </w:p>
        </w:tc>
        <w:tc>
          <w:tcPr>
            <w:tcW w:w="0" w:type="auto"/>
            <w:hideMark/>
          </w:tcPr>
          <w:p w14:paraId="2C5C75D3"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0/10</w:t>
            </w:r>
          </w:p>
        </w:tc>
        <w:tc>
          <w:tcPr>
            <w:tcW w:w="0" w:type="auto"/>
            <w:hideMark/>
          </w:tcPr>
          <w:p w14:paraId="7220E183"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Не е видливо интегриран таков пристап</w:t>
            </w:r>
          </w:p>
        </w:tc>
      </w:tr>
      <w:tr w:rsidR="00A56EED" w:rsidRPr="00106F05" w14:paraId="43CADEE3" w14:textId="77777777" w:rsidTr="00A56EED">
        <w:tc>
          <w:tcPr>
            <w:cnfStyle w:val="001000000000" w:firstRow="0" w:lastRow="0" w:firstColumn="1" w:lastColumn="0" w:oddVBand="0" w:evenVBand="0" w:oddHBand="0" w:evenHBand="0" w:firstRowFirstColumn="0" w:firstRowLastColumn="0" w:lastRowFirstColumn="0" w:lastRowLastColumn="0"/>
            <w:tcW w:w="0" w:type="auto"/>
            <w:hideMark/>
          </w:tcPr>
          <w:p w14:paraId="0CE819F2"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 xml:space="preserve">Мерки за намалување на </w:t>
            </w:r>
            <w:r w:rsidRPr="00106F05">
              <w:rPr>
                <w:rFonts w:ascii="Times New Roman" w:eastAsia="Times New Roman" w:hAnsi="Times New Roman" w:cs="Times New Roman"/>
                <w:kern w:val="0"/>
                <w:lang w:val="mk-MK"/>
                <w14:ligatures w14:val="none"/>
              </w:rPr>
              <w:lastRenderedPageBreak/>
              <w:t>трошоците</w:t>
            </w:r>
          </w:p>
        </w:tc>
        <w:tc>
          <w:tcPr>
            <w:tcW w:w="0" w:type="auto"/>
            <w:hideMark/>
          </w:tcPr>
          <w:p w14:paraId="3F3809FE" w14:textId="77777777" w:rsidR="00A56EED" w:rsidRPr="00106F05" w:rsidRDefault="00A56EED" w:rsidP="00DD0537">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lastRenderedPageBreak/>
              <w:t xml:space="preserve">3 „Да“ + 3 </w:t>
            </w:r>
            <w:r w:rsidRPr="00106F05">
              <w:rPr>
                <w:rFonts w:ascii="Times New Roman" w:eastAsia="Times New Roman" w:hAnsi="Times New Roman" w:cs="Times New Roman"/>
                <w:kern w:val="0"/>
                <w:lang w:val="mk-MK"/>
                <w14:ligatures w14:val="none"/>
              </w:rPr>
              <w:lastRenderedPageBreak/>
              <w:t>„Делумно“ + 4 „Не“</w:t>
            </w:r>
          </w:p>
        </w:tc>
        <w:tc>
          <w:tcPr>
            <w:tcW w:w="0" w:type="auto"/>
            <w:hideMark/>
          </w:tcPr>
          <w:p w14:paraId="63E42E23" w14:textId="77777777" w:rsidR="00A56EED" w:rsidRPr="00106F05" w:rsidRDefault="00A56EED" w:rsidP="00DD0537">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lastRenderedPageBreak/>
              <w:t xml:space="preserve">Постои определена економска </w:t>
            </w:r>
            <w:r w:rsidRPr="00106F05">
              <w:rPr>
                <w:rFonts w:ascii="Times New Roman" w:eastAsia="Times New Roman" w:hAnsi="Times New Roman" w:cs="Times New Roman"/>
                <w:kern w:val="0"/>
                <w:lang w:val="mk-MK"/>
                <w14:ligatures w14:val="none"/>
              </w:rPr>
              <w:lastRenderedPageBreak/>
              <w:t>рационализација</w:t>
            </w:r>
          </w:p>
        </w:tc>
      </w:tr>
      <w:tr w:rsidR="00A56EED" w:rsidRPr="00106F05" w14:paraId="1FB97912" w14:textId="77777777" w:rsidTr="00A5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D59310" w14:textId="77777777" w:rsidR="00A56EED" w:rsidRPr="00106F05" w:rsidRDefault="00A56EED" w:rsidP="00DD0537">
            <w:pPr>
              <w:spacing w:line="360" w:lineRule="auto"/>
              <w:contextualSpacing/>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lastRenderedPageBreak/>
              <w:t>Општо ниво на управување</w:t>
            </w:r>
          </w:p>
        </w:tc>
        <w:tc>
          <w:tcPr>
            <w:tcW w:w="0" w:type="auto"/>
            <w:hideMark/>
          </w:tcPr>
          <w:p w14:paraId="1477BC89" w14:textId="77777777" w:rsidR="00A56EED" w:rsidRPr="00106F05" w:rsidRDefault="00A56EED" w:rsidP="00DD0537">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8 „Слабо“ + 2 „Средно“</w:t>
            </w:r>
          </w:p>
        </w:tc>
        <w:tc>
          <w:tcPr>
            <w:tcW w:w="0" w:type="auto"/>
            <w:hideMark/>
          </w:tcPr>
          <w:p w14:paraId="50888093" w14:textId="77777777" w:rsidR="00A56EED" w:rsidRPr="00106F05" w:rsidRDefault="00A56EED" w:rsidP="00DD0537">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Преовладува ниско ниво на систематизирано управување</w:t>
            </w:r>
          </w:p>
        </w:tc>
      </w:tr>
    </w:tbl>
    <w:p w14:paraId="63C1851C" w14:textId="77777777" w:rsidR="00D06DA1" w:rsidRPr="00106F05" w:rsidRDefault="00D06DA1" w:rsidP="00DD0537">
      <w:pPr>
        <w:spacing w:after="0" w:line="360" w:lineRule="auto"/>
        <w:ind w:firstLine="720"/>
        <w:contextualSpacing/>
        <w:jc w:val="both"/>
        <w:rPr>
          <w:rFonts w:ascii="Times New Roman" w:hAnsi="Times New Roman" w:cs="Times New Roman"/>
          <w:sz w:val="24"/>
          <w:szCs w:val="24"/>
          <w:lang w:val="mk-MK"/>
        </w:rPr>
      </w:pPr>
    </w:p>
    <w:p w14:paraId="776D4729" w14:textId="2D24659A" w:rsidR="00661906" w:rsidRDefault="00DD0537" w:rsidP="00DD053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Слична разлика постои и во економската димензија. Отпадот се препознава како трошок или неизбежен дел од работењето, но не и како потенцијален ресурс. Одредени мерки за рационализација се присутни, но циркуларното вреднување останува ограничено.</w:t>
      </w:r>
      <w:r w:rsidR="00661906">
        <w:rPr>
          <w:rFonts w:ascii="Times New Roman" w:hAnsi="Times New Roman" w:cs="Times New Roman"/>
          <w:sz w:val="24"/>
          <w:szCs w:val="24"/>
          <w:lang w:val="mk-MK"/>
        </w:rPr>
        <w:t xml:space="preserve"> </w:t>
      </w:r>
      <w:r w:rsidR="00661906" w:rsidRPr="00661906">
        <w:rPr>
          <w:rFonts w:ascii="Times New Roman" w:hAnsi="Times New Roman" w:cs="Times New Roman"/>
          <w:sz w:val="24"/>
          <w:szCs w:val="24"/>
          <w:lang w:val="mk-MK"/>
        </w:rPr>
        <w:t>Фактот што во 8 од 10 набљудувани случаи нивото на управување беше оценето како слабо, а во 2 како средно, не значи дека во објектите целосно отсуствуваат активности за намалување на отпадот. Напротив, беа забележани определени практични механизми за приспособување на набавките, подготовката и количините на храна</w:t>
      </w:r>
      <w:r w:rsidR="00661906">
        <w:rPr>
          <w:rFonts w:ascii="Times New Roman" w:hAnsi="Times New Roman" w:cs="Times New Roman"/>
          <w:sz w:val="24"/>
          <w:szCs w:val="24"/>
          <w:lang w:val="mk-MK"/>
        </w:rPr>
        <w:t xml:space="preserve"> .</w:t>
      </w:r>
    </w:p>
    <w:p w14:paraId="478198BA" w14:textId="77777777" w:rsidR="00661906" w:rsidRDefault="00661906" w:rsidP="00DD0537">
      <w:pPr>
        <w:spacing w:after="0" w:line="360" w:lineRule="auto"/>
        <w:ind w:firstLine="720"/>
        <w:contextualSpacing/>
        <w:jc w:val="both"/>
        <w:rPr>
          <w:rFonts w:ascii="Times New Roman" w:hAnsi="Times New Roman" w:cs="Times New Roman"/>
          <w:sz w:val="24"/>
          <w:szCs w:val="24"/>
          <w:lang w:val="mk-MK"/>
        </w:rPr>
      </w:pPr>
    </w:p>
    <w:p w14:paraId="58E9189D" w14:textId="40F30E8A" w:rsidR="00DD0537" w:rsidRPr="00106F05" w:rsidRDefault="00DD0537" w:rsidP="00DD053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резултатите можат да се идентификуваат три меѓусебно поврзани нивоа на идното системско управување: превенција на создавањето отпад; мерење, евиденција и контрола; и соодветно постапување со отпадот што не можел да биде избегнат.</w:t>
      </w:r>
    </w:p>
    <w:p w14:paraId="53CA701F" w14:textId="5A9A979A" w:rsidR="00A56EED" w:rsidRPr="00106F05" w:rsidRDefault="00DD0537" w:rsidP="00DD0537">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структурираното набљудување го идентификува јазот меѓу постојните практични механизми и систематизираното управување како една од најзначајните карактеристики на набљудуваната состојба. Токму овој јаз претставува значајна емпириска основа за развојот на адаптираниот модел за одржливо управување со отпадот од храна во угостителството.</w:t>
      </w:r>
    </w:p>
    <w:p w14:paraId="77B6D21C" w14:textId="77777777" w:rsidR="00DD0537" w:rsidRPr="00106F05" w:rsidRDefault="00DD0537" w:rsidP="00DD0537">
      <w:pPr>
        <w:spacing w:after="0" w:line="360" w:lineRule="auto"/>
        <w:ind w:firstLine="720"/>
        <w:contextualSpacing/>
        <w:jc w:val="both"/>
        <w:rPr>
          <w:rFonts w:ascii="Times New Roman" w:hAnsi="Times New Roman" w:cs="Times New Roman"/>
          <w:sz w:val="24"/>
          <w:szCs w:val="24"/>
          <w:lang w:val="mk-MK"/>
        </w:rPr>
      </w:pPr>
    </w:p>
    <w:p w14:paraId="52AD92F8" w14:textId="77CA1F36" w:rsidR="00766B26" w:rsidRPr="00106F05" w:rsidRDefault="00766B26" w:rsidP="0052085C">
      <w:pPr>
        <w:pStyle w:val="Heading2"/>
        <w:spacing w:before="0" w:line="360" w:lineRule="auto"/>
        <w:contextualSpacing/>
        <w:rPr>
          <w:rFonts w:cs="Times New Roman"/>
          <w:b/>
          <w:bCs/>
          <w:color w:val="auto"/>
          <w:sz w:val="24"/>
          <w:szCs w:val="24"/>
          <w:lang w:val="mk-MK"/>
        </w:rPr>
      </w:pPr>
      <w:bookmarkStart w:id="48" w:name="_Toc239417265"/>
      <w:r w:rsidRPr="00106F05">
        <w:rPr>
          <w:rFonts w:cs="Times New Roman"/>
          <w:b/>
          <w:bCs/>
          <w:color w:val="auto"/>
          <w:sz w:val="24"/>
          <w:szCs w:val="24"/>
          <w:lang w:val="mk-MK"/>
        </w:rPr>
        <w:t xml:space="preserve">2.4. </w:t>
      </w:r>
      <w:r w:rsidR="00DD0537" w:rsidRPr="00106F05">
        <w:rPr>
          <w:rStyle w:val="Heading2Char"/>
          <w:b/>
          <w:bCs/>
          <w:color w:val="auto"/>
          <w:sz w:val="24"/>
          <w:szCs w:val="24"/>
          <w:lang w:val="mk-MK"/>
        </w:rPr>
        <w:t>Сумарна анализа и триангулација на резултатите</w:t>
      </w:r>
      <w:bookmarkEnd w:id="48"/>
      <w:r w:rsidR="009D4897" w:rsidRPr="00106F05">
        <w:rPr>
          <w:rStyle w:val="Heading2Char"/>
          <w:b/>
          <w:bCs/>
          <w:color w:val="auto"/>
          <w:sz w:val="24"/>
          <w:szCs w:val="24"/>
          <w:lang w:val="mk-MK"/>
        </w:rPr>
        <w:t xml:space="preserve">  </w:t>
      </w:r>
    </w:p>
    <w:p w14:paraId="543B4B40" w14:textId="77777777" w:rsidR="00766B26" w:rsidRPr="00106F05" w:rsidRDefault="00766B26" w:rsidP="0052085C">
      <w:pPr>
        <w:spacing w:after="0" w:line="360" w:lineRule="auto"/>
        <w:ind w:firstLine="720"/>
        <w:contextualSpacing/>
        <w:jc w:val="both"/>
        <w:rPr>
          <w:rFonts w:ascii="Times New Roman" w:hAnsi="Times New Roman" w:cs="Times New Roman"/>
          <w:sz w:val="24"/>
          <w:szCs w:val="24"/>
          <w:lang w:val="mk-MK"/>
        </w:rPr>
      </w:pPr>
    </w:p>
    <w:p w14:paraId="6D12D6C7"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Поединечната анализа на резултатите од анкетното истражување, полуструктурираните интервјуа и структурираното набљудување овозможи секој од применетите истражувачки инструменти да се разгледа одделно, во согласност со неговата методолошка функција и природата на добиените податоци. Сепак, целосното согледување на проблемот со отпадот од храна во угостителството бара резултатите да се разгледаат и заеднички, со цел да се утврдат нивните меѓусебни совпаѓања, дополнувања и разлики.</w:t>
      </w:r>
    </w:p>
    <w:p w14:paraId="065DDB08"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Примената на повеќе истражувачки инструменти овозможува проблемот да се анализира од различни перспективи. Анкетното истражување обезбедува </w:t>
      </w:r>
      <w:r w:rsidRPr="00106F05">
        <w:rPr>
          <w:rFonts w:ascii="Times New Roman" w:hAnsi="Times New Roman" w:cs="Times New Roman"/>
          <w:sz w:val="24"/>
          <w:szCs w:val="24"/>
          <w:lang w:val="mk-MK"/>
        </w:rPr>
        <w:lastRenderedPageBreak/>
        <w:t>квантитативен увид во ставовите, перцепциите и искажаните практики на 144 испитаници. Полуструктурираните интервјуа со 16 лица, кои не се дел од анкетниот примерок, овозможуваат подлабоко разбирање на искуствата, практиките и предизвиците во секојдневното угостителско работење. Структурираното набљудување во 10 угостителски средини, пак, обезбедува непосреден увид во конкретни состојби и видливи практики поврзани со создавањето и управувањето со отпадот од храна.</w:t>
      </w:r>
    </w:p>
    <w:p w14:paraId="04399FA7" w14:textId="707FFF5D" w:rsidR="001F7E6C"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Поврзувањето на овие три извори на податоци овозможува резултатите да не се разгледуваат изолирано, туку како меѓусебно поврзани емпириски сознанија. На тој начин се создава основа за подлабоко разбирање на односот меѓу ставовите и перцепциите на испитаниците, нивните практични искуства и непосредно забележаните состојби во угостителското работење.</w:t>
      </w:r>
    </w:p>
    <w:p w14:paraId="3E556B81"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Сумарната анализа се заснова на принципот на триангулација, односно поврзување и споредување на резултатите добиени преку различни истражувачки инструменти. Основната цел на ваквиот пристап не е механичко споредување на податоците, туку идентификување на областите во кои различните извори упатуваат кон слични заклучоци, меѓусебно се дополнуваат или откриваат различни аспекти на истата појава.</w:t>
      </w:r>
    </w:p>
    <w:p w14:paraId="12CAE36B"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истражувањето, трите инструменти имаат различна, но комплементарна функција. Анкетното истражување овозможува согледување на распространетоста на определени ставови и перцепции во поголем примерок. Полуструктурираните интервјуа обезбедуваат контекст и објаснување на практичните причини што стојат зад определени појави. Структурираното набљудување овозможува непосредно регистрирање на состојбите во конкретни угостителски ситуации.</w:t>
      </w:r>
    </w:p>
    <w:p w14:paraId="105E7362" w14:textId="1D335B2F"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поврзувањето на резултатите особено е важно да се земе предвид дека примероците и природата на податоците не се идентични. Наместо тоа, споредувањето е извршено на тематско и аналитичко ниво, преку идентификување на заедничките димензии што се појавуваат низ трите инструменти: планирање и контрола на залихите, побарувачка и обем на работа, големина и контрола на порциите, начин на сервирање, однесување на гостите, практики за намалување на отпадот, понатамошно искористување, селекција, мерење и евиденција, економска перцепција и потреба од системски пристап.</w:t>
      </w:r>
    </w:p>
    <w:p w14:paraId="34D9CD29" w14:textId="77777777" w:rsidR="002C33FE" w:rsidRPr="00106F05" w:rsidRDefault="002C33FE"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анализата се разграничуваат три основни односи меѓу резултатите. Совпаѓање постои кога различни инструменти упатуваат кон ист или сличен наод. Меѓусебно дополнување постои кога резултатите од еден инструмент го дополнуваат, </w:t>
      </w:r>
      <w:r w:rsidRPr="00106F05">
        <w:rPr>
          <w:rFonts w:ascii="Times New Roman" w:hAnsi="Times New Roman" w:cs="Times New Roman"/>
          <w:sz w:val="24"/>
          <w:szCs w:val="24"/>
          <w:lang w:val="mk-MK"/>
        </w:rPr>
        <w:lastRenderedPageBreak/>
        <w:t>продлабочуваат или објаснуваат наодот од друг инструмент. Разлика постои кога ставовите, искажаните практики и непосредно забележаните состојби не се целосно усогласени.</w:t>
      </w:r>
    </w:p>
    <w:p w14:paraId="534CD76D" w14:textId="408BF6D2" w:rsidR="001F7E6C"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пристап овозможува различноста на добиените резултати да не се третира како методолошки проблем, туку како дополнителен извор на аналитичко соз</w:t>
      </w:r>
      <w:r w:rsidR="009D4897" w:rsidRPr="00106F05">
        <w:rPr>
          <w:rFonts w:ascii="Times New Roman" w:hAnsi="Times New Roman" w:cs="Times New Roman"/>
          <w:sz w:val="24"/>
          <w:szCs w:val="24"/>
          <w:lang w:val="mk-MK"/>
        </w:rPr>
        <w:t>нание. Токму преку споредување</w:t>
      </w:r>
      <w:r w:rsidRPr="00106F05">
        <w:rPr>
          <w:rFonts w:ascii="Times New Roman" w:hAnsi="Times New Roman" w:cs="Times New Roman"/>
          <w:sz w:val="24"/>
          <w:szCs w:val="24"/>
          <w:lang w:val="mk-MK"/>
        </w:rPr>
        <w:t xml:space="preserve"> на различните перспективи може попрецизно да се согледа каде постои усогласеност меѓу свесноста и практиката, каде еден извор го дополнува другиот и каде се појавува јаз </w:t>
      </w:r>
      <w:r w:rsidR="009D4897" w:rsidRPr="00106F05">
        <w:rPr>
          <w:rFonts w:ascii="Times New Roman" w:hAnsi="Times New Roman" w:cs="Times New Roman"/>
          <w:sz w:val="24"/>
          <w:szCs w:val="24"/>
          <w:lang w:val="mk-MK"/>
        </w:rPr>
        <w:t>по</w:t>
      </w:r>
      <w:r w:rsidRPr="00106F05">
        <w:rPr>
          <w:rFonts w:ascii="Times New Roman" w:hAnsi="Times New Roman" w:cs="Times New Roman"/>
          <w:sz w:val="24"/>
          <w:szCs w:val="24"/>
          <w:lang w:val="mk-MK"/>
        </w:rPr>
        <w:t>меѓу препознавањето на определена мерка и нејзината систематизирана примена.</w:t>
      </w:r>
    </w:p>
    <w:p w14:paraId="0B08A2CF"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претходно дефинираниот пристап, резултатите од анкетното истражување, полуструктурираните интервјуа и структурираното набљудување се споредени според клучните тематски димензии што се појавуваат низ трите истражувачки инструменти.</w:t>
      </w:r>
    </w:p>
    <w:p w14:paraId="53D87777" w14:textId="0C2A68AF" w:rsidR="0052085C"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Триангулацијата покажува дека кај најголем дел од анализираните димензии постои значителна тематска поврзаност меѓу резултатите, но истовремено се идентификуваат и области во кои свесноста за определени мерки и нивната декларирана примена се поизразени од степенот на нивната видлива систематизација во практиката.</w:t>
      </w:r>
    </w:p>
    <w:p w14:paraId="51FEC442"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p>
    <w:p w14:paraId="100CA589" w14:textId="3775B4B6" w:rsidR="001F7E6C" w:rsidRPr="00106F05" w:rsidRDefault="001F7E6C" w:rsidP="00E363CD">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b/>
          <w:bCs/>
          <w:sz w:val="24"/>
          <w:szCs w:val="24"/>
          <w:lang w:val="mk-MK"/>
        </w:rPr>
        <w:t>Табела 6:</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Триангулација на клучните резултати од применетите истражувачки инструменти</w:t>
      </w:r>
      <w:r w:rsidR="009D4897" w:rsidRPr="00106F05">
        <w:rPr>
          <w:rFonts w:ascii="Times New Roman" w:hAnsi="Times New Roman" w:cs="Times New Roman"/>
          <w:i/>
          <w:iCs/>
          <w:sz w:val="24"/>
          <w:szCs w:val="24"/>
          <w:lang w:val="mk-MK"/>
        </w:rPr>
        <w:t xml:space="preserve"> </w:t>
      </w:r>
    </w:p>
    <w:p w14:paraId="23C814D6" w14:textId="77777777" w:rsidR="003925B4" w:rsidRPr="00106F05" w:rsidRDefault="003925B4" w:rsidP="00E363CD">
      <w:pPr>
        <w:spacing w:after="0" w:line="240" w:lineRule="auto"/>
        <w:contextualSpacing/>
        <w:jc w:val="both"/>
        <w:rPr>
          <w:rFonts w:ascii="Times New Roman" w:hAnsi="Times New Roman" w:cs="Times New Roman"/>
          <w:i/>
          <w:iCs/>
          <w:sz w:val="24"/>
          <w:szCs w:val="24"/>
          <w:lang w:val="mk-MK"/>
        </w:rPr>
      </w:pPr>
    </w:p>
    <w:tbl>
      <w:tblPr>
        <w:tblStyle w:val="GridTable5Dark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2126"/>
        <w:gridCol w:w="1701"/>
        <w:gridCol w:w="1933"/>
      </w:tblGrid>
      <w:tr w:rsidR="00FD5362" w:rsidRPr="00106F05" w14:paraId="4CD3C5DC" w14:textId="77777777" w:rsidTr="00807A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right w:val="none" w:sz="0" w:space="0" w:color="auto"/>
            </w:tcBorders>
            <w:hideMark/>
          </w:tcPr>
          <w:p w14:paraId="5EB4C411" w14:textId="77777777" w:rsidR="00FD5362" w:rsidRPr="00106F05" w:rsidRDefault="00FD5362" w:rsidP="00942FE1">
            <w:pPr>
              <w:contextualSpacing/>
              <w:jc w:val="center"/>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Истражувачка димензија</w:t>
            </w:r>
          </w:p>
        </w:tc>
        <w:tc>
          <w:tcPr>
            <w:tcW w:w="1560" w:type="dxa"/>
            <w:tcBorders>
              <w:top w:val="none" w:sz="0" w:space="0" w:color="auto"/>
              <w:left w:val="none" w:sz="0" w:space="0" w:color="auto"/>
              <w:right w:val="none" w:sz="0" w:space="0" w:color="auto"/>
            </w:tcBorders>
            <w:hideMark/>
          </w:tcPr>
          <w:p w14:paraId="57D2B5D0" w14:textId="77777777" w:rsidR="00FD5362" w:rsidRPr="00106F05" w:rsidRDefault="00FD5362" w:rsidP="00942F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Анкетно истражување</w:t>
            </w:r>
          </w:p>
        </w:tc>
        <w:tc>
          <w:tcPr>
            <w:tcW w:w="2126" w:type="dxa"/>
            <w:tcBorders>
              <w:top w:val="none" w:sz="0" w:space="0" w:color="auto"/>
              <w:left w:val="none" w:sz="0" w:space="0" w:color="auto"/>
              <w:right w:val="none" w:sz="0" w:space="0" w:color="auto"/>
            </w:tcBorders>
            <w:hideMark/>
          </w:tcPr>
          <w:p w14:paraId="4995CD25" w14:textId="77777777" w:rsidR="00FD5362" w:rsidRPr="00106F05" w:rsidRDefault="00FD5362" w:rsidP="00942F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Полуструктурирани интервјуа</w:t>
            </w:r>
          </w:p>
        </w:tc>
        <w:tc>
          <w:tcPr>
            <w:tcW w:w="1701" w:type="dxa"/>
            <w:tcBorders>
              <w:top w:val="none" w:sz="0" w:space="0" w:color="auto"/>
              <w:left w:val="none" w:sz="0" w:space="0" w:color="auto"/>
              <w:right w:val="none" w:sz="0" w:space="0" w:color="auto"/>
            </w:tcBorders>
            <w:hideMark/>
          </w:tcPr>
          <w:p w14:paraId="12EBE374" w14:textId="77777777" w:rsidR="00FD5362" w:rsidRPr="00106F05" w:rsidRDefault="00FD5362" w:rsidP="00942F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Структурирано набљудување</w:t>
            </w:r>
          </w:p>
        </w:tc>
        <w:tc>
          <w:tcPr>
            <w:tcW w:w="1933" w:type="dxa"/>
            <w:tcBorders>
              <w:top w:val="none" w:sz="0" w:space="0" w:color="auto"/>
              <w:left w:val="none" w:sz="0" w:space="0" w:color="auto"/>
              <w:right w:val="none" w:sz="0" w:space="0" w:color="auto"/>
            </w:tcBorders>
            <w:hideMark/>
          </w:tcPr>
          <w:p w14:paraId="7E8198E7" w14:textId="551A108A" w:rsidR="00FD5362" w:rsidRPr="00106F05" w:rsidRDefault="00E363CD" w:rsidP="00E73030">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Сум</w:t>
            </w:r>
            <w:r w:rsidR="00E73030">
              <w:rPr>
                <w:rFonts w:ascii="Times New Roman" w:eastAsia="Times New Roman" w:hAnsi="Times New Roman" w:cs="Times New Roman"/>
                <w:color w:val="auto"/>
                <w:kern w:val="0"/>
                <w:sz w:val="20"/>
                <w:szCs w:val="20"/>
                <w:lang w:val="mk-MK"/>
                <w14:ligatures w14:val="none"/>
              </w:rPr>
              <w:t>аре</w:t>
            </w:r>
            <w:r w:rsidRPr="00106F05">
              <w:rPr>
                <w:rFonts w:ascii="Times New Roman" w:eastAsia="Times New Roman" w:hAnsi="Times New Roman" w:cs="Times New Roman"/>
                <w:color w:val="auto"/>
                <w:kern w:val="0"/>
                <w:sz w:val="20"/>
                <w:szCs w:val="20"/>
                <w:lang w:val="mk-MK"/>
                <w14:ligatures w14:val="none"/>
              </w:rPr>
              <w:t>н</w:t>
            </w:r>
            <w:r w:rsidR="00FD5362" w:rsidRPr="00106F05">
              <w:rPr>
                <w:rFonts w:ascii="Times New Roman" w:eastAsia="Times New Roman" w:hAnsi="Times New Roman" w:cs="Times New Roman"/>
                <w:color w:val="auto"/>
                <w:kern w:val="0"/>
                <w:sz w:val="20"/>
                <w:szCs w:val="20"/>
                <w:lang w:val="mk-MK"/>
                <w14:ligatures w14:val="none"/>
              </w:rPr>
              <w:t xml:space="preserve"> наод</w:t>
            </w:r>
          </w:p>
        </w:tc>
      </w:tr>
      <w:tr w:rsidR="00FD5362" w:rsidRPr="00106F05" w14:paraId="6DABCFDD" w14:textId="77777777" w:rsidTr="00807A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735A7125"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Планирање и контрола на залихите</w:t>
            </w:r>
          </w:p>
        </w:tc>
        <w:tc>
          <w:tcPr>
            <w:tcW w:w="1560" w:type="dxa"/>
            <w:hideMark/>
          </w:tcPr>
          <w:p w14:paraId="6FB38BAE"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74,3% целосно и 25,7% делумно се согласуваат дека планирањето и контролата на залихите влијаат врз намалувањето на отпадот</w:t>
            </w:r>
          </w:p>
        </w:tc>
        <w:tc>
          <w:tcPr>
            <w:tcW w:w="2126" w:type="dxa"/>
            <w:hideMark/>
          </w:tcPr>
          <w:p w14:paraId="56027A23"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Набавките се приспособуваат на очекуваната потрошувачка; се следат роковите и прво се користат производите што треба порано да се потрошат</w:t>
            </w:r>
          </w:p>
        </w:tc>
        <w:tc>
          <w:tcPr>
            <w:tcW w:w="1701" w:type="dxa"/>
            <w:hideMark/>
          </w:tcPr>
          <w:p w14:paraId="38146828"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Забележано е искуствено приспособување на набавките, подготовката и количините, но без мерење и посебна евиденција</w:t>
            </w:r>
          </w:p>
        </w:tc>
        <w:tc>
          <w:tcPr>
            <w:tcW w:w="1933" w:type="dxa"/>
            <w:hideMark/>
          </w:tcPr>
          <w:p w14:paraId="01EC9F66" w14:textId="2CD47B6C" w:rsidR="00FD5362" w:rsidRPr="00106F05" w:rsidRDefault="003925B4"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Совпаѓања:</w:t>
            </w:r>
            <w:r w:rsidRPr="00106F05">
              <w:rPr>
                <w:rFonts w:ascii="Times New Roman" w:eastAsia="Times New Roman" w:hAnsi="Times New Roman" w:cs="Times New Roman"/>
                <w:kern w:val="0"/>
                <w:sz w:val="20"/>
                <w:szCs w:val="20"/>
                <w:lang w:val="mk-MK"/>
                <w14:ligatures w14:val="none"/>
              </w:rPr>
              <w:t xml:space="preserve"> планирањето се препознава и практично се применува, но претежно искуствено, без систем заснован на систематски собрани податоци.</w:t>
            </w:r>
          </w:p>
        </w:tc>
      </w:tr>
      <w:tr w:rsidR="00FD5362" w:rsidRPr="00106F05" w14:paraId="1B5A4C0E" w14:textId="77777777" w:rsidTr="00807A14">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735239E2"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Побарувачка и обем на работа</w:t>
            </w:r>
          </w:p>
        </w:tc>
        <w:tc>
          <w:tcPr>
            <w:tcW w:w="1560" w:type="dxa"/>
            <w:hideMark/>
          </w:tcPr>
          <w:p w14:paraId="348399E6"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Побарувачката и обемот на работа се препознаваат како фактори поврзани со создавањето отпад</w:t>
            </w:r>
          </w:p>
        </w:tc>
        <w:tc>
          <w:tcPr>
            <w:tcW w:w="2126" w:type="dxa"/>
            <w:hideMark/>
          </w:tcPr>
          <w:p w14:paraId="37B3DDB4"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Непредвидливата посетеност, разликите меѓу денови и периоди и потребата да има доволно храна се издвојуваат како предизвици</w:t>
            </w:r>
          </w:p>
        </w:tc>
        <w:tc>
          <w:tcPr>
            <w:tcW w:w="1701" w:type="dxa"/>
            <w:hideMark/>
          </w:tcPr>
          <w:p w14:paraId="0A4D115E"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Остатоци се забележуваат во различни услови на услуга и во различни фази</w:t>
            </w:r>
          </w:p>
        </w:tc>
        <w:tc>
          <w:tcPr>
            <w:tcW w:w="1933" w:type="dxa"/>
            <w:hideMark/>
          </w:tcPr>
          <w:p w14:paraId="49A007DB" w14:textId="2E0B6263" w:rsidR="00FD5362" w:rsidRPr="00106F05" w:rsidRDefault="000E63C1"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Меѓусебно дополнување</w:t>
            </w:r>
            <w:r w:rsidR="00FD5362" w:rsidRPr="00106F05">
              <w:rPr>
                <w:rFonts w:ascii="Times New Roman" w:eastAsia="Times New Roman" w:hAnsi="Times New Roman" w:cs="Times New Roman"/>
                <w:b/>
                <w:bCs/>
                <w:kern w:val="0"/>
                <w:sz w:val="20"/>
                <w:szCs w:val="20"/>
                <w:lang w:val="mk-MK"/>
                <w14:ligatures w14:val="none"/>
              </w:rPr>
              <w:t>:</w:t>
            </w:r>
            <w:r w:rsidR="00FD5362" w:rsidRPr="00106F05">
              <w:rPr>
                <w:rFonts w:ascii="Times New Roman" w:eastAsia="Times New Roman" w:hAnsi="Times New Roman" w:cs="Times New Roman"/>
                <w:kern w:val="0"/>
                <w:sz w:val="20"/>
                <w:szCs w:val="20"/>
                <w:lang w:val="mk-MK"/>
                <w14:ligatures w14:val="none"/>
              </w:rPr>
              <w:t xml:space="preserve"> варијабилноста на побарувачката го отежнува усогласувањето на набавката и подготовката со реалната </w:t>
            </w:r>
            <w:r w:rsidR="00FD5362" w:rsidRPr="00106F05">
              <w:rPr>
                <w:rFonts w:ascii="Times New Roman" w:eastAsia="Times New Roman" w:hAnsi="Times New Roman" w:cs="Times New Roman"/>
                <w:kern w:val="0"/>
                <w:sz w:val="20"/>
                <w:szCs w:val="20"/>
                <w:lang w:val="mk-MK"/>
                <w14:ligatures w14:val="none"/>
              </w:rPr>
              <w:lastRenderedPageBreak/>
              <w:t>потрошувачка</w:t>
            </w:r>
          </w:p>
        </w:tc>
      </w:tr>
      <w:tr w:rsidR="00FD5362" w:rsidRPr="00106F05" w14:paraId="161F2F25" w14:textId="77777777" w:rsidTr="00807A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72247359"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lastRenderedPageBreak/>
              <w:t>Големина и контрола на порциите</w:t>
            </w:r>
          </w:p>
        </w:tc>
        <w:tc>
          <w:tcPr>
            <w:tcW w:w="1560" w:type="dxa"/>
            <w:hideMark/>
          </w:tcPr>
          <w:p w14:paraId="7B6A1B5C"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87,5% во определен степен ја препознаваат поврзаноста меѓу големината на порциите и отпадот; 86,1% наведуваат дека се обрнува внимание на порциите</w:t>
            </w:r>
          </w:p>
        </w:tc>
        <w:tc>
          <w:tcPr>
            <w:tcW w:w="2126" w:type="dxa"/>
            <w:hideMark/>
          </w:tcPr>
          <w:p w14:paraId="30A88658"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Следењето на остатоците и приспособувањето на порциите се наведуваат како практики за намалување на отпадот</w:t>
            </w:r>
          </w:p>
        </w:tc>
        <w:tc>
          <w:tcPr>
            <w:tcW w:w="1701" w:type="dxa"/>
            <w:hideMark/>
          </w:tcPr>
          <w:p w14:paraId="4C36A36D"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60% од порциите се оценети како соодветни, 20% како преголеми и 20% како мали; контролата најчесто е делумна</w:t>
            </w:r>
          </w:p>
        </w:tc>
        <w:tc>
          <w:tcPr>
            <w:tcW w:w="1933" w:type="dxa"/>
            <w:hideMark/>
          </w:tcPr>
          <w:p w14:paraId="6728750C" w14:textId="34BE17F6"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Делумн</w:t>
            </w:r>
            <w:r w:rsidR="000E63C1" w:rsidRPr="00106F05">
              <w:rPr>
                <w:rFonts w:ascii="Times New Roman" w:eastAsia="Times New Roman" w:hAnsi="Times New Roman" w:cs="Times New Roman"/>
                <w:b/>
                <w:bCs/>
                <w:kern w:val="0"/>
                <w:sz w:val="20"/>
                <w:szCs w:val="20"/>
                <w:lang w:val="mk-MK"/>
                <w14:ligatures w14:val="none"/>
              </w:rPr>
              <w:t>и</w:t>
            </w:r>
            <w:r w:rsidRPr="00106F05">
              <w:rPr>
                <w:rFonts w:ascii="Times New Roman" w:eastAsia="Times New Roman" w:hAnsi="Times New Roman" w:cs="Times New Roman"/>
                <w:b/>
                <w:bCs/>
                <w:kern w:val="0"/>
                <w:sz w:val="20"/>
                <w:szCs w:val="20"/>
                <w:lang w:val="mk-MK"/>
                <w14:ligatures w14:val="none"/>
              </w:rPr>
              <w:t xml:space="preserve"> </w:t>
            </w:r>
            <w:r w:rsidR="000E63C1" w:rsidRPr="00106F05">
              <w:rPr>
                <w:rFonts w:ascii="Times New Roman" w:eastAsia="Times New Roman" w:hAnsi="Times New Roman" w:cs="Times New Roman"/>
                <w:b/>
                <w:bCs/>
                <w:kern w:val="0"/>
                <w:sz w:val="20"/>
                <w:szCs w:val="20"/>
                <w:lang w:val="mk-MK"/>
                <w14:ligatures w14:val="none"/>
              </w:rPr>
              <w:t>совпаѓања</w:t>
            </w:r>
            <w:r w:rsidRPr="00106F05">
              <w:rPr>
                <w:rFonts w:ascii="Times New Roman" w:eastAsia="Times New Roman" w:hAnsi="Times New Roman" w:cs="Times New Roman"/>
                <w:b/>
                <w:bCs/>
                <w:kern w:val="0"/>
                <w:sz w:val="20"/>
                <w:szCs w:val="20"/>
                <w:lang w:val="mk-MK"/>
                <w14:ligatures w14:val="none"/>
              </w:rPr>
              <w:t>:</w:t>
            </w:r>
            <w:r w:rsidRPr="00106F05">
              <w:rPr>
                <w:rFonts w:ascii="Times New Roman" w:eastAsia="Times New Roman" w:hAnsi="Times New Roman" w:cs="Times New Roman"/>
                <w:kern w:val="0"/>
                <w:sz w:val="20"/>
                <w:szCs w:val="20"/>
                <w:lang w:val="mk-MK"/>
                <w14:ligatures w14:val="none"/>
              </w:rPr>
              <w:t xml:space="preserve"> значењето на </w:t>
            </w:r>
            <w:r w:rsidR="00E363CD" w:rsidRPr="00106F05">
              <w:rPr>
                <w:rFonts w:ascii="Times New Roman" w:eastAsia="Times New Roman" w:hAnsi="Times New Roman" w:cs="Times New Roman"/>
                <w:kern w:val="0"/>
                <w:sz w:val="20"/>
                <w:szCs w:val="20"/>
                <w:lang w:val="mk-MK"/>
                <w14:ligatures w14:val="none"/>
              </w:rPr>
              <w:t>големина</w:t>
            </w:r>
            <w:r w:rsidR="003925B4" w:rsidRPr="00106F05">
              <w:rPr>
                <w:rFonts w:ascii="Times New Roman" w:eastAsia="Times New Roman" w:hAnsi="Times New Roman" w:cs="Times New Roman"/>
                <w:kern w:val="0"/>
                <w:sz w:val="20"/>
                <w:szCs w:val="20"/>
                <w:lang w:val="mk-MK"/>
                <w14:ligatures w14:val="none"/>
              </w:rPr>
              <w:t>та</w:t>
            </w:r>
            <w:r w:rsidR="00E363CD" w:rsidRPr="00106F05">
              <w:rPr>
                <w:rFonts w:ascii="Times New Roman" w:eastAsia="Times New Roman" w:hAnsi="Times New Roman" w:cs="Times New Roman"/>
                <w:kern w:val="0"/>
                <w:sz w:val="20"/>
                <w:szCs w:val="20"/>
                <w:lang w:val="mk-MK"/>
                <w14:ligatures w14:val="none"/>
              </w:rPr>
              <w:t xml:space="preserve"> и контрола</w:t>
            </w:r>
            <w:r w:rsidR="003925B4" w:rsidRPr="00106F05">
              <w:rPr>
                <w:rFonts w:ascii="Times New Roman" w:eastAsia="Times New Roman" w:hAnsi="Times New Roman" w:cs="Times New Roman"/>
                <w:kern w:val="0"/>
                <w:sz w:val="20"/>
                <w:szCs w:val="20"/>
                <w:lang w:val="mk-MK"/>
                <w14:ligatures w14:val="none"/>
              </w:rPr>
              <w:t>та</w:t>
            </w:r>
            <w:r w:rsidR="00E363CD" w:rsidRPr="00106F05">
              <w:rPr>
                <w:rFonts w:ascii="Times New Roman" w:eastAsia="Times New Roman" w:hAnsi="Times New Roman" w:cs="Times New Roman"/>
                <w:kern w:val="0"/>
                <w:sz w:val="20"/>
                <w:szCs w:val="20"/>
                <w:lang w:val="mk-MK"/>
                <w14:ligatures w14:val="none"/>
              </w:rPr>
              <w:t xml:space="preserve"> на порциите</w:t>
            </w:r>
            <w:r w:rsidRPr="00106F05">
              <w:rPr>
                <w:rFonts w:ascii="Times New Roman" w:eastAsia="Times New Roman" w:hAnsi="Times New Roman" w:cs="Times New Roman"/>
                <w:kern w:val="0"/>
                <w:sz w:val="20"/>
                <w:szCs w:val="20"/>
                <w:lang w:val="mk-MK"/>
                <w14:ligatures w14:val="none"/>
              </w:rPr>
              <w:t xml:space="preserve"> е широко препознаено, но контролата во практиката не е целосно систематизирана</w:t>
            </w:r>
          </w:p>
        </w:tc>
      </w:tr>
      <w:tr w:rsidR="00FD5362" w:rsidRPr="00106F05" w14:paraId="1CCDDC9A" w14:textId="77777777" w:rsidTr="00807A14">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4560537E"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Начин на сервирање и однесување на гостите</w:t>
            </w:r>
          </w:p>
        </w:tc>
        <w:tc>
          <w:tcPr>
            <w:tcW w:w="1560" w:type="dxa"/>
            <w:hideMark/>
          </w:tcPr>
          <w:p w14:paraId="1B6FD354"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93,8% во определен степен го препознаваат влијанието на начинот на сервирање; 95,8% наведуваат дека гостите често или понекогаш земаат повеќе храна од потребното</w:t>
            </w:r>
          </w:p>
        </w:tc>
        <w:tc>
          <w:tcPr>
            <w:tcW w:w="2126" w:type="dxa"/>
            <w:hideMark/>
          </w:tcPr>
          <w:p w14:paraId="2C0B0D17"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Бифето, организираните настани, оставањето храна и различната потрошувачка на гостите се посочуваат како предизвици</w:t>
            </w:r>
          </w:p>
        </w:tc>
        <w:tc>
          <w:tcPr>
            <w:tcW w:w="1701" w:type="dxa"/>
            <w:hideMark/>
          </w:tcPr>
          <w:p w14:paraId="3F020173"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Во 5 случаи е забележано земање повеќе од потребното, а во 5 „понекогаш“; оставањето храна во чиниите е честа појава</w:t>
            </w:r>
          </w:p>
        </w:tc>
        <w:tc>
          <w:tcPr>
            <w:tcW w:w="1933" w:type="dxa"/>
            <w:hideMark/>
          </w:tcPr>
          <w:p w14:paraId="4AFE674D" w14:textId="132083B0"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Силн</w:t>
            </w:r>
            <w:r w:rsidR="000E63C1" w:rsidRPr="00106F05">
              <w:rPr>
                <w:rFonts w:ascii="Times New Roman" w:eastAsia="Times New Roman" w:hAnsi="Times New Roman" w:cs="Times New Roman"/>
                <w:b/>
                <w:bCs/>
                <w:kern w:val="0"/>
                <w:sz w:val="20"/>
                <w:szCs w:val="20"/>
                <w:lang w:val="mk-MK"/>
                <w14:ligatures w14:val="none"/>
              </w:rPr>
              <w:t>и</w:t>
            </w:r>
            <w:r w:rsidRPr="00106F05">
              <w:rPr>
                <w:rFonts w:ascii="Times New Roman" w:eastAsia="Times New Roman" w:hAnsi="Times New Roman" w:cs="Times New Roman"/>
                <w:b/>
                <w:bCs/>
                <w:kern w:val="0"/>
                <w:sz w:val="20"/>
                <w:szCs w:val="20"/>
                <w:lang w:val="mk-MK"/>
                <w14:ligatures w14:val="none"/>
              </w:rPr>
              <w:t xml:space="preserve"> </w:t>
            </w:r>
            <w:r w:rsidR="000E63C1" w:rsidRPr="00106F05">
              <w:rPr>
                <w:rFonts w:ascii="Times New Roman" w:eastAsia="Times New Roman" w:hAnsi="Times New Roman" w:cs="Times New Roman"/>
                <w:b/>
                <w:bCs/>
                <w:kern w:val="0"/>
                <w:sz w:val="20"/>
                <w:szCs w:val="20"/>
                <w:lang w:val="mk-MK"/>
                <w14:ligatures w14:val="none"/>
              </w:rPr>
              <w:t>совпаѓања</w:t>
            </w:r>
            <w:r w:rsidRPr="00106F05">
              <w:rPr>
                <w:rFonts w:ascii="Times New Roman" w:eastAsia="Times New Roman" w:hAnsi="Times New Roman" w:cs="Times New Roman"/>
                <w:b/>
                <w:bCs/>
                <w:kern w:val="0"/>
                <w:sz w:val="20"/>
                <w:szCs w:val="20"/>
                <w:lang w:val="mk-MK"/>
                <w14:ligatures w14:val="none"/>
              </w:rPr>
              <w:t>:</w:t>
            </w:r>
            <w:r w:rsidRPr="00106F05">
              <w:rPr>
                <w:rFonts w:ascii="Times New Roman" w:eastAsia="Times New Roman" w:hAnsi="Times New Roman" w:cs="Times New Roman"/>
                <w:kern w:val="0"/>
                <w:sz w:val="20"/>
                <w:szCs w:val="20"/>
                <w:lang w:val="mk-MK"/>
                <w14:ligatures w14:val="none"/>
              </w:rPr>
              <w:t xml:space="preserve"> однесувањето при консумирањето и карактерот на услугата претставуваат значајна димензија на создавањето отпад</w:t>
            </w:r>
          </w:p>
        </w:tc>
      </w:tr>
      <w:tr w:rsidR="00FD5362" w:rsidRPr="00106F05" w14:paraId="5CEF5720" w14:textId="77777777" w:rsidTr="00807A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2094BB71"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Практики за намалување на отпадот</w:t>
            </w:r>
          </w:p>
        </w:tc>
        <w:tc>
          <w:tcPr>
            <w:tcW w:w="1560" w:type="dxa"/>
            <w:hideMark/>
          </w:tcPr>
          <w:p w14:paraId="04E79A13"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68,1% наведуваат дека се применуваат практики, а 26,4% дека се применуваат делумно</w:t>
            </w:r>
          </w:p>
        </w:tc>
        <w:tc>
          <w:tcPr>
            <w:tcW w:w="2126" w:type="dxa"/>
            <w:hideMark/>
          </w:tcPr>
          <w:p w14:paraId="440E6AF9"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Се наведуваат планирање на набавките, правилно складирање, следење на роковите, контрола на порциите и рационално искористување</w:t>
            </w:r>
          </w:p>
        </w:tc>
        <w:tc>
          <w:tcPr>
            <w:tcW w:w="1701" w:type="dxa"/>
            <w:hideMark/>
          </w:tcPr>
          <w:p w14:paraId="782AA267"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Видливи практики: 10% „Да“, 40% „Делумно“, 50% „Не“</w:t>
            </w:r>
          </w:p>
        </w:tc>
        <w:tc>
          <w:tcPr>
            <w:tcW w:w="1933" w:type="dxa"/>
            <w:hideMark/>
          </w:tcPr>
          <w:p w14:paraId="16A5425B"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Разлика:</w:t>
            </w:r>
            <w:r w:rsidRPr="00106F05">
              <w:rPr>
                <w:rFonts w:ascii="Times New Roman" w:eastAsia="Times New Roman" w:hAnsi="Times New Roman" w:cs="Times New Roman"/>
                <w:kern w:val="0"/>
                <w:sz w:val="20"/>
                <w:szCs w:val="20"/>
                <w:lang w:val="mk-MK"/>
                <w14:ligatures w14:val="none"/>
              </w:rPr>
              <w:t xml:space="preserve"> практики се декларираат и се опишуваат во интервјуата, но нивната системска и непосредно видлива примена е значително послаба</w:t>
            </w:r>
          </w:p>
        </w:tc>
      </w:tr>
      <w:tr w:rsidR="00FD5362" w:rsidRPr="00106F05" w14:paraId="02F04339" w14:textId="77777777" w:rsidTr="00807A14">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64EE5E0F"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Понатамошно искористување и циркуларни практики</w:t>
            </w:r>
          </w:p>
        </w:tc>
        <w:tc>
          <w:tcPr>
            <w:tcW w:w="1560" w:type="dxa"/>
            <w:hideMark/>
          </w:tcPr>
          <w:p w14:paraId="279B53D2"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26,4% наведуваат примена на повторна употреба, додека 47,2% наведуваат дека таа не се применува</w:t>
            </w:r>
          </w:p>
        </w:tc>
        <w:tc>
          <w:tcPr>
            <w:tcW w:w="2126" w:type="dxa"/>
            <w:hideMark/>
          </w:tcPr>
          <w:p w14:paraId="0CEB681F"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Постојат примери за безбедно понатамошно искористување, но се нагласуваат ограничувањата поврзани со безбедноста на храната</w:t>
            </w:r>
          </w:p>
        </w:tc>
        <w:tc>
          <w:tcPr>
            <w:tcW w:w="1701" w:type="dxa"/>
            <w:hideMark/>
          </w:tcPr>
          <w:p w14:paraId="3E063604"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20% „Да“, 50% „Делумно“ и 30% „Не“ за понатамошно искористување; 0% компостирање; нема целосна селекција</w:t>
            </w:r>
          </w:p>
        </w:tc>
        <w:tc>
          <w:tcPr>
            <w:tcW w:w="1933" w:type="dxa"/>
            <w:hideMark/>
          </w:tcPr>
          <w:p w14:paraId="10931EC2" w14:textId="77777777" w:rsidR="00FD5362" w:rsidRPr="00106F05" w:rsidRDefault="000E63C1"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Меѓусебно дополнување</w:t>
            </w:r>
            <w:r w:rsidR="00FD5362" w:rsidRPr="00106F05">
              <w:rPr>
                <w:rFonts w:ascii="Times New Roman" w:eastAsia="Times New Roman" w:hAnsi="Times New Roman" w:cs="Times New Roman"/>
                <w:b/>
                <w:bCs/>
                <w:kern w:val="0"/>
                <w:sz w:val="20"/>
                <w:szCs w:val="20"/>
                <w:lang w:val="mk-MK"/>
                <w14:ligatures w14:val="none"/>
              </w:rPr>
              <w:t>:</w:t>
            </w:r>
            <w:r w:rsidR="00FD5362" w:rsidRPr="00106F05">
              <w:rPr>
                <w:rFonts w:ascii="Times New Roman" w:eastAsia="Times New Roman" w:hAnsi="Times New Roman" w:cs="Times New Roman"/>
                <w:kern w:val="0"/>
                <w:sz w:val="20"/>
                <w:szCs w:val="20"/>
                <w:lang w:val="mk-MK"/>
                <w14:ligatures w14:val="none"/>
              </w:rPr>
              <w:t xml:space="preserve"> рационалното искористување е присутно во определен степен, но циркуларните практики остануваат ограничени и несистематизирани</w:t>
            </w:r>
          </w:p>
          <w:p w14:paraId="0F531F9B" w14:textId="21067A6B" w:rsidR="00807A14" w:rsidRPr="00106F05" w:rsidRDefault="00807A14"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p>
        </w:tc>
      </w:tr>
      <w:tr w:rsidR="00FD5362" w:rsidRPr="00106F05" w14:paraId="5BCCF01E" w14:textId="77777777" w:rsidTr="00807A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564F80E0"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Селекција на отпадот</w:t>
            </w:r>
          </w:p>
        </w:tc>
        <w:tc>
          <w:tcPr>
            <w:tcW w:w="1560" w:type="dxa"/>
            <w:hideMark/>
          </w:tcPr>
          <w:p w14:paraId="431000CC"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Анкетните резултати укажуваат на ограничена примена на понапредни практики за управување</w:t>
            </w:r>
          </w:p>
        </w:tc>
        <w:tc>
          <w:tcPr>
            <w:tcW w:w="2126" w:type="dxa"/>
            <w:hideMark/>
          </w:tcPr>
          <w:p w14:paraId="57FB6069"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Интервјуираните лица посочуваат дека отпадот најчесто не се селектира и дека се потребни јасни процедури и организирано преземање</w:t>
            </w:r>
          </w:p>
        </w:tc>
        <w:tc>
          <w:tcPr>
            <w:tcW w:w="1701" w:type="dxa"/>
            <w:hideMark/>
          </w:tcPr>
          <w:p w14:paraId="61AE6EDD"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70% „Не“ и 30% „Делумно“; ниту еден случај со целосна селекција</w:t>
            </w:r>
          </w:p>
        </w:tc>
        <w:tc>
          <w:tcPr>
            <w:tcW w:w="1933" w:type="dxa"/>
            <w:hideMark/>
          </w:tcPr>
          <w:p w14:paraId="7BE00280" w14:textId="17676898" w:rsidR="00FD5362" w:rsidRPr="00106F05" w:rsidRDefault="000E63C1"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Совпаѓања</w:t>
            </w:r>
            <w:r w:rsidR="00FD5362" w:rsidRPr="00106F05">
              <w:rPr>
                <w:rFonts w:ascii="Times New Roman" w:eastAsia="Times New Roman" w:hAnsi="Times New Roman" w:cs="Times New Roman"/>
                <w:b/>
                <w:bCs/>
                <w:kern w:val="0"/>
                <w:sz w:val="20"/>
                <w:szCs w:val="20"/>
                <w:lang w:val="mk-MK"/>
                <w14:ligatures w14:val="none"/>
              </w:rPr>
              <w:t>:</w:t>
            </w:r>
            <w:r w:rsidR="00FD5362" w:rsidRPr="00106F05">
              <w:rPr>
                <w:rFonts w:ascii="Times New Roman" w:eastAsia="Times New Roman" w:hAnsi="Times New Roman" w:cs="Times New Roman"/>
                <w:kern w:val="0"/>
                <w:sz w:val="20"/>
                <w:szCs w:val="20"/>
                <w:lang w:val="mk-MK"/>
                <w14:ligatures w14:val="none"/>
              </w:rPr>
              <w:t xml:space="preserve"> селекцијата претставува една од недоволно развиените компоненти на управувањето</w:t>
            </w:r>
          </w:p>
        </w:tc>
      </w:tr>
      <w:tr w:rsidR="00FD5362" w:rsidRPr="00106F05" w14:paraId="0D8540D2" w14:textId="77777777" w:rsidTr="00807A14">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6024A668"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Мерење и евиденција</w:t>
            </w:r>
          </w:p>
        </w:tc>
        <w:tc>
          <w:tcPr>
            <w:tcW w:w="1560" w:type="dxa"/>
            <w:hideMark/>
          </w:tcPr>
          <w:p w14:paraId="7910D91E"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 xml:space="preserve">Анкетните резултати </w:t>
            </w:r>
            <w:r w:rsidRPr="00106F05">
              <w:rPr>
                <w:rFonts w:ascii="Times New Roman" w:eastAsia="Times New Roman" w:hAnsi="Times New Roman" w:cs="Times New Roman"/>
                <w:kern w:val="0"/>
                <w:sz w:val="20"/>
                <w:szCs w:val="20"/>
                <w:lang w:val="mk-MK"/>
                <w14:ligatures w14:val="none"/>
              </w:rPr>
              <w:lastRenderedPageBreak/>
              <w:t>укажуваат на потреба од поорганизиран пристап кон управувањето</w:t>
            </w:r>
          </w:p>
        </w:tc>
        <w:tc>
          <w:tcPr>
            <w:tcW w:w="2126" w:type="dxa"/>
            <w:hideMark/>
          </w:tcPr>
          <w:p w14:paraId="16663EF9"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lastRenderedPageBreak/>
              <w:t xml:space="preserve">Интервјуираните лица наведуваат дека </w:t>
            </w:r>
            <w:r w:rsidRPr="00106F05">
              <w:rPr>
                <w:rFonts w:ascii="Times New Roman" w:eastAsia="Times New Roman" w:hAnsi="Times New Roman" w:cs="Times New Roman"/>
                <w:kern w:val="0"/>
                <w:sz w:val="20"/>
                <w:szCs w:val="20"/>
                <w:lang w:val="mk-MK"/>
                <w14:ligatures w14:val="none"/>
              </w:rPr>
              <w:lastRenderedPageBreak/>
              <w:t>отпадот не се мери систематски и дека не се води соодветна евиденција</w:t>
            </w:r>
          </w:p>
        </w:tc>
        <w:tc>
          <w:tcPr>
            <w:tcW w:w="1701" w:type="dxa"/>
            <w:hideMark/>
          </w:tcPr>
          <w:p w14:paraId="6B8A9FA9"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lastRenderedPageBreak/>
              <w:t xml:space="preserve">10/10 без мерење и 10/10 без </w:t>
            </w:r>
            <w:r w:rsidRPr="00106F05">
              <w:rPr>
                <w:rFonts w:ascii="Times New Roman" w:eastAsia="Times New Roman" w:hAnsi="Times New Roman" w:cs="Times New Roman"/>
                <w:kern w:val="0"/>
                <w:sz w:val="20"/>
                <w:szCs w:val="20"/>
                <w:lang w:val="mk-MK"/>
                <w14:ligatures w14:val="none"/>
              </w:rPr>
              <w:lastRenderedPageBreak/>
              <w:t>посебна евиденција</w:t>
            </w:r>
          </w:p>
        </w:tc>
        <w:tc>
          <w:tcPr>
            <w:tcW w:w="1933" w:type="dxa"/>
            <w:hideMark/>
          </w:tcPr>
          <w:p w14:paraId="401C01FE" w14:textId="05C8E2E8" w:rsidR="00FD5362" w:rsidRPr="00106F05" w:rsidRDefault="003E1C96"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lastRenderedPageBreak/>
              <w:t xml:space="preserve">Совпаѓање и меѓусебно </w:t>
            </w:r>
            <w:r w:rsidRPr="00106F05">
              <w:rPr>
                <w:rFonts w:ascii="Times New Roman" w:eastAsia="Times New Roman" w:hAnsi="Times New Roman" w:cs="Times New Roman"/>
                <w:b/>
                <w:bCs/>
                <w:kern w:val="0"/>
                <w:sz w:val="20"/>
                <w:szCs w:val="20"/>
                <w:lang w:val="mk-MK"/>
                <w14:ligatures w14:val="none"/>
              </w:rPr>
              <w:lastRenderedPageBreak/>
              <w:t>дополнување:</w:t>
            </w:r>
            <w:r w:rsidRPr="00106F05">
              <w:rPr>
                <w:rFonts w:ascii="Times New Roman" w:eastAsia="Times New Roman" w:hAnsi="Times New Roman" w:cs="Times New Roman"/>
                <w:kern w:val="0"/>
                <w:sz w:val="20"/>
                <w:szCs w:val="20"/>
                <w:lang w:val="mk-MK"/>
                <w14:ligatures w14:val="none"/>
              </w:rPr>
              <w:t xml:space="preserve"> интервјуата и набљудувањето јасно го идентификуваат недостигот на мерење и евиденција како една од најизразените системски слабости, во согласност со пошироката потреба од поорганизиран пристап утврдена преку анкетата.</w:t>
            </w:r>
          </w:p>
        </w:tc>
      </w:tr>
      <w:tr w:rsidR="00FD5362" w:rsidRPr="00106F05" w14:paraId="72E07D1A" w14:textId="77777777" w:rsidTr="00807A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hideMark/>
          </w:tcPr>
          <w:p w14:paraId="4C148012"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lastRenderedPageBreak/>
              <w:t>Економска и ресурсна димензија</w:t>
            </w:r>
          </w:p>
        </w:tc>
        <w:tc>
          <w:tcPr>
            <w:tcW w:w="1560" w:type="dxa"/>
            <w:hideMark/>
          </w:tcPr>
          <w:p w14:paraId="49820CD4"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87,5% во определен степен го препознаваат отпадот како можен ресурс</w:t>
            </w:r>
          </w:p>
        </w:tc>
        <w:tc>
          <w:tcPr>
            <w:tcW w:w="2126" w:type="dxa"/>
            <w:hideMark/>
          </w:tcPr>
          <w:p w14:paraId="1D32F623"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Се нагласува дека фрлената храна претставува трошок, а се наведуваат и примери за рационално искористување</w:t>
            </w:r>
          </w:p>
        </w:tc>
        <w:tc>
          <w:tcPr>
            <w:tcW w:w="1701" w:type="dxa"/>
            <w:hideMark/>
          </w:tcPr>
          <w:p w14:paraId="47195D61"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40% од случаите се оценети како перцепција на отпадот како трошок, 60% како неизбежен дел од работењето и 0% како потенцијален ресурс</w:t>
            </w:r>
          </w:p>
        </w:tc>
        <w:tc>
          <w:tcPr>
            <w:tcW w:w="1933" w:type="dxa"/>
            <w:hideMark/>
          </w:tcPr>
          <w:p w14:paraId="332022B6" w14:textId="77777777" w:rsidR="00FD5362" w:rsidRPr="00106F05" w:rsidRDefault="00FD5362" w:rsidP="00942FE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Значајна разлика:</w:t>
            </w:r>
            <w:r w:rsidRPr="00106F05">
              <w:rPr>
                <w:rFonts w:ascii="Times New Roman" w:eastAsia="Times New Roman" w:hAnsi="Times New Roman" w:cs="Times New Roman"/>
                <w:kern w:val="0"/>
                <w:sz w:val="20"/>
                <w:szCs w:val="20"/>
                <w:lang w:val="mk-MK"/>
                <w14:ligatures w14:val="none"/>
              </w:rPr>
              <w:t xml:space="preserve"> концептуалното препознавање на ресурсната вредност е значително повисоко од нејзината видлива практична операционализација</w:t>
            </w:r>
          </w:p>
        </w:tc>
      </w:tr>
      <w:tr w:rsidR="00FD5362" w:rsidRPr="00106F05" w14:paraId="10896789" w14:textId="77777777" w:rsidTr="00807A14">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bottom w:val="none" w:sz="0" w:space="0" w:color="auto"/>
            </w:tcBorders>
            <w:hideMark/>
          </w:tcPr>
          <w:p w14:paraId="292C383F" w14:textId="77777777" w:rsidR="00FD5362" w:rsidRPr="00106F05" w:rsidRDefault="00FD5362" w:rsidP="00942FE1">
            <w:pPr>
              <w:contextualSpacing/>
              <w:rPr>
                <w:rFonts w:ascii="Times New Roman" w:eastAsia="Times New Roman" w:hAnsi="Times New Roman" w:cs="Times New Roman"/>
                <w:color w:val="auto"/>
                <w:kern w:val="0"/>
                <w:sz w:val="20"/>
                <w:szCs w:val="20"/>
                <w:lang w:val="mk-MK"/>
                <w14:ligatures w14:val="none"/>
              </w:rPr>
            </w:pPr>
            <w:r w:rsidRPr="00106F05">
              <w:rPr>
                <w:rFonts w:ascii="Times New Roman" w:eastAsia="Times New Roman" w:hAnsi="Times New Roman" w:cs="Times New Roman"/>
                <w:color w:val="auto"/>
                <w:kern w:val="0"/>
                <w:sz w:val="20"/>
                <w:szCs w:val="20"/>
                <w:lang w:val="mk-MK"/>
                <w14:ligatures w14:val="none"/>
              </w:rPr>
              <w:t>Потреба од системски модел</w:t>
            </w:r>
          </w:p>
        </w:tc>
        <w:tc>
          <w:tcPr>
            <w:tcW w:w="1560" w:type="dxa"/>
            <w:hideMark/>
          </w:tcPr>
          <w:p w14:paraId="20768EA6"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98,6% изразуваат поддршка за воведување нови мерки за намалување на отпадот</w:t>
            </w:r>
          </w:p>
        </w:tc>
        <w:tc>
          <w:tcPr>
            <w:tcW w:w="2126" w:type="dxa"/>
            <w:hideMark/>
          </w:tcPr>
          <w:p w14:paraId="7F4B2DE6"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Се нагласува дека моделот треба да биде едноставен, практичен, приспособлив и придружен со обуки и јасни процедури</w:t>
            </w:r>
          </w:p>
        </w:tc>
        <w:tc>
          <w:tcPr>
            <w:tcW w:w="1701" w:type="dxa"/>
            <w:hideMark/>
          </w:tcPr>
          <w:p w14:paraId="022CC838" w14:textId="77777777"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kern w:val="0"/>
                <w:sz w:val="20"/>
                <w:szCs w:val="20"/>
                <w:lang w:val="mk-MK"/>
                <w14:ligatures w14:val="none"/>
              </w:rPr>
              <w:t>Општото ниво е оценето како слабо во 8/10 и средно во 2/10 случаи; ниту еден случај не е оценет како добро</w:t>
            </w:r>
          </w:p>
        </w:tc>
        <w:tc>
          <w:tcPr>
            <w:tcW w:w="1933" w:type="dxa"/>
            <w:hideMark/>
          </w:tcPr>
          <w:p w14:paraId="0B09C2F8" w14:textId="1D6A9886" w:rsidR="00FD5362" w:rsidRPr="00106F05" w:rsidRDefault="00FD5362" w:rsidP="00942FE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mk-MK"/>
                <w14:ligatures w14:val="none"/>
              </w:rPr>
            </w:pPr>
            <w:r w:rsidRPr="00106F05">
              <w:rPr>
                <w:rFonts w:ascii="Times New Roman" w:eastAsia="Times New Roman" w:hAnsi="Times New Roman" w:cs="Times New Roman"/>
                <w:b/>
                <w:bCs/>
                <w:kern w:val="0"/>
                <w:sz w:val="20"/>
                <w:szCs w:val="20"/>
                <w:lang w:val="mk-MK"/>
                <w14:ligatures w14:val="none"/>
              </w:rPr>
              <w:t>Силн</w:t>
            </w:r>
            <w:r w:rsidR="000E63C1" w:rsidRPr="00106F05">
              <w:rPr>
                <w:rFonts w:ascii="Times New Roman" w:eastAsia="Times New Roman" w:hAnsi="Times New Roman" w:cs="Times New Roman"/>
                <w:b/>
                <w:bCs/>
                <w:kern w:val="0"/>
                <w:sz w:val="20"/>
                <w:szCs w:val="20"/>
                <w:lang w:val="mk-MK"/>
                <w14:ligatures w14:val="none"/>
              </w:rPr>
              <w:t>о</w:t>
            </w:r>
            <w:r w:rsidRPr="00106F05">
              <w:rPr>
                <w:rFonts w:ascii="Times New Roman" w:eastAsia="Times New Roman" w:hAnsi="Times New Roman" w:cs="Times New Roman"/>
                <w:b/>
                <w:bCs/>
                <w:kern w:val="0"/>
                <w:sz w:val="20"/>
                <w:szCs w:val="20"/>
                <w:lang w:val="mk-MK"/>
                <w14:ligatures w14:val="none"/>
              </w:rPr>
              <w:t xml:space="preserve"> </w:t>
            </w:r>
            <w:r w:rsidR="000E63C1" w:rsidRPr="00106F05">
              <w:rPr>
                <w:rFonts w:ascii="Times New Roman" w:eastAsia="Times New Roman" w:hAnsi="Times New Roman" w:cs="Times New Roman"/>
                <w:b/>
                <w:bCs/>
                <w:kern w:val="0"/>
                <w:sz w:val="20"/>
                <w:szCs w:val="20"/>
                <w:lang w:val="mk-MK"/>
                <w14:ligatures w14:val="none"/>
              </w:rPr>
              <w:t>меѓусебно дополнување</w:t>
            </w:r>
            <w:r w:rsidRPr="00106F05">
              <w:rPr>
                <w:rFonts w:ascii="Times New Roman" w:eastAsia="Times New Roman" w:hAnsi="Times New Roman" w:cs="Times New Roman"/>
                <w:b/>
                <w:bCs/>
                <w:kern w:val="0"/>
                <w:sz w:val="20"/>
                <w:szCs w:val="20"/>
                <w:lang w:val="mk-MK"/>
                <w14:ligatures w14:val="none"/>
              </w:rPr>
              <w:t>:</w:t>
            </w:r>
            <w:r w:rsidRPr="00106F05">
              <w:rPr>
                <w:rFonts w:ascii="Times New Roman" w:eastAsia="Times New Roman" w:hAnsi="Times New Roman" w:cs="Times New Roman"/>
                <w:kern w:val="0"/>
                <w:sz w:val="20"/>
                <w:szCs w:val="20"/>
                <w:lang w:val="mk-MK"/>
                <w14:ligatures w14:val="none"/>
              </w:rPr>
              <w:t xml:space="preserve"> високата подготвеност за промени е придружена со непосредно забележана потреба од подобра систематизација</w:t>
            </w:r>
          </w:p>
        </w:tc>
      </w:tr>
    </w:tbl>
    <w:p w14:paraId="78CF6C51" w14:textId="77777777" w:rsidR="00A8588E" w:rsidRPr="00106F05" w:rsidRDefault="00A8588E" w:rsidP="00E363CD">
      <w:pPr>
        <w:spacing w:after="0" w:line="360" w:lineRule="auto"/>
        <w:ind w:firstLine="720"/>
        <w:contextualSpacing/>
        <w:jc w:val="both"/>
        <w:rPr>
          <w:rFonts w:ascii="Times New Roman" w:hAnsi="Times New Roman" w:cs="Times New Roman"/>
          <w:sz w:val="24"/>
          <w:szCs w:val="24"/>
          <w:lang w:val="mk-MK"/>
        </w:rPr>
      </w:pPr>
    </w:p>
    <w:p w14:paraId="26B5E22A" w14:textId="41AF2FF4"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прикажани во Табела 6 овозможуваат да се идентификуваат неколку пошироки обрасци што не се толку јасно видливи кога секој истражувачки инструмент се разгледува одделно. Првиот образец се однесува на планирањето и превенцијата на отпадот. Анкетното истражување покажува целосна позитивна насока во ставовите кон значењето на планирањето и контролата на залихите, при што 74,3% од испитаниците целосно, а 25,7% делумно се согласуваат со нивното значење за намалувањето на отпадот. Квалитативните резултати ја продлабочуваат оваа слика преку конкретни практики: приспособување на набавките според очекуваната потрошувачка, следење на роковите, правилно складирање и користење на производите што треба порано да се потрошат.</w:t>
      </w:r>
    </w:p>
    <w:p w14:paraId="10BFFFA0"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Набљудувањето не ја негира ваквата практика, туку открива нејзина важна карактеристика: оперативното приспособување постои, но главно се потпира на непосредните сознанија и искуството од секојдневното работење, а не на систематски собрани податоци за количината и структурата на создадениот отпад. Оттука, триангулацијата покажува дека превентивната логика веќе е присутна, но постои простор таа да се надгради со мерење, евиденција и анализа.</w:t>
      </w:r>
    </w:p>
    <w:p w14:paraId="13D17B65"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Вториот образец се однесува на побарувачката и варијабилноста на обемот на работа. Анкетните резултати ги препознаваат овие фактори како релевантни, додека интервјуата даваат објаснување зошто тие претставуваат практичен предизвик. Бројот на гости не е еднаков во различни денови и периоди, а кај индивидуалните гости и ресторанското работење не може секогаш однапред да се знае структурата на побарувачката. Од друга страна, угостителскиот објект мора да обезбеди доволна количина и разновидност на храна. Токму во оваа разлика меѓу очекуваната и реалната потрошувачка се создава ризик од вишок.</w:t>
      </w:r>
    </w:p>
    <w:p w14:paraId="149F68D0"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Третиот образец ги поврзува големината и контролата на порциите, начинот на сервирање и однесувањето на гостите. Резултатите покажуваат дека големината на порциите претставува релевантна, но не и единствена причина за остатоците по консумирањето. Иако 87,5% од анкетираните ја препознаваат поврзаноста меѓу големината на порциите и отпадот, а во 60% од набљудувањата порциите се оценети како соодветни, оставањето храна во чиниите сепак е често присутно.</w:t>
      </w:r>
    </w:p>
    <w:p w14:paraId="79D77076"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сознание станува уште позначајно кога ќе се поврзе со податоците за однесувањето на гостите. Во анкетата 95,8% од испитаниците наведуваат дека гостите често или понекогаш земаат повеќе храна од потребното, додека во структурираното набљудување оваа појава е присутна во определен степен во сите десет случаи. Интервјуата дополнително ги издвојуваат бифето, организираните настани, индивидуалните навики и различната потрошувачка како практични извори на неизвесност. Оттука, триангулацијата покажува дека намалувањето на отпадот по консумирањето бара истовремено разгледување на големината и контролата на порциите, начинот на сервирање и однесувањето на гостите.</w:t>
      </w:r>
    </w:p>
    <w:p w14:paraId="48908388"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значаен наод се појавува кај постојните практики за намалување на отпадот. Според анкетата, 68,1% од испитаниците наведуваат дека вакви практики се применуваат, а дополнителни 26,4% дека се применуваат делумно. Интервјуата обезбедуваат повеќе конкретни примери што го поддржуваат овој резултат. Сепак, во </w:t>
      </w:r>
      <w:r w:rsidRPr="00106F05">
        <w:rPr>
          <w:rFonts w:ascii="Times New Roman" w:hAnsi="Times New Roman" w:cs="Times New Roman"/>
          <w:sz w:val="24"/>
          <w:szCs w:val="24"/>
          <w:lang w:val="mk-MK"/>
        </w:rPr>
        <w:lastRenderedPageBreak/>
        <w:t>структурираното набљудување јасно видливи практики беа оценети со „Да“ само во 10% од случаите, со „Делумно“ во 40%, додека во 50% не беа непосредно забележани.</w:t>
      </w:r>
    </w:p>
    <w:p w14:paraId="4F0C8A8C"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разлика не упатува нужно на неточност на анкетните одговори. Дел од практиките, како планирањето на набавките, следењето на роковите или приспособувањето на количините, не мора да бидат непосредно видливи при ограничено временско набљудување. Сепак, во комбинација со отсуството на формализирани процедури, мерење и евиденција, резултатот укажува дека постои разлика меѓу присуството на поединечни практики и нивната поврзаност во препознатлив систем за управување.</w:t>
      </w:r>
    </w:p>
    <w:p w14:paraId="4322D407"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Сличен однос се забележува кај понатамошното искористување и циркуларните практики. Интервјуата покажуваат дека определени намирници или остатоци, кога тоа е безбедно, се пренаменуваат или понатаму се користат. Примерите со сушење или препекување на лебот за добивање презла, користење соодветни делови од зеленчукот во друга подготовка и рационално користење на безбедната храна покажуваат дека принципот на максимално искористување не е непознат во практиката.</w:t>
      </w:r>
    </w:p>
    <w:p w14:paraId="1A5BE9EE"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Меѓутоа, структурираното набљудување покажува дека овие активности најчесто остануваат делумни. Компостирање не беше забележано во ниту еден случај, а целосна селекција на отпадот исто така не беше идентификувана. Следствено, превентивното и рационалното искористување е поразвиено од циркуларното управување со веќе создадениот отпад.</w:t>
      </w:r>
    </w:p>
    <w:p w14:paraId="0D5DC743"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најсилните наоди од триангулацијата се однесува на мерењето и евиденцијата. Интервјуираните лица посочуваат дека количината на отпад најчесто се проценува искуствено и дека не постои систематско мерење. Непосредното набљудување дава особено јасна потврда: во сите десет случаи отпадот не се мереше и не беше забележано водење посебна евиденција.</w:t>
      </w:r>
    </w:p>
    <w:p w14:paraId="03F82366"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наод е значаен затоа што без основни податоци за количината, видот и местото на создавање на отпадот е ограничена можноста објективно да се утврди дали преземените мерки даваат резултати. Истовремено, постојното искуствено знаење претставува основа што може да се надгради со едноставни инструменти за мерење и евиденција, со што управувањето би преминало од претежно искуствено кон искуствено и податочно поддржано одлучување.</w:t>
      </w:r>
    </w:p>
    <w:p w14:paraId="06F40A61"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интересна разлика се појавува кај перцепцијата на отпадот како ресурс. Во анкетното истражување 87,5% од испитаниците во определен степен ја препознаваат можноста отпадот да се третира како ресурс. Спротивно на тоа, во ниту </w:t>
      </w:r>
      <w:r w:rsidRPr="00106F05">
        <w:rPr>
          <w:rFonts w:ascii="Times New Roman" w:hAnsi="Times New Roman" w:cs="Times New Roman"/>
          <w:sz w:val="24"/>
          <w:szCs w:val="24"/>
          <w:lang w:val="mk-MK"/>
        </w:rPr>
        <w:lastRenderedPageBreak/>
        <w:t>едно од десетте набљудувања практичната состојба не беше оценета како ориентирана кон третирање на отпадот како потенцијален ресурс. Во 40% тој беше проценет како трошок, а во 60% како неизбежен дел од работењето.</w:t>
      </w:r>
    </w:p>
    <w:p w14:paraId="133583B6"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покажува дека концептуалното препознавање на можноста отпадот да стане ресурс е понапредно од практичната операционализација на тој принцип.</w:t>
      </w:r>
    </w:p>
    <w:p w14:paraId="3C7F1BB3" w14:textId="77777777" w:rsidR="00E363CD"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Конечно, трите инструменти се надополнуваат во однос на потребата од посистематизиран пристап. Анкетното истражување покажува 98,6% поддршка за воведување нови мерки. Интервјуата покажуваат дека евентуалниот модел треба да биде едноставен, практично применлив, приспособлив на различни видови и големини на угостителски објекти и придружен со јасни процедури, мерење, селекција и соодветна обука. Структурираното набљудување, пак, покажува дека во 80% од случаите општото ниво на управување е оценето како слабо, а во 20% како средно.</w:t>
      </w:r>
    </w:p>
    <w:p w14:paraId="266D8075" w14:textId="1036FC9E" w:rsidR="001F7E6C" w:rsidRPr="00106F05" w:rsidRDefault="00E363CD" w:rsidP="00E363CD">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триангулацијата не покажува целосно отсуство на практики за намалување на отпадот од храна. Напротив, таа покажува дека во угостителското работење веќе постои практично и искуствено знаење за рационално управување со храната, но тоа знаење најчесто функционира преку поединечни и неформални активности и не е целосно поврзано во систематизиран, мерлив и </w:t>
      </w:r>
      <w:r w:rsidR="00690CD8" w:rsidRPr="00106F05">
        <w:rPr>
          <w:rFonts w:ascii="Times New Roman" w:hAnsi="Times New Roman" w:cs="Times New Roman"/>
          <w:sz w:val="24"/>
          <w:szCs w:val="24"/>
          <w:lang w:val="mk-MK"/>
        </w:rPr>
        <w:t>контролиран</w:t>
      </w:r>
      <w:r w:rsidRPr="00106F05">
        <w:rPr>
          <w:rFonts w:ascii="Times New Roman" w:hAnsi="Times New Roman" w:cs="Times New Roman"/>
          <w:sz w:val="24"/>
          <w:szCs w:val="24"/>
          <w:lang w:val="mk-MK"/>
        </w:rPr>
        <w:t xml:space="preserve"> модел на управување.</w:t>
      </w:r>
    </w:p>
    <w:p w14:paraId="51E5CB44"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p>
    <w:p w14:paraId="77B3C378" w14:textId="0506D07C" w:rsidR="001F7E6C" w:rsidRPr="00106F05" w:rsidRDefault="00E363CD" w:rsidP="00690CD8">
      <w:pPr>
        <w:ind w:firstLine="720"/>
        <w:rPr>
          <w:b/>
          <w:lang w:val="mk-MK"/>
        </w:rPr>
      </w:pPr>
      <w:r w:rsidRPr="00106F05">
        <w:rPr>
          <w:rFonts w:ascii="Times New Roman" w:hAnsi="Times New Roman" w:cs="Times New Roman"/>
          <w:b/>
          <w:i/>
          <w:sz w:val="24"/>
          <w:szCs w:val="24"/>
          <w:lang w:val="mk-MK"/>
        </w:rPr>
        <w:t>Совпаѓања и меѓусебно дополнување на резултатите</w:t>
      </w:r>
      <w:r w:rsidR="006434D8" w:rsidRPr="00106F05">
        <w:rPr>
          <w:b/>
          <w:lang w:val="mk-MK"/>
        </w:rPr>
        <w:t xml:space="preserve"> </w:t>
      </w:r>
    </w:p>
    <w:p w14:paraId="1F6FCC7C"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Заедничкото разгледување на резултатите покажува дека кај повеќе клучни аспекти постои значително совпаѓање меѓу наодите од анкетното истражување, полуструктурираните интервјуа и структурираното набљудување. Истовремено, различната природа на применетите инструменти овозможува одделните резултати меѓусебно да се дополнуваат и да обезбедат подлабоко разбирање на причините, практиките и ограничувањата поврзани со управувањето со отпадот од храна.</w:t>
      </w:r>
    </w:p>
    <w:p w14:paraId="06CAB7C5"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Првото значајно совпаѓање се однесува на планирањето и контролата на залихите. Анкетното истражување покажува дека испитаниците во висок степен го препознаваат нивното значење за намалувањето на отпадот. Интервјуата го потврдуваат овој наод преку конкретни примери на приспособување на набавките и подготовката според очекуваната побарувачка, бројот на гости и претходното искуство. Структурираното набљудување дополнително покажува дека во практиката постои </w:t>
      </w:r>
      <w:r w:rsidRPr="00106F05">
        <w:rPr>
          <w:rFonts w:ascii="Times New Roman" w:hAnsi="Times New Roman" w:cs="Times New Roman"/>
          <w:sz w:val="24"/>
          <w:szCs w:val="24"/>
          <w:lang w:val="mk-MK"/>
        </w:rPr>
        <w:lastRenderedPageBreak/>
        <w:t>приспособување на количините и набавките, иако ваквите активности најчесто не се поддржани со систематско мерење и евиденција.</w:t>
      </w:r>
    </w:p>
    <w:p w14:paraId="44342646"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Совпаѓање се забележува и во однос на влијанието на побарувачката и обемот на работа. Анкетните резултати покажуваат дека овие фактори се препознаваат како релевантни за создавањето отпад, додека интервјуираните лица ја нагласуваат непредвидливоста на бројот на гости и структурата на побарувачката како еден од практичните предизвици во секојдневното работење. На тој начин, интервјуата ги дополнуваат квантитативните резултати преку објаснување на механизмите преку кои променливата побарувачка може да доведе до создавање вишоци.</w:t>
      </w:r>
    </w:p>
    <w:p w14:paraId="4F50A730"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Значајно совпаѓање се забележува и кај големината и контролата на порциите и начинот на сервирање. Анкетното истражување покажува дека големината на порциите и начинот на сервирање се препознаваат како релевантни фактори, интервјуираните лица посочуваат дека контролата и приспособувањето на порциите се користат како практична можност за намалување на остатоците, додека набљудувањето покажува дека најголем дел од порциите биле соодветни, но контролата најчесто била делумно видлива.</w:t>
      </w:r>
    </w:p>
    <w:p w14:paraId="568B48DC"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покажува дека големината на порциите не треба да се разгледува само како прашање на стандардна количина на храна. Нејзината поврзаност со отпадот зависи и од видот на јадењето, начинот на сервирање, очекувањата и индивидуалната потрошувачка на гостите. Оттука, резултатите упатуваат кон потреба од соодветно приспособување, а не кон едноставно намалување на порциите.</w:t>
      </w:r>
    </w:p>
    <w:p w14:paraId="4860F39D"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силно совпаѓање постои кај однесувањето на гостите. Анкетното истражување покажува дека голем дел од испитаниците сметаат дека гостите често или понекогаш земаат повеќе храна отколку што консумираат. Структурираното набљудување ја потврдува присутноста на оваа појава во определен степен во сите десет набљудувани ситуации, додека интервјуата дополнително укажуваат на оставање неконсумирана храна, земање или нарачување поголеми количини и специфични предизвици кај бифе-системите и организираните настани. Наодите од трите инструменти, според тоа, го потврдуваат значењето на однесувањето при консумирањето како една од димензиите поврзани со создавањето отпад од храна.</w:t>
      </w:r>
    </w:p>
    <w:p w14:paraId="12C64711"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Меѓусебно дополнување на резултатите се забележува и кај практиките за намалување на отпадот. Анкетното истражување покажува релативно висока застапеност на декларирани практики, додека интервјуата овозможуваат да се идентификува нивната конкретна содржина: планирање на набавките, правилно </w:t>
      </w:r>
      <w:r w:rsidRPr="00106F05">
        <w:rPr>
          <w:rFonts w:ascii="Times New Roman" w:hAnsi="Times New Roman" w:cs="Times New Roman"/>
          <w:sz w:val="24"/>
          <w:szCs w:val="24"/>
          <w:lang w:val="mk-MK"/>
        </w:rPr>
        <w:lastRenderedPageBreak/>
        <w:t>складирање, следење на роковите, приспособување на подготовката, контрола на порциите и безбедно понатамошно искористување на определени намирници. Набљудувањето, од друга страна, покажува дека ваквите практики не се секогаш непосредно видливи или систематизирани. На тој начин, трите инструменти заедно овозможуваат да се направи разлика меѓу постоењето на поединечни практики и нивното поврзување во формализиран систем за управување.</w:t>
      </w:r>
    </w:p>
    <w:p w14:paraId="4D366DED"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Слично меѓусебно дополнување постои кај понатамошното искористување на храната. Анкетните резултати покажуваат поограничена застапеност на практиките за повторна употреба, интервјуата обезбедуваат конкретни примери на безбедно понатамошно искористување и пренамена, додека набљудувањето покажува дека определени форми на вакво постапување постојат, но претежно делумно. Заедничкото разгледување на овие наоди покажува дека потенцијалот за понатамошно искористување е препознаен и во определен степен применет, но не претставува целосно развиена и систематизирана практика.</w:t>
      </w:r>
    </w:p>
    <w:p w14:paraId="48E7FC54"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значајно меѓусебно дополнување се забележува кај мерењето и евиденцијата на отпадот. Интервјуираните лица посочуваат дека количината на отпад најчесто се проценува врз основа на искуството, додека структурираното набљудување покажува дека во ниту еден од десетте случаи не беше забележано систематско мерење или водење посебна евиденција. Заедничкиот наод е дека постои практично знаење за проблемот, но недостасува негово претворање во мерливи податоци.</w:t>
      </w:r>
    </w:p>
    <w:p w14:paraId="40208CA1"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Совпаѓање се забележува и во однос на потребата од посистематизиран пристап. Анкетното истражување покажува изразена подготвеност за поддршка на нови мерки и практики, додека интервјуираните лица позитивно ја оценуваат можноста за воведување системски модел, под услов тој да биде едноставен, применлив и приспособлив на различните услови на работење. Набљудувањето ја дополнува оваа слика преку идентификување на конкретните области во кои е потребно подобрување, особено во мерењето, евиденцијата, селекцијата, процедурите и следењето на резултатите.</w:t>
      </w:r>
    </w:p>
    <w:p w14:paraId="1CC30770" w14:textId="7F348C0A" w:rsidR="001F7E6C"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совпаѓањата и меѓусебното дополнување на резултатите покажуваат дека трите истражувачки инструменти, и покрај различната природа на податоците што ги обезбедуваат, во значителен степен упатуваат кон заеднички сознанија. Во угостителското работење постојат свесност, практично искуство и определени активности насочени кон рационално користење на храната, но нивната примена не е подеднакво развиена во сите сегменти. Најизразен простор за унапредување се </w:t>
      </w:r>
      <w:r w:rsidRPr="00106F05">
        <w:rPr>
          <w:rFonts w:ascii="Times New Roman" w:hAnsi="Times New Roman" w:cs="Times New Roman"/>
          <w:sz w:val="24"/>
          <w:szCs w:val="24"/>
          <w:lang w:val="mk-MK"/>
        </w:rPr>
        <w:lastRenderedPageBreak/>
        <w:t>забележува во систематизацијата на постојните практики, мерењето и евиденцијата, селекцијата и организираното понатамошно постапување со храната и отпадот.</w:t>
      </w:r>
    </w:p>
    <w:p w14:paraId="1DED5DDC"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p>
    <w:p w14:paraId="01010A9D" w14:textId="640B4E5A" w:rsidR="001F7E6C" w:rsidRPr="00106F05" w:rsidRDefault="001F7E6C" w:rsidP="00690CD8">
      <w:pPr>
        <w:ind w:firstLine="720"/>
        <w:rPr>
          <w:b/>
          <w:lang w:val="mk-MK"/>
        </w:rPr>
      </w:pPr>
      <w:r w:rsidRPr="00106F05">
        <w:rPr>
          <w:rFonts w:ascii="Times New Roman" w:hAnsi="Times New Roman" w:cs="Times New Roman"/>
          <w:b/>
          <w:i/>
          <w:sz w:val="24"/>
          <w:szCs w:val="24"/>
          <w:lang w:val="mk-MK"/>
        </w:rPr>
        <w:t>Разлики меѓу перцепциите и непосредно забележаната практика</w:t>
      </w:r>
      <w:r w:rsidR="006434D8" w:rsidRPr="00106F05">
        <w:rPr>
          <w:b/>
          <w:lang w:val="mk-MK"/>
        </w:rPr>
        <w:t xml:space="preserve">  </w:t>
      </w:r>
    </w:p>
    <w:p w14:paraId="5CEA35D2" w14:textId="38AF3ADB"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Покрај областите во кои резултатите се потврдуваат или меѓусебно се дополнуваат, </w:t>
      </w:r>
      <w:r w:rsidR="0050399C" w:rsidRPr="00106F05">
        <w:rPr>
          <w:rFonts w:ascii="Times New Roman" w:hAnsi="Times New Roman" w:cs="Times New Roman"/>
          <w:sz w:val="24"/>
          <w:szCs w:val="24"/>
          <w:lang w:val="mk-MK"/>
        </w:rPr>
        <w:t xml:space="preserve">сумарната анализа и триангулацијата откриваат и определени разлики </w:t>
      </w:r>
      <w:r w:rsidRPr="00106F05">
        <w:rPr>
          <w:rFonts w:ascii="Times New Roman" w:hAnsi="Times New Roman" w:cs="Times New Roman"/>
          <w:sz w:val="24"/>
          <w:szCs w:val="24"/>
          <w:lang w:val="mk-MK"/>
        </w:rPr>
        <w:t>меѓу ставовите и искажаните практики на испитаниците и состојбите регистрирани преку структурираното набљудување.</w:t>
      </w:r>
    </w:p>
    <w:p w14:paraId="78ECFD12"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интерпретацијата е потребна методолошка претпазливост. Анкетното истражување ги одразува ставовите, перцепциите и искажаните практики на 144 испитаници, додека структурираното набљудување се однесува на конкретни состојби забележани во 10 угостителски средини. Оттука, разликите не можат да се третираат како директна статистичка спротивставеност, ниту набљудувањето може да се користи како проверка на точноста на индивидуалните анкетни одговори.</w:t>
      </w:r>
    </w:p>
    <w:p w14:paraId="6C6A44B4"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Најизразена разлика се забележува кај постојните практики за намалување на отпадот. Во анкетното истражување 68,1% од испитаниците наведуваат дека во нивните објекти се применуваат практики за намалување на отпадот, а дополнителни 26,4% дека тие се применуваат делумно.</w:t>
      </w:r>
    </w:p>
    <w:p w14:paraId="364E1D09"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структурираното набљудување, јасно видливи практики беа забележани во 1 од 10 случаи, делумно во 4, додека во 5 случаи не беа забележани. Интервјуата, сепак, покажуваат конкретни активности како приспособување на набавките, следење на роковите, правилно складирање и контрола на порциите.</w:t>
      </w:r>
    </w:p>
    <w:p w14:paraId="798F921D"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Голем дел од овие активности се интегрирани во редовното оперативно работење и не се формално означени како мерки за управување со отпадот од храна. Некои од нив, како планирањето на набавките, не можат секогаш непосредно да се забележат во текот на една посета. Оттука, разликата попрецизно укажува дека постои поголема застапеност на поединечни и искуствено воспоставени активности отколку на јасно видливи, формализирани и меѓусебно поврзани практики.</w:t>
      </w:r>
    </w:p>
    <w:p w14:paraId="5EEAA25C" w14:textId="106932E8" w:rsidR="001F7E6C" w:rsidRPr="00106F05" w:rsidRDefault="005039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 значајна област се однесува на големината и контролата на порциите.</w:t>
      </w:r>
      <w:r w:rsidR="001F7E6C" w:rsidRPr="00106F05">
        <w:rPr>
          <w:rFonts w:ascii="Times New Roman" w:hAnsi="Times New Roman" w:cs="Times New Roman"/>
          <w:sz w:val="24"/>
          <w:szCs w:val="24"/>
          <w:lang w:val="mk-MK"/>
        </w:rPr>
        <w:t xml:space="preserve"> Анкетните резултати покажуваат високо препознавање на неговото значење, а интервјуата потврдуваат дека остатоците од определени јадења се следат искуствено и по потреба се приспособува количината. При набљудувањето, 6 од 10 порции беа </w:t>
      </w:r>
      <w:r w:rsidR="001F7E6C" w:rsidRPr="00106F05">
        <w:rPr>
          <w:rFonts w:ascii="Times New Roman" w:hAnsi="Times New Roman" w:cs="Times New Roman"/>
          <w:sz w:val="24"/>
          <w:szCs w:val="24"/>
          <w:lang w:val="mk-MK"/>
        </w:rPr>
        <w:lastRenderedPageBreak/>
        <w:t>оценети како соодветни, 2 како преголеми и 2 како мали, додека контролата најчесто беше оценета како делумна.</w:t>
      </w:r>
    </w:p>
    <w:p w14:paraId="05FA22D1"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Фактот што најголемиот дел од порциите биле оценети како соодветни, а сепак биле забележани остатоци, покажува дека големината на порцијата не може сама да го објасни отпадот што се создава по консумирањето. Тука се вклучуваат индивидуалниот апетит, изборот на храна, составот на порцијата, начинот на сервирање и други фактори.</w:t>
      </w:r>
    </w:p>
    <w:p w14:paraId="3E45595B"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значајна разлика се забележува кај перцепцијата на отпадот како потенцијален ресурс. Анкетното истражување покажува дека 87,5% од испитаниците во определен степен ја препознаваат оваа можност. Непосредното набљудување покажува поинаква практична состојба: во 4 од 10 случаи отпадот беше проценет како трошок, а во 6 како неизбежен дел од работењето, додека во ниту еден случај не беше идентификувана јасна практична ориентација кон негово третирање како ресурс.</w:t>
      </w:r>
    </w:p>
    <w:p w14:paraId="60C89171"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укажува на јаз меѓу концептуалното препознавање и практичната операционализација на принципот „отпад како ресурс“. Интервјуата дополнително покажуваат дека преминот кон циркуларна примена не зависи само од ставот на вработените, туку и од безбедноста на храната, организацијата, просторот и постоењето надворешни субјекти за понатамошно преземање и третман.</w:t>
      </w:r>
    </w:p>
    <w:p w14:paraId="204B9C99"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Разлика се забележува и меѓу високото препознавање на значењето на одредени мерки и отсуството на мерлив систем за следење на нивните ефекти. Можат да се преземаат мерки без нивниот ефект систематски да се мери. Во такви услови, проценката дали отпадот е намален останува претежно искуствена.</w:t>
      </w:r>
    </w:p>
    <w:p w14:paraId="53CBDA79" w14:textId="4C893B78" w:rsidR="001F7E6C" w:rsidRPr="00106F05" w:rsidRDefault="005039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заедничкото разгледување на резултатите, затоа, се идентификува поширока разлика меѓу свесноста и систематизацијата.</w:t>
      </w:r>
      <w:r w:rsidR="001F7E6C" w:rsidRPr="00106F05">
        <w:rPr>
          <w:rFonts w:ascii="Times New Roman" w:hAnsi="Times New Roman" w:cs="Times New Roman"/>
          <w:sz w:val="24"/>
          <w:szCs w:val="24"/>
          <w:lang w:val="mk-MK"/>
        </w:rPr>
        <w:t xml:space="preserve"> Испитаниците во голема мера го препознаваат проблемот и неговите причини, а интервјуираните лица покажуваат конкретни практични знаења. Меѓутоа, набљудувањето покажува дека овие елементи не се секогаш поврзани во единствен, видлив и следлив систем.</w:t>
      </w:r>
    </w:p>
    <w:p w14:paraId="7FA05D6D"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резултатите не треба да се толкуваат како едноставна спротивност меѓу „она што испитаниците го кажуваат“ и „она што реално се случува“. Посоодветно е да се заклучи дека свесноста, практичното искуство и поединечните активности се поразвиени од нивната формализација, мерење, документирање и интегрирање во систем за управување со отпадот од храна.</w:t>
      </w:r>
    </w:p>
    <w:p w14:paraId="462D0C98"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p>
    <w:p w14:paraId="4948EF92" w14:textId="5B6029DC" w:rsidR="001F7E6C" w:rsidRPr="00106F05" w:rsidRDefault="001F7E6C" w:rsidP="00F650C1">
      <w:pPr>
        <w:ind w:firstLine="720"/>
        <w:jc w:val="both"/>
        <w:rPr>
          <w:rFonts w:ascii="Times New Roman" w:hAnsi="Times New Roman" w:cs="Times New Roman"/>
          <w:b/>
          <w:i/>
          <w:sz w:val="24"/>
          <w:szCs w:val="24"/>
          <w:lang w:val="mk-MK"/>
        </w:rPr>
      </w:pPr>
      <w:r w:rsidRPr="00106F05">
        <w:rPr>
          <w:rFonts w:ascii="Times New Roman" w:hAnsi="Times New Roman" w:cs="Times New Roman"/>
          <w:b/>
          <w:i/>
          <w:sz w:val="24"/>
          <w:szCs w:val="24"/>
          <w:lang w:val="mk-MK"/>
        </w:rPr>
        <w:lastRenderedPageBreak/>
        <w:t>Системски слабости и потреби идентификувани преку трите истражувачки инструменти</w:t>
      </w:r>
      <w:r w:rsidR="005137AB" w:rsidRPr="00106F05">
        <w:rPr>
          <w:rFonts w:ascii="Times New Roman" w:hAnsi="Times New Roman" w:cs="Times New Roman"/>
          <w:b/>
          <w:i/>
          <w:sz w:val="24"/>
          <w:szCs w:val="24"/>
          <w:lang w:val="mk-MK"/>
        </w:rPr>
        <w:t xml:space="preserve">      </w:t>
      </w:r>
    </w:p>
    <w:p w14:paraId="52A5DC55" w14:textId="196050DC" w:rsidR="001F7E6C" w:rsidRPr="00106F05" w:rsidRDefault="005039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Заедничкото разгледување на резултатите овозможува да се издвојат определени системски слабости во управувањето со отпадот од храна.</w:t>
      </w:r>
      <w:r w:rsidR="001F7E6C" w:rsidRPr="00106F05">
        <w:rPr>
          <w:rFonts w:ascii="Times New Roman" w:hAnsi="Times New Roman" w:cs="Times New Roman"/>
          <w:sz w:val="24"/>
          <w:szCs w:val="24"/>
          <w:lang w:val="mk-MK"/>
        </w:rPr>
        <w:t xml:space="preserve"> Под системски слабости не се подразбира целосно отсуство на активности, туку недоволна поврзаност на постојните активности во единствен, формализиран и мерлив систем на управување.</w:t>
      </w:r>
    </w:p>
    <w:p w14:paraId="2C1B85F7" w14:textId="77777777" w:rsidR="00EE19ED"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најјасно идентификуваните слабости е отсуството на систематско мерење. Доколку не се знае колку отпад се создава, во која фаза, од кој вид храна и како количината се менува во определен период, се ограничува можноста за прецизно идентификување на критичните точки и за следење на ефектите од преземените мерки.</w:t>
      </w:r>
    </w:p>
    <w:p w14:paraId="03C3D2EA" w14:textId="6B6AB9CA"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Тесно поврзано со тоа е отсуството на </w:t>
      </w:r>
      <w:r w:rsidR="00EE19ED" w:rsidRPr="00106F05">
        <w:rPr>
          <w:rFonts w:ascii="Times New Roman" w:hAnsi="Times New Roman" w:cs="Times New Roman"/>
          <w:sz w:val="24"/>
          <w:szCs w:val="24"/>
          <w:lang w:val="mk-MK"/>
        </w:rPr>
        <w:t>не</w:t>
      </w:r>
      <w:r w:rsidRPr="00106F05">
        <w:rPr>
          <w:rFonts w:ascii="Times New Roman" w:hAnsi="Times New Roman" w:cs="Times New Roman"/>
          <w:sz w:val="24"/>
          <w:szCs w:val="24"/>
          <w:lang w:val="mk-MK"/>
        </w:rPr>
        <w:t>континуирана евиденција. Во сите десет набљудувани случаи не беше забележано водење посебна евиденција. Постојното искуствено знаење на персоналот е значајно, но систематската евиденција би овозможила тоа да се претвори во податоци што можат да се споредуваат, анализираат и користат при оперативното одлучување.</w:t>
      </w:r>
    </w:p>
    <w:p w14:paraId="445BFF40"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Трета слабост е недоволната формализација на постојните практики. Интервјуираните лица наведуваат рационална набавка, правилно складирање, контрола на порциите и безбедно понатамошно искористување, но овие активности често произлегуваат од професионалното искуство и економичноста, а не од посебно дефинирана процедура.</w:t>
      </w:r>
    </w:p>
    <w:p w14:paraId="1D95BDE3"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произлегува потребата постојните добри практики да се преточат во едноставни и јасно дефинирани постапки, без непотребно административно оптоварување.</w:t>
      </w:r>
    </w:p>
    <w:p w14:paraId="353FA5C8" w14:textId="08A5DEE4"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Следната сл</w:t>
      </w:r>
      <w:r w:rsidR="005137AB" w:rsidRPr="00106F05">
        <w:rPr>
          <w:rFonts w:ascii="Times New Roman" w:hAnsi="Times New Roman" w:cs="Times New Roman"/>
          <w:sz w:val="24"/>
          <w:szCs w:val="24"/>
          <w:lang w:val="mk-MK"/>
        </w:rPr>
        <w:t>абост се однесува на селекција</w:t>
      </w:r>
      <w:r w:rsidRPr="00106F05">
        <w:rPr>
          <w:rFonts w:ascii="Times New Roman" w:hAnsi="Times New Roman" w:cs="Times New Roman"/>
          <w:sz w:val="24"/>
          <w:szCs w:val="24"/>
          <w:lang w:val="mk-MK"/>
        </w:rPr>
        <w:t xml:space="preserve"> на отпадот од храна. При набљудувањето во ниту еден случај не беше утврдена целосна селекција. Интервјуата дополнително покажуваат дека за одделното собирање се потребни простор, садови, организација и решение за понатамошното преземање и третман.</w:t>
      </w:r>
    </w:p>
    <w:p w14:paraId="70D7C449" w14:textId="1786A6BA"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покажува дека системскиот пристап треба да го разгледува целиот тек на отпадот, а не само неговото создавање во објектот.</w:t>
      </w:r>
      <w:r w:rsidR="005137AB"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Со ова е поврзана и ограничената застапеност на циркуларните практики. Определени облици на понатамошно искористување постојат, но тие се ограничени на ситуации во кои тоа е безбедно и оперативно возможно. Безбедноста на храната мора да остане примарен услов, а системскиот предизвик е да се направи јасна разлика меѓу храната чиј отпад може да се </w:t>
      </w:r>
      <w:r w:rsidRPr="00106F05">
        <w:rPr>
          <w:rFonts w:ascii="Times New Roman" w:hAnsi="Times New Roman" w:cs="Times New Roman"/>
          <w:sz w:val="24"/>
          <w:szCs w:val="24"/>
          <w:lang w:val="mk-MK"/>
        </w:rPr>
        <w:lastRenderedPageBreak/>
        <w:t>спречи, храната или материјалите што можат безбедно понатаму да се искористат и отпадот што мора соодветно да се отстрани или предаде на третман.</w:t>
      </w:r>
    </w:p>
    <w:p w14:paraId="2024CFB7"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Дополнителна потреба произлегува од варијабилноста на побарувачката и обемот на работа. Пореална цел од целосно елиминирање на отпадот е негово континуирано намалување преку подобро предвидување, следење и приспособување. Постојното искуствено планирање може да биде надградено со едноставни историски податоци за потрошувачката и отпадот.</w:t>
      </w:r>
    </w:p>
    <w:p w14:paraId="494BE4D6" w14:textId="3A3ABDAA" w:rsidR="001F7E6C" w:rsidRPr="00106F05" w:rsidRDefault="005039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укажуваат и на потреба од посистематско управување со големината и контролата на порциите, начинот на сервирање и остатоците по консумирањето.</w:t>
      </w:r>
      <w:r w:rsidR="001F7E6C" w:rsidRPr="00106F05">
        <w:rPr>
          <w:rFonts w:ascii="Times New Roman" w:hAnsi="Times New Roman" w:cs="Times New Roman"/>
          <w:sz w:val="24"/>
          <w:szCs w:val="24"/>
          <w:lang w:val="mk-MK"/>
        </w:rPr>
        <w:t xml:space="preserve"> Управувањето со отпадот треба да го опфати целиот тек на храната </w:t>
      </w:r>
      <w:r w:rsidR="00152201" w:rsidRPr="00106F05">
        <w:rPr>
          <w:rFonts w:ascii="Times New Roman" w:hAnsi="Times New Roman" w:cs="Times New Roman"/>
          <w:sz w:val="24"/>
          <w:szCs w:val="24"/>
          <w:lang w:val="mk-MK"/>
        </w:rPr>
        <w:t>-</w:t>
      </w:r>
      <w:r w:rsidR="001F7E6C" w:rsidRPr="00106F05">
        <w:rPr>
          <w:rFonts w:ascii="Times New Roman" w:hAnsi="Times New Roman" w:cs="Times New Roman"/>
          <w:sz w:val="24"/>
          <w:szCs w:val="24"/>
          <w:lang w:val="mk-MK"/>
        </w:rPr>
        <w:t xml:space="preserve"> од планирањето и набавката, преку складирањето и подготовката, до сервирањето и консумирањето.</w:t>
      </w:r>
    </w:p>
    <w:p w14:paraId="5817C815"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Посебна потреба е едукацијата и вклучувањето на персоналот. Интервјуираните лица нагласуваат дека само постоењето на упатство не е доволно. Вработените треба да знаат што се очекува од нив, зошто се применува определена постапка и како правилно да ја спроведат.</w:t>
      </w:r>
    </w:p>
    <w:p w14:paraId="400884AE"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Следствено, успешноста на системот ќе зависи и од организациската култура, распределбата на одговорностите, комуникацијата и практичната обука на персоналот.</w:t>
      </w:r>
    </w:p>
    <w:p w14:paraId="4D3F2D7A"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системот мора да биде приспособлив на различни типови и големини на угостителски објекти. Хотелски ресторан, самостоен ресторан и помал угостителски објект немаат идентични просторни, кадровски и организациски можности. Поради тоа, соодветен е пристап со заеднички основни принципи и приспособливи оперативни решенија.</w:t>
      </w:r>
    </w:p>
    <w:p w14:paraId="74D10814"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Значајна потреба произлегува и од односот меѓу економската мотивација и одржливоста. Економската логика веќе претставува практичен мотив за намалување на отпадот. Доколку преку мерење и евиденција се овозможи појасно согледување на економските загуби, намалувањето на отпадот може да стане истовремено оперативна, економска и еколошка цел.</w:t>
      </w:r>
    </w:p>
    <w:p w14:paraId="7E8C07D0" w14:textId="3BADBE27" w:rsidR="00B531D2"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Конечно, потребно е континуирано следење и подобрување, наместо еднократно воведување мерки. Системскиот пристап треба да воспостави едноставен циклус:</w:t>
      </w:r>
    </w:p>
    <w:p w14:paraId="7CA44AF0" w14:textId="266ECA0A" w:rsidR="00DF22FB" w:rsidRDefault="00DF22FB" w:rsidP="003E1C96">
      <w:pPr>
        <w:spacing w:after="0" w:line="360" w:lineRule="auto"/>
        <w:contextualSpacing/>
        <w:jc w:val="center"/>
        <w:rPr>
          <w:rFonts w:ascii="Times New Roman" w:hAnsi="Times New Roman" w:cs="Times New Roman"/>
          <w:sz w:val="24"/>
          <w:szCs w:val="24"/>
          <w:lang w:val="mk-MK"/>
        </w:rPr>
      </w:pPr>
      <w:r w:rsidRPr="00106F05">
        <w:rPr>
          <w:rFonts w:ascii="Times New Roman" w:hAnsi="Times New Roman" w:cs="Times New Roman"/>
          <w:b/>
          <w:bCs/>
          <w:sz w:val="24"/>
          <w:szCs w:val="24"/>
          <w:lang w:val="mk-MK"/>
        </w:rPr>
        <w:t>идентификување на отпадот  → мерење и евидентирање → анализа на причините  → преземање мерки  → следење на резултатите → приспособување на практиките</w:t>
      </w:r>
      <w:r w:rsidRPr="00106F05">
        <w:rPr>
          <w:rFonts w:ascii="Times New Roman" w:hAnsi="Times New Roman" w:cs="Times New Roman"/>
          <w:sz w:val="24"/>
          <w:szCs w:val="24"/>
          <w:lang w:val="mk-MK"/>
        </w:rPr>
        <w:t>.</w:t>
      </w:r>
    </w:p>
    <w:p w14:paraId="3CD2C89B" w14:textId="3CAF2A51" w:rsidR="001F7E6C" w:rsidRPr="00106F05" w:rsidRDefault="0050399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сумарно разгледаните резултати, клучните потреби се</w:t>
      </w:r>
      <w:r w:rsidR="001F7E6C" w:rsidRPr="00106F05">
        <w:rPr>
          <w:rFonts w:ascii="Times New Roman" w:hAnsi="Times New Roman" w:cs="Times New Roman"/>
          <w:sz w:val="24"/>
          <w:szCs w:val="24"/>
          <w:lang w:val="mk-MK"/>
        </w:rPr>
        <w:t xml:space="preserve">: превенција и подобро планирање; едноставно мерење и евиденција; јасно дефинирани процедури и </w:t>
      </w:r>
      <w:r w:rsidR="001F7E6C" w:rsidRPr="00106F05">
        <w:rPr>
          <w:rFonts w:ascii="Times New Roman" w:hAnsi="Times New Roman" w:cs="Times New Roman"/>
          <w:sz w:val="24"/>
          <w:szCs w:val="24"/>
          <w:lang w:val="mk-MK"/>
        </w:rPr>
        <w:lastRenderedPageBreak/>
        <w:t xml:space="preserve">одговорности; селекција и соодветно понатамошно постапување; безбедно искористување каде што е возможно; </w:t>
      </w:r>
      <w:r w:rsidR="00E6624C" w:rsidRPr="00106F05">
        <w:rPr>
          <w:rFonts w:ascii="Times New Roman" w:hAnsi="Times New Roman" w:cs="Times New Roman"/>
          <w:sz w:val="24"/>
          <w:szCs w:val="24"/>
          <w:lang w:val="mk-MK"/>
        </w:rPr>
        <w:t>приспособување на големината на порциите и начинот на сервирање</w:t>
      </w:r>
      <w:r w:rsidR="001F7E6C" w:rsidRPr="00106F05">
        <w:rPr>
          <w:rFonts w:ascii="Times New Roman" w:hAnsi="Times New Roman" w:cs="Times New Roman"/>
          <w:sz w:val="24"/>
          <w:szCs w:val="24"/>
          <w:lang w:val="mk-MK"/>
        </w:rPr>
        <w:t>; едукација и вклучување на персоналот; следење на економските ефекти; и континуирано подобрување врз основа на добиените резултати.</w:t>
      </w:r>
    </w:p>
    <w:p w14:paraId="69978C1D"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емпириските наоди не упатуваат на потреба да се создаде систем целосно независен од постојната практика. Посоодветно е постојните практични знаења и позитивни активности да се надградат и поврзат во едноставна, мерлива, приспособлива и систематизирана рамка.</w:t>
      </w:r>
    </w:p>
    <w:p w14:paraId="75E715DD"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p>
    <w:p w14:paraId="3D3EBD9D" w14:textId="1AC5788F" w:rsidR="001F7E6C" w:rsidRPr="00106F05" w:rsidRDefault="001F7E6C" w:rsidP="00EE19ED">
      <w:pPr>
        <w:pStyle w:val="Heading3"/>
        <w:rPr>
          <w:rFonts w:cs="Times New Roman"/>
          <w:b/>
          <w:lang w:val="mk-MK"/>
        </w:rPr>
      </w:pPr>
      <w:bookmarkStart w:id="49" w:name="_Toc239417266"/>
      <w:r w:rsidRPr="00106F05">
        <w:rPr>
          <w:rFonts w:cs="Times New Roman"/>
          <w:b/>
          <w:lang w:val="mk-MK"/>
        </w:rPr>
        <w:t>2.4.</w:t>
      </w:r>
      <w:r w:rsidR="00EE19ED" w:rsidRPr="00106F05">
        <w:rPr>
          <w:rFonts w:cs="Times New Roman"/>
          <w:b/>
          <w:lang w:val="mk-MK"/>
        </w:rPr>
        <w:t>1</w:t>
      </w:r>
      <w:r w:rsidRPr="00106F05">
        <w:rPr>
          <w:rFonts w:cs="Times New Roman"/>
          <w:b/>
          <w:lang w:val="mk-MK"/>
        </w:rPr>
        <w:t xml:space="preserve">. </w:t>
      </w:r>
      <w:r w:rsidR="000E63C1" w:rsidRPr="00106F05">
        <w:rPr>
          <w:rFonts w:cs="Times New Roman"/>
          <w:b/>
          <w:lang w:val="mk-MK"/>
        </w:rPr>
        <w:t>Сумарен заклучок од триангулацијата</w:t>
      </w:r>
      <w:bookmarkEnd w:id="49"/>
    </w:p>
    <w:p w14:paraId="2AFD1377" w14:textId="77777777" w:rsidR="001F7E6C" w:rsidRPr="00106F05" w:rsidRDefault="001F7E6C" w:rsidP="00D00D96">
      <w:pPr>
        <w:spacing w:after="0" w:line="360" w:lineRule="auto"/>
        <w:ind w:firstLine="720"/>
        <w:contextualSpacing/>
        <w:jc w:val="both"/>
        <w:rPr>
          <w:rFonts w:ascii="Times New Roman" w:hAnsi="Times New Roman" w:cs="Times New Roman"/>
          <w:sz w:val="24"/>
          <w:szCs w:val="24"/>
          <w:lang w:val="mk-MK"/>
        </w:rPr>
      </w:pPr>
    </w:p>
    <w:p w14:paraId="08CDDA6D"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Триангулацијата на резултатите од анкетното истражување, полуструктурираните интервјуа и структурираното набљудување овозможи проблемот со отпадот од храна во угостителството да се согледа од повеќе меѓусебно поврзани перспективи. Анкетата обезбеди увид во ставовите, перцепциите и искажаните практики, интервјуата овозможија подлабоко разбирање на оперативните искуства и предизвици, додека структурираното набљудување обезбеди непосреден увид во конкретни состојби и практики.</w:t>
      </w:r>
    </w:p>
    <w:p w14:paraId="4D8139B4"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Заедничкото разгледување на трите извори покажува дека отпадот од храна не е резултат на еден изолиран фактор, туку на меѓусебното дејство на повеќе организациски, оперативни и фактори поврзани со однесувањето. Непредвидливоста на побарувачката, варијабилноста на обемот на работа, планирањето на набавките и подготовката, големината на порциите, начинот на сервирање и однесувањето на гостите се појавуваат како меѓусебно поврзани елементи.</w:t>
      </w:r>
    </w:p>
    <w:p w14:paraId="2AF6EAC5"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резултатите покажуваат дека во угостителските објекти веќе постојат практични знаења и активности насочени кон рационално користење на храната. Планирањето на набавките, правилното складирање, следењето на роковите, приспособувањето на подготовката и големината на порциите и безбедното понатамошно искористување на определени намирници претставуваат примери на практики што се применуваат во различен степен.</w:t>
      </w:r>
    </w:p>
    <w:p w14:paraId="5EA8368F"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едно од најзначајните сознанија од триангулацијата е дека постоењето на поединечни практики не е исто што и постоењето на систем за управување со отпадот од храна. Голем дел од активностите се засноваат на професионално искуство, економичност и непосредно приспособување, додека формализирани процедури, </w:t>
      </w:r>
      <w:r w:rsidRPr="00106F05">
        <w:rPr>
          <w:rFonts w:ascii="Times New Roman" w:hAnsi="Times New Roman" w:cs="Times New Roman"/>
          <w:sz w:val="24"/>
          <w:szCs w:val="24"/>
          <w:lang w:val="mk-MK"/>
        </w:rPr>
        <w:lastRenderedPageBreak/>
        <w:t>континуирано мерење, посебна евиденција и систематско следење на резултатите се недоволно застапени.</w:t>
      </w:r>
    </w:p>
    <w:p w14:paraId="5941863E" w14:textId="5B22279C"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w:t>
      </w:r>
      <w:r w:rsidR="005137AB" w:rsidRPr="00106F05">
        <w:rPr>
          <w:rFonts w:ascii="Times New Roman" w:hAnsi="Times New Roman" w:cs="Times New Roman"/>
          <w:sz w:val="24"/>
          <w:szCs w:val="24"/>
          <w:lang w:val="mk-MK"/>
        </w:rPr>
        <w:t>о значаен е наодот за отсуство</w:t>
      </w:r>
      <w:r w:rsidRPr="00106F05">
        <w:rPr>
          <w:rFonts w:ascii="Times New Roman" w:hAnsi="Times New Roman" w:cs="Times New Roman"/>
          <w:sz w:val="24"/>
          <w:szCs w:val="24"/>
          <w:lang w:val="mk-MK"/>
        </w:rPr>
        <w:t xml:space="preserve"> на мерење и евидентирање во набљудуваните случаи. Иако практичното искуство им овозможува на вработените приближно да препознаат кога и каде се создава повеќе отпад, без систематизирани податоци е ограничена можноста прецизно да се утврдат неговиот обем, структурата и промените во текот на времето.</w:t>
      </w:r>
    </w:p>
    <w:p w14:paraId="2CA6EB63"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Сумарно разгледаните резултати покажуваат и дека превентивните активности се поизразени од практиките за управување со веќе создадениот отпад. Во фазите на набавка, складирање, подготовка и контрола на порциите постојат повеќе примери на рационално постапување, додека селекцијата, организираното понатамошно искористување и циркуларните практики се помалку систематизирани.</w:t>
      </w:r>
    </w:p>
    <w:p w14:paraId="2C01B1B4"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Триангулацијата открива и разлика меѓу препознавањето на отпадот како потенцијален ресурс и практичното спроведување на тој концепт. Анкетните резултати покажуваат висока отвореност кон ваквото разбирање, додека набљудувањето укажува дека во практиката отпадот почесто се перципира како трошок или неизбежен дел од работењето.</w:t>
      </w:r>
    </w:p>
    <w:p w14:paraId="3D1CD1E6"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друга страна, примерите на рационално понатамошно искористување на определени намирници, како и организираното собирање на употребеното растително масло, покажуваат дека одделни елементи на поорганизирано и ресурсно ориентирано постапување веќе постојат. Идниот пристап, според тоа, може да се надградува врз постојните искуства и функционални решенија.</w:t>
      </w:r>
    </w:p>
    <w:p w14:paraId="33EEA6F7" w14:textId="2196764D"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исто така покажуваат дека управувањето со отпадот не може да се ограничи само на активностите во кујната. Проблемот го опфаќа целиот тек на храната - од планирањето и набавката, преку складирањето и подготовката, до сервирањето, консумирањето и понатамошното постапување со остатоците и отпадот.</w:t>
      </w:r>
    </w:p>
    <w:p w14:paraId="334459FD"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важен заеднички наод претставува позитивниот однос кон воведувањето нови мерки и посистематизиран пристап. Анкетното истражување покажува висока поддршка, интервјуираните лица ја препознаваат потребата од јасни процедури, практична применливост, селекција, мерење, евиденција и обука, додека набљудувањето ги идентификува областите во кои постојната практика може да се подобрува.</w:t>
      </w:r>
    </w:p>
    <w:p w14:paraId="2222187A"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основа на целокупната триангулација може да се заклучи дека централниот проблем не е отсуството на свесност или целосното отсуство на практики, туку </w:t>
      </w:r>
      <w:r w:rsidRPr="00106F05">
        <w:rPr>
          <w:rFonts w:ascii="Times New Roman" w:hAnsi="Times New Roman" w:cs="Times New Roman"/>
          <w:sz w:val="24"/>
          <w:szCs w:val="24"/>
          <w:lang w:val="mk-MK"/>
        </w:rPr>
        <w:lastRenderedPageBreak/>
        <w:t>недоволната систематизација, мерење, поврзување и континуирано следење на постојните активности. Токму во ова се наоѓа и најзначајниот простор за подобрување.</w:t>
      </w:r>
    </w:p>
    <w:p w14:paraId="7216C927" w14:textId="77777777" w:rsidR="000E63C1"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резултатите упатуваат дека идниот пристап кон управувањето со отпадот од храна треба да се заснова на надградување на постојното практично искуство со едноставен и структуриран систем што ќе овозможи превенција, мерење, евиденција, анализа на причините, селекција, безбедно понатамошно искористување каде што е возможно, следење на резултатите и континуирано подобрување на практиките. Таквиот пристап треба истовремено да ја земе предвид разновидноста на угостителските објекти и различните услови во кои тие работат.</w:t>
      </w:r>
    </w:p>
    <w:p w14:paraId="1799098C" w14:textId="309C788F" w:rsidR="001F7E6C" w:rsidRPr="00106F05" w:rsidRDefault="000E63C1" w:rsidP="000E63C1">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овој начин, сумарната анализа и триангулацијата обезбедуваат емпириска основа за понатамошното разгледување на истражувачките прашања и хипотезите, како и за развојот на адаптиран модел за одржливо управување со отпадот од храна, усогласен со реалните оперативни потреби и можности на угостителството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w:t>
      </w:r>
    </w:p>
    <w:p w14:paraId="5A5306E9" w14:textId="77777777" w:rsidR="00DF22FB" w:rsidRPr="00106F05" w:rsidRDefault="00DF22FB" w:rsidP="00D00D96">
      <w:pPr>
        <w:spacing w:after="0" w:line="360" w:lineRule="auto"/>
        <w:ind w:firstLine="720"/>
        <w:contextualSpacing/>
        <w:jc w:val="both"/>
        <w:rPr>
          <w:rFonts w:ascii="Times New Roman" w:hAnsi="Times New Roman" w:cs="Times New Roman"/>
          <w:sz w:val="24"/>
          <w:szCs w:val="24"/>
          <w:lang w:val="mk-MK"/>
        </w:rPr>
      </w:pPr>
    </w:p>
    <w:p w14:paraId="00D0B281" w14:textId="3936D2D9" w:rsidR="00280249" w:rsidRPr="00106F05" w:rsidRDefault="00280249" w:rsidP="008B2725">
      <w:pPr>
        <w:pStyle w:val="Heading2"/>
        <w:spacing w:before="0" w:line="360" w:lineRule="auto"/>
        <w:contextualSpacing/>
        <w:rPr>
          <w:b/>
          <w:bCs/>
          <w:color w:val="auto"/>
          <w:sz w:val="24"/>
          <w:szCs w:val="24"/>
          <w:lang w:val="mk-MK"/>
        </w:rPr>
      </w:pPr>
      <w:bookmarkStart w:id="50" w:name="_Toc239417267"/>
      <w:r w:rsidRPr="00106F05">
        <w:rPr>
          <w:b/>
          <w:bCs/>
          <w:color w:val="auto"/>
          <w:sz w:val="24"/>
          <w:szCs w:val="24"/>
          <w:lang w:val="mk-MK"/>
        </w:rPr>
        <w:t xml:space="preserve">2.5. </w:t>
      </w:r>
      <w:r w:rsidR="00B0059F" w:rsidRPr="00106F05">
        <w:rPr>
          <w:b/>
          <w:bCs/>
          <w:color w:val="auto"/>
          <w:sz w:val="24"/>
          <w:szCs w:val="24"/>
          <w:lang w:val="mk-MK"/>
        </w:rPr>
        <w:t xml:space="preserve">Интерпретација и </w:t>
      </w:r>
      <w:r w:rsidR="006D0DEF" w:rsidRPr="00106F05">
        <w:rPr>
          <w:b/>
          <w:bCs/>
          <w:color w:val="auto"/>
          <w:sz w:val="24"/>
          <w:szCs w:val="24"/>
          <w:lang w:val="mk-MK"/>
        </w:rPr>
        <w:t>оценка на истражувачките хипотези</w:t>
      </w:r>
      <w:bookmarkEnd w:id="50"/>
    </w:p>
    <w:p w14:paraId="615CAE72" w14:textId="5C16274A" w:rsidR="00280249" w:rsidRPr="00106F05" w:rsidRDefault="00280249" w:rsidP="008B2725">
      <w:pPr>
        <w:spacing w:after="0" w:line="360" w:lineRule="auto"/>
        <w:ind w:firstLine="720"/>
        <w:contextualSpacing/>
        <w:jc w:val="both"/>
        <w:rPr>
          <w:rFonts w:ascii="Times New Roman" w:hAnsi="Times New Roman" w:cs="Times New Roman"/>
          <w:sz w:val="24"/>
          <w:szCs w:val="24"/>
          <w:lang w:val="mk-MK"/>
        </w:rPr>
      </w:pPr>
    </w:p>
    <w:p w14:paraId="04988DC7" w14:textId="77777777" w:rsidR="006D0DEF" w:rsidRPr="00106F05" w:rsidRDefault="006D0DEF" w:rsidP="008B272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истражувањето беа поставени една главна и пет помошни хипотези, насочени кон испитување на клучните фактори поврзани со создавањето, намалувањето и управувањето со отпадот од храна во угостителските објекти. Нивната интерпретација и оценка се врши врз основа на интегрирано разгледување на резултатите добиени преку анкетното истражување, полуструктурираните интервјуа и структурираното набљудување.</w:t>
      </w:r>
    </w:p>
    <w:p w14:paraId="374BC7F9"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пристап овозможува хипотезите да не се оценуваат исклучиво врз основа на поединечни показатели, туку преку споредување и поврзување на квантитативните и квалитативните сознанија. Анкетното истражување овозможува согледување на ставовите и перцепциите на поголем број испитаници, интервјуата обезбедуваат подлабок увид во практичните искуства и проблемите со кои се соочуваат вработените во угостителството, додека набљудувањето овозможува непосредно согледување на практиките и состојбите во реални услови.</w:t>
      </w:r>
    </w:p>
    <w:p w14:paraId="436DBC7D"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При интерпретацијата е земена предвид природата на применетиот истражувачки дизајн. Истражувањето е првенствено дескриптивно и аналитичко и не претставува експериментално тестирање на причинско-последичните односи. Поради тоа, оценката на хипотезите се заснова на степенот на емпириска поддршка што </w:t>
      </w:r>
      <w:r w:rsidRPr="00106F05">
        <w:rPr>
          <w:rFonts w:ascii="Times New Roman" w:hAnsi="Times New Roman" w:cs="Times New Roman"/>
          <w:sz w:val="24"/>
          <w:szCs w:val="24"/>
          <w:lang w:val="mk-MK"/>
        </w:rPr>
        <w:lastRenderedPageBreak/>
        <w:t>произлегува од конвергенцијата на резултатите од трите применети истражувачки пристапи.</w:t>
      </w:r>
    </w:p>
    <w:p w14:paraId="5F7C9C17" w14:textId="10A4711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Хипотезите се задржани во нивната првично поставена форма, согласно методолошката рамка на истражувањето. Во одобрената концепција на трудот главната хипотеза е насочена кон влијанието на моделот за одржливо управување, додека помошните хипотези ги опфаќаат побарувачката, </w:t>
      </w:r>
      <w:r w:rsidR="00B531D2" w:rsidRPr="00106F05">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управувањето со храната, однесувањето при сервирање и консумирање и принципите на циркуларната економија.</w:t>
      </w:r>
    </w:p>
    <w:p w14:paraId="3C077143" w14:textId="77777777"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Главна хипотеза</w:t>
      </w:r>
    </w:p>
    <w:p w14:paraId="45875A25" w14:textId="22766C50"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„Примената на модел за одржливо управување со отпад од храна има значајно влијание на намалување на отпадот од храна во угостителските објекти.“</w:t>
      </w:r>
    </w:p>
    <w:p w14:paraId="55E0BDD0"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спроведеното истражување обезбедуваат повеќеслојна емпириска основа за оценка на главната хипотеза. Анкетното истражување покажува високо ниво на препознавање на значењето на различните мерки за превенција и намалување на отпадот од храна, како и изразена подготвеност за воведување дополнителни мерки и системски решенија. Особено значајни се резултатите поврзани со планирањето и контролата на залихите, рационалното управување со храната, контролата на порциите, однесувањето при сервирањето и консумирањето и потребата од подобрување на постојните практики.</w:t>
      </w:r>
    </w:p>
    <w:p w14:paraId="5D9F050E"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ја продлабочуваат оваа констатација. Интервјуираните лица укажуваат дека во угостителските објекти веќе се применуваат определени превентивни практики, како планирање на набавките според очекуваната потрошувачка, контрола на залихите и роковите на употреба, правилно складирање, приспособување на количината на подготвена храна и контрола на големината на порциите. Меѓутоа, истовремено беше утврдено дека овие активности најчесто произлегуваат од практичното искуство и економската рационалност на вработените и менаџментот, а не од формализиран систем за управување со отпадот од храна.</w:t>
      </w:r>
    </w:p>
    <w:p w14:paraId="4E7A45B6"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значајни за главната хипотеза се одговорите на третото интервју-прашање. Испитаниците генерално позитивно ја оценуваат можноста за воведување системски модел и нагласуваат дека тој треба да обезбеди јасни процедури, дефинирани одговорности, селекција и мерење на отпадот, едноставна евиденција, обука на вработените и практично применливи насоки. Воедно, беше нагласено дека моделот треба да биде приспособлив на различни видови и големини на угостителски објекти и да не создава непотребно административно оптоварување.</w:t>
      </w:r>
    </w:p>
    <w:p w14:paraId="4E74D477"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Структурираното набљудување дополнително ја покажува потребата од ваков пристап. Во ниту еден од десетте набљудувани случаи не беше забележано мерење на отпадот од храна, ниту водење систематска евиденција за создадените количини. Во најголем дел од случаите не беа забележани формализирани процедури за управување со отпадот, а селекцијата и циркуларните практики беа ограничено застапени. Од друга страна, беа забележани позитивни искуствени практики на приспособување на набавките, подготовката и количината на храна, што покажува дека во објектите постои практична основа врз која може да се надгради посистематизиран пристап.</w:t>
      </w:r>
    </w:p>
    <w:p w14:paraId="08E9512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Триангулацијата на резултатите, според тоа, покажува конвергенција во еден суштински наод: во практиката постојат поединечни мерки за превенција и намалување на отпадот, но тие најчесто не се интегрирани во единствен систем на планирање, мерење, евиденција, контрола, селекција и понатамошно постапување со отпадот.</w:t>
      </w:r>
    </w:p>
    <w:p w14:paraId="7159619F"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добиените резултати обезбедуваат емпириска поддршка за главната хипотеза и укажуваат дека воведувањето систематизиран и адаптиран модел има потенцијал да придонесе за поефикасно намалување и управување со отпадот од храна во угостителските објекти.</w:t>
      </w:r>
    </w:p>
    <w:p w14:paraId="48DFAEC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со оглед на тоа што во рамките на истражувањето моделот не е експериментално применет во контролирани услови со мерење на количините отпад пред и по неговата имплементација, добиените резултати не овозможуваат квантитативно утврдување на големината на неговиот ефект. Таквата процена претставува можност за понатамошно пилот-истражување и практична валидација на предложениот модел. Ова ограничување не ја намалува неговата концептуална и практична оправданост, туку ја определува границата до која може да се интерпретираат резултатите од применетиот истражувачки дизајн.</w:t>
      </w:r>
    </w:p>
    <w:p w14:paraId="0CE263B8" w14:textId="77777777"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Помошни хипотези</w:t>
      </w:r>
    </w:p>
    <w:p w14:paraId="641846FC" w14:textId="28FE6BC1"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Х1 - „Зголемувањето на побарувачката влијае врз генерирање поголема количина отпад од храна во угостителските објекти.“</w:t>
      </w:r>
    </w:p>
    <w:p w14:paraId="3DCB9827"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анкетното истражување покажуваат дека најголемиот дел од испитаниците во определен степен ја препознаваат поврзаноста помеѓу зголемената побарувачка, поголемиот обем на работа и создавањето отпад од храна. Овој резултат укажува дека динамиката на побарувачката претставува релевантен оперативен фактор во управувањето со храната.</w:t>
      </w:r>
    </w:p>
    <w:p w14:paraId="7316E33E" w14:textId="38910472"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Интервјуата овозможуваат подлабоко објаснување на оваа поврзаност. Како еден од најчестите предизвици беше посочена неможноста за целосно прецизно </w:t>
      </w:r>
      <w:r w:rsidRPr="00106F05">
        <w:rPr>
          <w:rFonts w:ascii="Times New Roman" w:hAnsi="Times New Roman" w:cs="Times New Roman"/>
          <w:sz w:val="24"/>
          <w:szCs w:val="24"/>
          <w:lang w:val="mk-MK"/>
        </w:rPr>
        <w:lastRenderedPageBreak/>
        <w:t>предвидување на побарувачката. Бројот на гости и интензитетот на работење варираат во текот на денот, неделата и месецот, а дополнително можат да бидат условени од викенди, празници, временски услови и организирани настани. Како резултат на тоа, угостителските објекти се соочуваат со потребата истовремено да избегнат недостиг на храна и да го ограничат создавањето вишок.</w:t>
      </w:r>
    </w:p>
    <w:p w14:paraId="5D127940"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Интервјуираните лица укажуваат и дека при поголем обем на работа се подготвуваат поголеми количества храна, процесите се одвиваат со зголемен интензитет, а можноста за прецизна контрола на сите фази се намалува. Истовремено, поголемата побарувачка сама по себе не мора автоматски да резултира со поголем отпад доколку е правилно предвидена и управувана. Клучниот ризик произлегува од неусогласеноста помеѓу очекуваната и реалната потрошувачка.</w:t>
      </w:r>
    </w:p>
    <w:p w14:paraId="499EBACE" w14:textId="3F3724D8"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Набљудувањето ги надополнува овие сознанија преку непосредно согледување на различни услови на услуга </w:t>
      </w:r>
      <w:r w:rsidR="00DF22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ручек, вечера, свечен прием, бифе и хотелско работење. Забележаните состојби укажуваат дека организацијата на услугата, количината на понудена храна и можноста за приспособување на подготовката се тесно поврзани со ризикот од создавање остатоци.</w:t>
      </w:r>
    </w:p>
    <w:p w14:paraId="3AF9F8A2"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интегрираните резултати може да се оцени дека Х1 е поддржана од емпириските наоди. Притоа, резултатите укажуваат дека влијанието на побарувачката не треба да се разгледува изолирано, туку во поврзаност со точноста на нејзиното предвидување, планирањето на набавките, обемот на подготовката и организацијата на работните процеси.</w:t>
      </w:r>
    </w:p>
    <w:p w14:paraId="5980F559" w14:textId="03211B90"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Х2 - „Планирањето на големината на порциите претставува значаен фактор за намалување на отпадот од храна.“</w:t>
      </w:r>
    </w:p>
    <w:p w14:paraId="1D091476"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анкетното истражување покажуваат дека големината на порциите е препознаена како фактор кој влијае врз создавањето отпад од храна. Овој наод е особено значаен за пост-кујнската фаза, каде храната што е веќе сервирана и оставена од гостите во најголем дел не може повторно да се употреби.</w:t>
      </w:r>
    </w:p>
    <w:p w14:paraId="6482E4E8" w14:textId="49D07882" w:rsidR="006D0DEF" w:rsidRPr="00106F05" w:rsidRDefault="00414B4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го потврдуваат практичното значење на соодветното определување на големината на порциите.</w:t>
      </w:r>
      <w:r w:rsidR="006D0DEF" w:rsidRPr="00106F05">
        <w:rPr>
          <w:rFonts w:ascii="Times New Roman" w:hAnsi="Times New Roman" w:cs="Times New Roman"/>
          <w:sz w:val="24"/>
          <w:szCs w:val="24"/>
          <w:lang w:val="mk-MK"/>
        </w:rPr>
        <w:t xml:space="preserve"> Дел од испитаниците наведуваат дека ја следат количината на храна што гостите ја оставаат и, доколку одреден прилог или дел од порцијата редовно останува неконсумиран, ја разгледуваат можноста за приспособување на количината. Истовремено, беше нагласена сложеноста на овој процес, бидејќи потребите и навиките на гостите се различни, а угостителските објекти мора да </w:t>
      </w:r>
      <w:r w:rsidR="006D0DEF" w:rsidRPr="00106F05">
        <w:rPr>
          <w:rFonts w:ascii="Times New Roman" w:hAnsi="Times New Roman" w:cs="Times New Roman"/>
          <w:sz w:val="24"/>
          <w:szCs w:val="24"/>
          <w:lang w:val="mk-MK"/>
        </w:rPr>
        <w:lastRenderedPageBreak/>
        <w:t>одржуваат и определени стандарди во поглед на изгледот и перципираната вредност на порцијата.</w:t>
      </w:r>
    </w:p>
    <w:p w14:paraId="36554A89" w14:textId="41932B95"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Структурираното набљудување обезбедува дополнителна основа за оваа хипотеза. Од десетте набљудувани случаи, во шест</w:t>
      </w:r>
      <w:r w:rsidR="006604C2"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порциите беа оценети како соодветни, во два</w:t>
      </w:r>
      <w:r w:rsidR="00CE060A">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како преголеми и во два</w:t>
      </w:r>
      <w:r w:rsidR="00CE060A">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како мали. Истовремено, контролата на порциите најчесто беше оценета како делумна, а оставањето храна во чиниите беше често забележана појава.</w:t>
      </w:r>
    </w:p>
    <w:p w14:paraId="409FB0B7" w14:textId="79EA730B"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Овие резултати покажуваат дека големината на порцијата не е единствен фактор за создавање отпад, но претставува важна контролна точка врз која угостителскиот објект може директно да влијае. </w:t>
      </w:r>
      <w:r w:rsidR="00414B4E" w:rsidRPr="00106F05">
        <w:rPr>
          <w:rFonts w:ascii="Times New Roman" w:hAnsi="Times New Roman" w:cs="Times New Roman"/>
          <w:sz w:val="24"/>
          <w:szCs w:val="24"/>
          <w:lang w:val="mk-MK"/>
        </w:rPr>
        <w:t>Нејзиното приспособување треба да се заснова на следење на реалната потрошувачка, видот на јадењето, профилот на гостите и количеството остатоци што редовно се враќаат по консумирањето.</w:t>
      </w:r>
    </w:p>
    <w:p w14:paraId="66139D8D" w14:textId="55858A8B" w:rsidR="006D0DEF" w:rsidRPr="00106F05" w:rsidRDefault="00414B4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Х2 е поддржана од резултатите од истражувањето, при што големината и контролата на порциите се издвојуваат како значаен, но не и изолиран инструмент за превенција на отпадот по консумирањето.</w:t>
      </w:r>
    </w:p>
    <w:p w14:paraId="48BE8008" w14:textId="17A8D9F9"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Х3 - „Ефикасното управување со храната влијае врз намалување на отпадот од храна во угостителските објекти.“</w:t>
      </w:r>
    </w:p>
    <w:p w14:paraId="4683140B"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хипотеза добива изразена поддршка од резултатите на сите три истражувачки пристапи.</w:t>
      </w:r>
    </w:p>
    <w:p w14:paraId="23C34862"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анкетното истражување особено јасно се издвојува значењето на планирањето и контролата на залихите. На тврдењето дека планирањето и контролата на залихите влијаат врз намалувањето на отпадот, 107 испитаници (74,3%) се согласуваат во целост, а 37 испитаници (25,7%) делумно се согласуваат, додека не е регистриран ниту еден негативен одговор. Со тоа, сите 144 испитаници во определен степен го препознаваат значењето на овој аспект.</w:t>
      </w:r>
    </w:p>
    <w:p w14:paraId="009468E3"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даваат практично објаснување на ваквиот резултат. Меѓу најчесто наведуваните мерки се планирањето на набавките според очекуваната потрошувачка, избегнувањето прекумерни набавки, правилното складирање, следењето на роковите на употреба, првенственото користење на порано набавените производи, приспособувањето на подготовката и рационалното искористување на употребливите делови од намирниците.</w:t>
      </w:r>
    </w:p>
    <w:p w14:paraId="0506303B"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Овие практики покажуваат дека економската рационалност веќе создава определени механизми за превенција на отпадот. Меѓутоа, интервјуата истовремено </w:t>
      </w:r>
      <w:r w:rsidRPr="00106F05">
        <w:rPr>
          <w:rFonts w:ascii="Times New Roman" w:hAnsi="Times New Roman" w:cs="Times New Roman"/>
          <w:sz w:val="24"/>
          <w:szCs w:val="24"/>
          <w:lang w:val="mk-MK"/>
        </w:rPr>
        <w:lastRenderedPageBreak/>
        <w:t>покажуваат дека тие најчесто се базираат на практично искуство, а не на формализирани процедури, индикатори и систематско мерење.</w:t>
      </w:r>
    </w:p>
    <w:p w14:paraId="78FE207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Набљудувањето го потврдува токму овој јаз помеѓу практичното искуство и системското управување. Беа забележани позитивни искуствени практики на приспособување на набавките, подготовката и количината на храна, но во сите десет набљудувани случаи отсуствуваше мерење на отпадот и водење евиденција за создадените количини.</w:t>
      </w:r>
    </w:p>
    <w:p w14:paraId="146CAFD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овие сознанија, Х3 е силно поддржана од резултатите од истражувањето. Истовремено, резултатите покажуваат дека постои значителен простор постојните искуствени практики да се надградат со систематско мерење, евиденција, анализа и континуирано подобрување.</w:t>
      </w:r>
    </w:p>
    <w:p w14:paraId="0D0751B4" w14:textId="4485965F"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Х4 - „Однесувањето при сервирање и консумирање претставува значаен фактор во создавањето на отпад од храна.“</w:t>
      </w:r>
    </w:p>
    <w:p w14:paraId="6F03F04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истражувањето обезбедуваат изразена поддршка за оваа хипотеза и покажуваат дека отпадот од храна не е исклучиво последица на организациски и технички фактори, туку е поврзан и со начинот на кој храната се нуди, избира и консумира.</w:t>
      </w:r>
    </w:p>
    <w:p w14:paraId="25DB8743" w14:textId="4CBD2C4F"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Анкетното истражување покажува високо ниво на препознавање на влијанието на начинот на сервирање и однесувањето на гостите врз создавањето отпад. Особено значајни се сознанијата поврзани со земањето поголеми колич</w:t>
      </w:r>
      <w:r w:rsidR="00FD29A3">
        <w:rPr>
          <w:rFonts w:ascii="Times New Roman" w:hAnsi="Times New Roman" w:cs="Times New Roman"/>
          <w:sz w:val="24"/>
          <w:szCs w:val="24"/>
          <w:lang w:val="mk-MK"/>
        </w:rPr>
        <w:t>ини</w:t>
      </w:r>
      <w:r w:rsidRPr="00106F05">
        <w:rPr>
          <w:rFonts w:ascii="Times New Roman" w:hAnsi="Times New Roman" w:cs="Times New Roman"/>
          <w:sz w:val="24"/>
          <w:szCs w:val="24"/>
          <w:lang w:val="mk-MK"/>
        </w:rPr>
        <w:t xml:space="preserve"> храна од реалните потреби и оставањето дел од </w:t>
      </w:r>
      <w:r w:rsidR="00FD29A3">
        <w:rPr>
          <w:rFonts w:ascii="Times New Roman" w:hAnsi="Times New Roman" w:cs="Times New Roman"/>
          <w:sz w:val="24"/>
          <w:szCs w:val="24"/>
          <w:lang w:val="mk-MK"/>
        </w:rPr>
        <w:t>истите</w:t>
      </w:r>
      <w:r w:rsidRPr="00106F05">
        <w:rPr>
          <w:rFonts w:ascii="Times New Roman" w:hAnsi="Times New Roman" w:cs="Times New Roman"/>
          <w:sz w:val="24"/>
          <w:szCs w:val="24"/>
          <w:lang w:val="mk-MK"/>
        </w:rPr>
        <w:t xml:space="preserve"> по</w:t>
      </w:r>
      <w:r w:rsidR="00FD29A3">
        <w:rPr>
          <w:rFonts w:ascii="Times New Roman" w:hAnsi="Times New Roman" w:cs="Times New Roman"/>
          <w:sz w:val="24"/>
          <w:szCs w:val="24"/>
          <w:lang w:val="mk-MK"/>
        </w:rPr>
        <w:t>сле</w:t>
      </w:r>
      <w:r w:rsidRPr="00106F05">
        <w:rPr>
          <w:rFonts w:ascii="Times New Roman" w:hAnsi="Times New Roman" w:cs="Times New Roman"/>
          <w:sz w:val="24"/>
          <w:szCs w:val="24"/>
          <w:lang w:val="mk-MK"/>
        </w:rPr>
        <w:t xml:space="preserve"> консумирањето.</w:t>
      </w:r>
    </w:p>
    <w:p w14:paraId="5A844911"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дополнително ја објаснуваат оваа појава. Како особено ризични се издвојуваат услугите со шведска маса и бифе, каде е потребно да се обезбеди разновидност и визуелна исполнетост на понудата, а гостите самостојно ја определуваат количината што ја земаат. Испитаниците посочуваат дека гостите понекогаш земаат повеќе храна отколку што реално можат да консумираат, додека кај услугата по порачка проблемот може да биде поврзан со големината на порциите и со нарачување повеќе јадења од потребното.</w:t>
      </w:r>
    </w:p>
    <w:p w14:paraId="6D51F5B0"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Набљудувањето обезбедува непосредна потврда дека оставањето храна во чиниите претставува реално присутна појава. Во однос на земањето повеќе храна од потребното, во пет случаи беше оценето дека тоа се случува, а во останатите пет дека се случува понекогаш. На тој начин, во ниту еден од набљудуваните случаи оваа појава не беше целосно отсутна.</w:t>
      </w:r>
    </w:p>
    <w:p w14:paraId="72F172CA"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Особено значајно е што резултатите ја покажуваат интеракцијата помеѓу системот на услуга и однесувањето. Бифе-системот, шведската маса, големината на порцијата, визуелната презентација и очекувањата на гостите можат да влијаат врз количината што се зема и консумира. Оттука, превенцијата на отпадот бара не само интервенции во кујната, туку и внимателно дизајнирање на начинот на сервирање и комуникацијата со гостите.</w:t>
      </w:r>
    </w:p>
    <w:p w14:paraId="70E20CC2"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високата усогласеност на сознанијата од анкетата, интервјуата и набљудувањето, Х4 е силно поддржана од резултатите од истражувањето.</w:t>
      </w:r>
    </w:p>
    <w:p w14:paraId="3058FC33" w14:textId="52097905" w:rsidR="006D0DEF" w:rsidRPr="00106F05" w:rsidRDefault="006D0DE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Х5 - „Примената на принципите на циркуларната економија придонесува за намалување на отпадот од храна во угостителството.“</w:t>
      </w:r>
    </w:p>
    <w:p w14:paraId="243F56F5"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Оценката на оваа хипотеза бара разграничување помеѓу препознавањето на потенцијалот на циркуларните принципи и степенот на нивната реална примена во анализираната практика.</w:t>
      </w:r>
    </w:p>
    <w:p w14:paraId="36C788AC"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анкетното истражување покажуваат дека постои позитивна перцепција кон подобро искористување на ресурсите и воведување дополнителни мерки за намалување на отпадот, но истовремено укажуваат дека практичната примена на циркуларните решенија не е доволно развиена.</w:t>
      </w:r>
    </w:p>
    <w:p w14:paraId="7C0D5FAD" w14:textId="222FD91A"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покажуваат дека определени елементи на повторна употреба веќе постојат. Како примери беа наведени безбедното користење на определени употребливи остатоци во друга подготовка, сушењето или препекувањето на останатиот соодветен леб и неговото користење како презла, употребата на соодветни делови од зеленчук за бујон и користењето безбедна непродадена храна за оброк на персоналот. Истовремено, интервјуираните лица јасно ја нагласуваат границата поставена од безбедноста на храната - не секој остаток може или треба повторно да се употреби.</w:t>
      </w:r>
    </w:p>
    <w:p w14:paraId="66D54AF4"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Посебно значаен пример претставува организираното собирање на употребеното растително масло. Иако овој вид отпад не е идентичен со останатите категории отпад од храна, практиката покажува дека организираното одвојување, привремено складирање и преземање од надворешен субјект е практично возможно. Во интервјуата овој пример беше препознаен и како можен организациски образец за пошироко системско постапување со други соодветни категории отпад.</w:t>
      </w:r>
    </w:p>
    <w:p w14:paraId="3DBF72A8"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Од друга страна, структурираното набљудување покажува значителни ограничувања во реалната примена на циркуларните принципи. Во седум од десетте набљудувани случаи отпадот од храна не се селектираше, додека во три беше забележана само делумна селекција. Компостирање не беше забележано, а </w:t>
      </w:r>
      <w:r w:rsidRPr="00106F05">
        <w:rPr>
          <w:rFonts w:ascii="Times New Roman" w:hAnsi="Times New Roman" w:cs="Times New Roman"/>
          <w:sz w:val="24"/>
          <w:szCs w:val="24"/>
          <w:lang w:val="mk-MK"/>
        </w:rPr>
        <w:lastRenderedPageBreak/>
        <w:t>понатамошното искористување на храната беше ограничено и претежно неформално. Истовремено, во сите десет случаи беше можна практична дистинкција помеѓу остатоци што потенцијално можат понатаму да се искористат и отпад што треба да се отстрани, што претставува важна основа за идно воведување селективно и хиерархиско постапување.</w:t>
      </w:r>
    </w:p>
    <w:p w14:paraId="7CF85135"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состојба покажува дека циркуларните принципи имаат јасна релевантност за намалувањето на количината храна што директно завршува како отпад, но нивната практична примена во набљудуваниот контекст сè уште е ограничена. Ова сознание е во согласност и со очекуваните резултати наведени во одобрената концепција на истражувањето, каде е предвидено да се испита јазот помеѓу перцепцијата за отпадот како потенцијален ресурс и ограничената практична примена на циркуларните принципи.</w:t>
      </w:r>
    </w:p>
    <w:p w14:paraId="6DD490CD" w14:textId="77777777"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Х5 добива емпириска поддршка на ниво на нејзината концептуална и практична релевантност, додека степенот на реално остварениот ефект од циркуларните практики не може непосредно да се квантифицира поради нивната ограничена примена во анализираните случаи. Овој наод истовремено претставува силна аргументација за вклучување на циркуларните принципи во адаптираниот модел што се развива во трудот.</w:t>
      </w:r>
    </w:p>
    <w:p w14:paraId="2DB69318" w14:textId="77777777" w:rsidR="005746A0" w:rsidRPr="00106F05" w:rsidRDefault="005746A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Сумарното разгледување на главната и помошните хипотези покажува висок степен на усогласеност помеѓу поставената истражувачка рамка и емпириските сознанија добиени преку трите применети истражувачки пристапи.</w:t>
      </w:r>
    </w:p>
    <w:p w14:paraId="58EE2490" w14:textId="3E5A6A8E" w:rsidR="006D0DEF" w:rsidRPr="00106F05" w:rsidRDefault="006D0DE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Анкетното истражување ги идентификува доминантните ставови и перцепции на испитаниците, интервјуата ги објаснуваат практичните механизми што стојат зад нив, додека структурираното набљудување овозможува непосредно согледување на дел од реалните практики. На тој начин, триангулацијата не само што обезбедува проверка на наодите од различни извори, туку овозможува и идентификација на јазот помеѓу свесноста, искуствените практики и нивото на формална систематизација.</w:t>
      </w:r>
    </w:p>
    <w:p w14:paraId="1682946A" w14:textId="36E232F8" w:rsidR="008B2725" w:rsidRPr="00106F05" w:rsidRDefault="008B2725" w:rsidP="00D00D96">
      <w:pPr>
        <w:spacing w:after="0" w:line="360" w:lineRule="auto"/>
        <w:ind w:firstLine="720"/>
        <w:contextualSpacing/>
        <w:jc w:val="both"/>
        <w:rPr>
          <w:rFonts w:ascii="Times New Roman" w:hAnsi="Times New Roman" w:cs="Times New Roman"/>
          <w:sz w:val="24"/>
          <w:szCs w:val="24"/>
          <w:lang w:val="mk-MK"/>
        </w:rPr>
      </w:pPr>
    </w:p>
    <w:bookmarkEnd w:id="41"/>
    <w:p w14:paraId="0386D1FB" w14:textId="2FFA1582" w:rsidR="00137662" w:rsidRPr="00106F05" w:rsidRDefault="00137662" w:rsidP="005746A0">
      <w:pPr>
        <w:spacing w:after="0" w:line="360" w:lineRule="auto"/>
        <w:contextualSpacing/>
        <w:jc w:val="both"/>
        <w:rPr>
          <w:rFonts w:ascii="Times New Roman" w:eastAsia="Aptos" w:hAnsi="Times New Roman" w:cs="Times New Roman"/>
          <w:i/>
          <w:iCs/>
          <w:sz w:val="24"/>
          <w:szCs w:val="24"/>
          <w:lang w:val="mk-MK"/>
        </w:rPr>
      </w:pPr>
      <w:r w:rsidRPr="00106F05">
        <w:rPr>
          <w:rFonts w:ascii="Times New Roman" w:eastAsia="Aptos" w:hAnsi="Times New Roman" w:cs="Times New Roman"/>
          <w:b/>
          <w:bCs/>
          <w:sz w:val="24"/>
          <w:szCs w:val="24"/>
          <w:lang w:val="mk-MK"/>
        </w:rPr>
        <w:t>Табела 7</w:t>
      </w:r>
      <w:r w:rsidRPr="00106F05">
        <w:rPr>
          <w:rFonts w:ascii="Times New Roman" w:eastAsia="Aptos" w:hAnsi="Times New Roman" w:cs="Times New Roman"/>
          <w:sz w:val="24"/>
          <w:szCs w:val="24"/>
          <w:lang w:val="mk-MK"/>
        </w:rPr>
        <w:t xml:space="preserve">. </w:t>
      </w:r>
      <w:r w:rsidR="005746A0" w:rsidRPr="00106F05">
        <w:rPr>
          <w:rFonts w:ascii="Times New Roman" w:eastAsia="Aptos" w:hAnsi="Times New Roman" w:cs="Times New Roman"/>
          <w:i/>
          <w:iCs/>
          <w:sz w:val="24"/>
          <w:szCs w:val="24"/>
          <w:lang w:val="mk-MK"/>
        </w:rPr>
        <w:t>Сумарен приказ на оценката на истражувачките хипотези</w:t>
      </w:r>
    </w:p>
    <w:tbl>
      <w:tblPr>
        <w:tblStyle w:val="GridTable5Dark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5090"/>
        <w:gridCol w:w="2911"/>
      </w:tblGrid>
      <w:tr w:rsidR="00137662" w:rsidRPr="00106F05" w14:paraId="0B8592B0" w14:textId="77777777" w:rsidTr="006B7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66324D78" w14:textId="77777777" w:rsidR="00137662" w:rsidRPr="00106F05" w:rsidRDefault="00137662" w:rsidP="006B76DB">
            <w:pPr>
              <w:spacing w:line="360" w:lineRule="auto"/>
              <w:contextualSpacing/>
              <w:jc w:val="center"/>
              <w:rPr>
                <w:rFonts w:ascii="Times New Roman" w:eastAsia="Times New Roman" w:hAnsi="Times New Roman" w:cs="Times New Roman"/>
                <w:b w:val="0"/>
                <w:bCs w:val="0"/>
                <w:color w:val="auto"/>
                <w:kern w:val="0"/>
                <w:lang w:val="mk-MK"/>
                <w14:ligatures w14:val="none"/>
              </w:rPr>
            </w:pPr>
            <w:r w:rsidRPr="00106F05">
              <w:rPr>
                <w:rFonts w:ascii="Times New Roman" w:eastAsia="Times New Roman" w:hAnsi="Times New Roman" w:cs="Times New Roman"/>
                <w:color w:val="auto"/>
                <w:kern w:val="0"/>
                <w:lang w:val="mk-MK"/>
                <w14:ligatures w14:val="none"/>
              </w:rPr>
              <w:t>Хипотеза</w:t>
            </w:r>
          </w:p>
        </w:tc>
        <w:tc>
          <w:tcPr>
            <w:tcW w:w="0" w:type="auto"/>
            <w:tcBorders>
              <w:top w:val="none" w:sz="0" w:space="0" w:color="auto"/>
              <w:left w:val="none" w:sz="0" w:space="0" w:color="auto"/>
              <w:right w:val="none" w:sz="0" w:space="0" w:color="auto"/>
            </w:tcBorders>
            <w:hideMark/>
          </w:tcPr>
          <w:p w14:paraId="32D2D2C8" w14:textId="77777777" w:rsidR="00137662" w:rsidRPr="00106F05" w:rsidRDefault="00137662" w:rsidP="006B76DB">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kern w:val="0"/>
                <w:lang w:val="mk-MK"/>
                <w14:ligatures w14:val="none"/>
              </w:rPr>
            </w:pPr>
            <w:r w:rsidRPr="00106F05">
              <w:rPr>
                <w:rFonts w:ascii="Times New Roman" w:eastAsia="Times New Roman" w:hAnsi="Times New Roman" w:cs="Times New Roman"/>
                <w:color w:val="auto"/>
                <w:kern w:val="0"/>
                <w:lang w:val="mk-MK"/>
                <w14:ligatures w14:val="none"/>
              </w:rPr>
              <w:t>Клучни емпириски сознанија</w:t>
            </w:r>
          </w:p>
        </w:tc>
        <w:tc>
          <w:tcPr>
            <w:tcW w:w="0" w:type="auto"/>
            <w:tcBorders>
              <w:top w:val="none" w:sz="0" w:space="0" w:color="auto"/>
              <w:left w:val="none" w:sz="0" w:space="0" w:color="auto"/>
              <w:right w:val="none" w:sz="0" w:space="0" w:color="auto"/>
            </w:tcBorders>
            <w:hideMark/>
          </w:tcPr>
          <w:p w14:paraId="5CED027E" w14:textId="77777777" w:rsidR="00137662" w:rsidRPr="00106F05" w:rsidRDefault="00137662" w:rsidP="006B76DB">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kern w:val="0"/>
                <w:lang w:val="mk-MK"/>
                <w14:ligatures w14:val="none"/>
              </w:rPr>
            </w:pPr>
            <w:r w:rsidRPr="00106F05">
              <w:rPr>
                <w:rFonts w:ascii="Times New Roman" w:eastAsia="Times New Roman" w:hAnsi="Times New Roman" w:cs="Times New Roman"/>
                <w:color w:val="auto"/>
                <w:kern w:val="0"/>
                <w:lang w:val="mk-MK"/>
                <w14:ligatures w14:val="none"/>
              </w:rPr>
              <w:t>Оценка</w:t>
            </w:r>
          </w:p>
        </w:tc>
      </w:tr>
      <w:tr w:rsidR="00137662" w:rsidRPr="00106F05" w14:paraId="0081EA0C" w14:textId="77777777" w:rsidTr="006B7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9719657"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1E592788" w14:textId="3D1C1580"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Главна хипотеза</w:t>
            </w:r>
          </w:p>
        </w:tc>
        <w:tc>
          <w:tcPr>
            <w:tcW w:w="0" w:type="auto"/>
            <w:hideMark/>
          </w:tcPr>
          <w:p w14:paraId="5D4E4BB8" w14:textId="77777777" w:rsidR="00137662" w:rsidRPr="00106F05" w:rsidRDefault="00137662"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Постои висока подготвеност за подобрување на практиките; интервјуата укажуваат на потреба од системски модел; набљудувањето покажува отсуство на мерење, евиденција и формализирани процедури.</w:t>
            </w:r>
          </w:p>
        </w:tc>
        <w:tc>
          <w:tcPr>
            <w:tcW w:w="0" w:type="auto"/>
            <w:hideMark/>
          </w:tcPr>
          <w:p w14:paraId="1FBBBE58" w14:textId="77777777" w:rsidR="00137662" w:rsidRPr="00106F05" w:rsidRDefault="00137662"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t>Емпириски поддржана</w:t>
            </w:r>
            <w:r w:rsidRPr="00106F05">
              <w:rPr>
                <w:rFonts w:ascii="Times New Roman" w:eastAsia="Times New Roman" w:hAnsi="Times New Roman" w:cs="Times New Roman"/>
                <w:kern w:val="0"/>
                <w:lang w:val="mk-MK"/>
                <w14:ligatures w14:val="none"/>
              </w:rPr>
              <w:t>, со потреба од понатамошна практична валидација на ефектот на моделот</w:t>
            </w:r>
          </w:p>
        </w:tc>
      </w:tr>
      <w:tr w:rsidR="00137662" w:rsidRPr="00106F05" w14:paraId="1D50B9E9" w14:textId="77777777" w:rsidTr="006B76D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15350E6"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12FC8B0E" w14:textId="13286FBD"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lastRenderedPageBreak/>
              <w:t>Х1</w:t>
            </w:r>
          </w:p>
        </w:tc>
        <w:tc>
          <w:tcPr>
            <w:tcW w:w="0" w:type="auto"/>
            <w:hideMark/>
          </w:tcPr>
          <w:p w14:paraId="7D6F5081" w14:textId="77777777" w:rsidR="00137662" w:rsidRPr="00106F05" w:rsidRDefault="00137662"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lastRenderedPageBreak/>
              <w:t xml:space="preserve">Варијабилната и тешко предвидлива побарувачка </w:t>
            </w:r>
            <w:r w:rsidRPr="00106F05">
              <w:rPr>
                <w:rFonts w:ascii="Times New Roman" w:eastAsia="Times New Roman" w:hAnsi="Times New Roman" w:cs="Times New Roman"/>
                <w:kern w:val="0"/>
                <w:lang w:val="mk-MK"/>
                <w14:ligatures w14:val="none"/>
              </w:rPr>
              <w:lastRenderedPageBreak/>
              <w:t>влијае врз планирањето, подготовката и ризикот од создавање вишоци.</w:t>
            </w:r>
          </w:p>
        </w:tc>
        <w:tc>
          <w:tcPr>
            <w:tcW w:w="0" w:type="auto"/>
            <w:hideMark/>
          </w:tcPr>
          <w:p w14:paraId="017A3F00" w14:textId="77777777" w:rsidR="006B76DB" w:rsidRPr="00106F05" w:rsidRDefault="006B76DB"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val="mk-MK"/>
                <w14:ligatures w14:val="none"/>
              </w:rPr>
            </w:pPr>
          </w:p>
          <w:p w14:paraId="327067F4" w14:textId="2A4057EF" w:rsidR="00137662" w:rsidRPr="00106F05" w:rsidRDefault="00137662"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lastRenderedPageBreak/>
              <w:t>Поддржана</w:t>
            </w:r>
          </w:p>
        </w:tc>
      </w:tr>
      <w:tr w:rsidR="00137662" w:rsidRPr="00106F05" w14:paraId="02E17D54" w14:textId="77777777" w:rsidTr="006B7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6EFE062"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3CF8D0F3" w14:textId="4453339D"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Х2</w:t>
            </w:r>
          </w:p>
        </w:tc>
        <w:tc>
          <w:tcPr>
            <w:tcW w:w="0" w:type="auto"/>
            <w:hideMark/>
          </w:tcPr>
          <w:p w14:paraId="3074C1AF" w14:textId="7B08D234" w:rsidR="00137662" w:rsidRPr="00106F05" w:rsidRDefault="00137662"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Големината и контролата на п</w:t>
            </w:r>
            <w:r w:rsidR="002D75A9">
              <w:rPr>
                <w:rFonts w:ascii="Times New Roman" w:eastAsia="Times New Roman" w:hAnsi="Times New Roman" w:cs="Times New Roman"/>
                <w:kern w:val="0"/>
                <w:lang w:val="mk-MK"/>
                <w14:ligatures w14:val="none"/>
              </w:rPr>
              <w:t>орциите се поврзани со пост-конс</w:t>
            </w:r>
            <w:r w:rsidRPr="00106F05">
              <w:rPr>
                <w:rFonts w:ascii="Times New Roman" w:eastAsia="Times New Roman" w:hAnsi="Times New Roman" w:cs="Times New Roman"/>
                <w:kern w:val="0"/>
                <w:lang w:val="mk-MK"/>
                <w14:ligatures w14:val="none"/>
              </w:rPr>
              <w:t>умниот отпад; 2 од 10 набљудувани порции се оценети како преголеми, а контролата најчесто е делумна.</w:t>
            </w:r>
          </w:p>
        </w:tc>
        <w:tc>
          <w:tcPr>
            <w:tcW w:w="0" w:type="auto"/>
            <w:hideMark/>
          </w:tcPr>
          <w:p w14:paraId="399EF115" w14:textId="77777777" w:rsidR="006B76DB" w:rsidRPr="00106F05" w:rsidRDefault="006B76DB"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val="mk-MK"/>
                <w14:ligatures w14:val="none"/>
              </w:rPr>
            </w:pPr>
          </w:p>
          <w:p w14:paraId="0A373463" w14:textId="49CF87F0" w:rsidR="00137662" w:rsidRPr="00106F05" w:rsidRDefault="00137662"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t>Поддржана</w:t>
            </w:r>
          </w:p>
        </w:tc>
      </w:tr>
      <w:tr w:rsidR="00137662" w:rsidRPr="00106F05" w14:paraId="2CABF17A" w14:textId="77777777" w:rsidTr="006B76D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3009EAE"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1F91BE4F" w14:textId="7B7FDAFA"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Х3</w:t>
            </w:r>
          </w:p>
        </w:tc>
        <w:tc>
          <w:tcPr>
            <w:tcW w:w="0" w:type="auto"/>
            <w:hideMark/>
          </w:tcPr>
          <w:p w14:paraId="353E986C" w14:textId="77777777" w:rsidR="00137662" w:rsidRPr="00106F05" w:rsidRDefault="00137662"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107 испитаници (74,3%) целосно и 37 (25,7%) делумно го препознаваат значењето на планирањето и контролата на залихите; интервјуата и набљудувањето покажуваат практична примена на искуствени превентивни мерки.</w:t>
            </w:r>
          </w:p>
        </w:tc>
        <w:tc>
          <w:tcPr>
            <w:tcW w:w="0" w:type="auto"/>
            <w:hideMark/>
          </w:tcPr>
          <w:p w14:paraId="353B80DC" w14:textId="77777777" w:rsidR="006B76DB" w:rsidRPr="00106F05" w:rsidRDefault="006B76DB"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val="mk-MK"/>
                <w14:ligatures w14:val="none"/>
              </w:rPr>
            </w:pPr>
          </w:p>
          <w:p w14:paraId="3D6A28CC" w14:textId="21939157" w:rsidR="00137662" w:rsidRPr="00106F05" w:rsidRDefault="00D06DA1"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t>П</w:t>
            </w:r>
            <w:r w:rsidR="00137662" w:rsidRPr="00106F05">
              <w:rPr>
                <w:rFonts w:ascii="Times New Roman" w:eastAsia="Times New Roman" w:hAnsi="Times New Roman" w:cs="Times New Roman"/>
                <w:b/>
                <w:bCs/>
                <w:kern w:val="0"/>
                <w:lang w:val="mk-MK"/>
                <w14:ligatures w14:val="none"/>
              </w:rPr>
              <w:t>оддржана</w:t>
            </w:r>
          </w:p>
        </w:tc>
      </w:tr>
      <w:tr w:rsidR="00137662" w:rsidRPr="00106F05" w14:paraId="2D0179E9" w14:textId="77777777" w:rsidTr="006B7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5AA7B9E"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5B5BA737" w14:textId="79D46EC5"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Х4</w:t>
            </w:r>
          </w:p>
        </w:tc>
        <w:tc>
          <w:tcPr>
            <w:tcW w:w="0" w:type="auto"/>
            <w:hideMark/>
          </w:tcPr>
          <w:p w14:paraId="662AD746" w14:textId="6837D1FC" w:rsidR="00137662" w:rsidRPr="00106F05" w:rsidRDefault="005746A0"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Наодите од анкетата, интервјуата и набљудувањето се совпаѓаат во однос на значењето на сервирањето, големината на порциите и однесувањето на гостите; во сите 10 набљудувани случаи земањето повеќе храна од потребното е забележано како присутно или повремено.</w:t>
            </w:r>
          </w:p>
        </w:tc>
        <w:tc>
          <w:tcPr>
            <w:tcW w:w="0" w:type="auto"/>
            <w:hideMark/>
          </w:tcPr>
          <w:p w14:paraId="01151721" w14:textId="77777777" w:rsidR="006B76DB" w:rsidRPr="00106F05" w:rsidRDefault="006B76DB"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val="mk-MK"/>
                <w14:ligatures w14:val="none"/>
              </w:rPr>
            </w:pPr>
          </w:p>
          <w:p w14:paraId="149180A8" w14:textId="2124F3A7" w:rsidR="00137662" w:rsidRPr="00106F05" w:rsidRDefault="00D06DA1" w:rsidP="00D06DA1">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t>П</w:t>
            </w:r>
            <w:r w:rsidR="00137662" w:rsidRPr="00106F05">
              <w:rPr>
                <w:rFonts w:ascii="Times New Roman" w:eastAsia="Times New Roman" w:hAnsi="Times New Roman" w:cs="Times New Roman"/>
                <w:b/>
                <w:bCs/>
                <w:kern w:val="0"/>
                <w:lang w:val="mk-MK"/>
                <w14:ligatures w14:val="none"/>
              </w:rPr>
              <w:t>оддржана</w:t>
            </w:r>
          </w:p>
        </w:tc>
      </w:tr>
      <w:tr w:rsidR="00137662" w:rsidRPr="00106F05" w14:paraId="348598EC" w14:textId="77777777" w:rsidTr="006B76D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5A8137A3" w14:textId="77777777" w:rsidR="006B76DB" w:rsidRPr="00106F05" w:rsidRDefault="006B76DB" w:rsidP="00D06DA1">
            <w:pPr>
              <w:contextualSpacing/>
              <w:jc w:val="center"/>
              <w:rPr>
                <w:rFonts w:ascii="Times New Roman" w:eastAsia="Times New Roman" w:hAnsi="Times New Roman" w:cs="Times New Roman"/>
                <w:b w:val="0"/>
                <w:bCs w:val="0"/>
                <w:kern w:val="0"/>
                <w:lang w:val="mk-MK"/>
                <w14:ligatures w14:val="none"/>
              </w:rPr>
            </w:pPr>
          </w:p>
          <w:p w14:paraId="2CAEA10F" w14:textId="58554692" w:rsidR="00137662" w:rsidRPr="00106F05" w:rsidRDefault="00137662" w:rsidP="00D06DA1">
            <w:pPr>
              <w:contextualSpacing/>
              <w:jc w:val="center"/>
              <w:rPr>
                <w:rFonts w:ascii="Times New Roman" w:eastAsia="Times New Roman" w:hAnsi="Times New Roman" w:cs="Times New Roman"/>
                <w:color w:val="auto"/>
                <w:kern w:val="0"/>
                <w:lang w:val="mk-MK"/>
                <w14:ligatures w14:val="none"/>
              </w:rPr>
            </w:pPr>
            <w:r w:rsidRPr="00106F05">
              <w:rPr>
                <w:rFonts w:ascii="Times New Roman" w:eastAsia="Times New Roman" w:hAnsi="Times New Roman" w:cs="Times New Roman"/>
                <w:color w:val="auto"/>
                <w:kern w:val="0"/>
                <w:lang w:val="mk-MK"/>
                <w14:ligatures w14:val="none"/>
              </w:rPr>
              <w:t>Х5</w:t>
            </w:r>
          </w:p>
        </w:tc>
        <w:tc>
          <w:tcPr>
            <w:tcW w:w="0" w:type="auto"/>
            <w:hideMark/>
          </w:tcPr>
          <w:p w14:paraId="426585E1" w14:textId="77777777" w:rsidR="00137662" w:rsidRPr="00106F05" w:rsidRDefault="00137662"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kern w:val="0"/>
                <w:lang w:val="mk-MK"/>
                <w14:ligatures w14:val="none"/>
              </w:rPr>
              <w:t>Постојат ограничени примери на повторна употреба и организирано постапување со одделни текови на отпад, но селекцијата, компостирањето и формализираните циркуларни практики се недоволно развиени.</w:t>
            </w:r>
          </w:p>
        </w:tc>
        <w:tc>
          <w:tcPr>
            <w:tcW w:w="0" w:type="auto"/>
            <w:hideMark/>
          </w:tcPr>
          <w:p w14:paraId="4BCDE2E0" w14:textId="77777777" w:rsidR="00137662" w:rsidRPr="00106F05" w:rsidRDefault="00137662" w:rsidP="00D06DA1">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mk-MK"/>
                <w14:ligatures w14:val="none"/>
              </w:rPr>
            </w:pPr>
            <w:r w:rsidRPr="00106F05">
              <w:rPr>
                <w:rFonts w:ascii="Times New Roman" w:eastAsia="Times New Roman" w:hAnsi="Times New Roman" w:cs="Times New Roman"/>
                <w:b/>
                <w:bCs/>
                <w:kern w:val="0"/>
                <w:lang w:val="mk-MK"/>
                <w14:ligatures w14:val="none"/>
              </w:rPr>
              <w:t xml:space="preserve">Емпириски поддржана </w:t>
            </w:r>
            <w:r w:rsidRPr="00106F05">
              <w:rPr>
                <w:rFonts w:ascii="Times New Roman" w:eastAsia="Times New Roman" w:hAnsi="Times New Roman" w:cs="Times New Roman"/>
                <w:kern w:val="0"/>
                <w:lang w:val="mk-MK"/>
                <w14:ligatures w14:val="none"/>
              </w:rPr>
              <w:t>во однос на релевантноста и потенцијалот, со ограничена можност за мерење на реалниот ефект</w:t>
            </w:r>
          </w:p>
        </w:tc>
      </w:tr>
    </w:tbl>
    <w:p w14:paraId="7F357EC4" w14:textId="77777777" w:rsidR="008B2725" w:rsidRPr="00106F05" w:rsidRDefault="008B2725" w:rsidP="00D00D96">
      <w:pPr>
        <w:spacing w:after="0" w:line="360" w:lineRule="auto"/>
        <w:ind w:firstLine="720"/>
        <w:contextualSpacing/>
        <w:jc w:val="both"/>
        <w:rPr>
          <w:rFonts w:ascii="Times New Roman" w:hAnsi="Times New Roman" w:cs="Times New Roman"/>
          <w:sz w:val="24"/>
          <w:szCs w:val="24"/>
          <w:lang w:val="mk-MK"/>
        </w:rPr>
      </w:pPr>
    </w:p>
    <w:p w14:paraId="047860BC" w14:textId="67228530" w:rsidR="00137662" w:rsidRPr="00106F05" w:rsidRDefault="0013766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Резултатите прикажани во Табела 7 покажуваат дека ниту една од поставените хипотези не е во спротивност со добиените емпириски сознанија. Сепак, степенот и природата на нивната поддршка не се идентични. </w:t>
      </w:r>
      <w:r w:rsidR="005746A0" w:rsidRPr="00106F05">
        <w:rPr>
          <w:rFonts w:ascii="Times New Roman" w:hAnsi="Times New Roman" w:cs="Times New Roman"/>
          <w:sz w:val="24"/>
          <w:szCs w:val="24"/>
          <w:lang w:val="mk-MK"/>
        </w:rPr>
        <w:t>Најизразено совпаѓање на резултатите се забележува кај Х3 и Х4, каде сознанијата од анкетата, интервјуата и набљудувањето меѓусебно се дополнуваат и укажуваат на значењето на ефикасното управување со храната и факторите поврзани со сервирањето и консумирањето.</w:t>
      </w:r>
    </w:p>
    <w:p w14:paraId="50BF8974" w14:textId="77777777" w:rsidR="005746A0" w:rsidRPr="00106F05" w:rsidRDefault="005746A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Х1 и Х2 резултатите исто така обезбедуваат јасна поддршка, но истовремено покажуваат дека побарувачката и големината и контролата на порциите не треба да се разгледуваат како изолирани фактори. Нивното влијание зависи од пошироката организација на работните процеси, можноста за предвидување на потрошувачката, видот на услугата и карактеристиките на гостите.</w:t>
      </w:r>
    </w:p>
    <w:p w14:paraId="2E79FC42" w14:textId="58C3206B" w:rsidR="00137662" w:rsidRPr="00106F05" w:rsidRDefault="0013766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Х5 открива различен, но особено значаен аспект. Истражувањето не покажува развиена циркуларна практика, туку токму јаз помеѓу потенцијалот на циркуларниот пристап и неговата ограничена реална примена. Овој резултат е значаен бидејќи укажува на конкретна област во која идниот модел може да придонесе за трансформација на постојното линеарно постапување со отпадот во поорганизиран и циркуларен пристап.</w:t>
      </w:r>
    </w:p>
    <w:p w14:paraId="07560A37" w14:textId="77777777" w:rsidR="005746A0" w:rsidRPr="00106F05" w:rsidRDefault="005746A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Главната хипотеза ги обединува овие сознанија. Резултатите покажуваат дека проблемот не произлегува од целосно отсуство на практики за намалување на отпадот. Напротив, во угостителските објекти постојат искуство, практични знаења и поединечни механизми за рационално управување со храната. Клучниот недостаток е што тие не се поврзани во единствен систем кој ќе овозможи превенција, мерење, евиденција, анализа, селекција, понатамошно искористување и континуирано подобрување.</w:t>
      </w:r>
    </w:p>
    <w:p w14:paraId="5AED5D1B" w14:textId="00EFB742" w:rsidR="00137662" w:rsidRPr="00106F05" w:rsidRDefault="0013766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интерпретацијата на хипотезите ја потврдува логиката на основниот истражувачки проблем, кој во концепцијата на трудот е дефиниран како недостаток на системски, интегриран и практично применлив модел за управување со отпадот од храна во угостителските објекти.</w:t>
      </w:r>
    </w:p>
    <w:p w14:paraId="536C2A2A" w14:textId="29A06421" w:rsidR="00137662" w:rsidRPr="00106F05" w:rsidRDefault="00137662" w:rsidP="00D00D96">
      <w:pPr>
        <w:spacing w:after="0" w:line="360" w:lineRule="auto"/>
        <w:ind w:firstLine="720"/>
        <w:contextualSpacing/>
        <w:jc w:val="both"/>
        <w:rPr>
          <w:rFonts w:ascii="Times New Roman" w:hAnsi="Times New Roman" w:cs="Times New Roman"/>
          <w:sz w:val="24"/>
          <w:szCs w:val="24"/>
          <w:lang w:val="mk-MK"/>
        </w:rPr>
      </w:pPr>
    </w:p>
    <w:p w14:paraId="092E1C76" w14:textId="07E35B04"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38275004" w14:textId="338F4A38"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1B1F0A02" w14:textId="65C7B31A"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392ED1D3" w14:textId="036F21ED"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597520F1" w14:textId="3A3DF055"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7539CBA9" w14:textId="06448C44"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0EC5B0AC" w14:textId="7D0201DA"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510E11FD" w14:textId="6FABE239"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30129510" w14:textId="5A660C94"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17FD81A7" w14:textId="318BD1A0" w:rsidR="009E6050" w:rsidRPr="00106F05" w:rsidRDefault="009E6050" w:rsidP="00D00D96">
      <w:pPr>
        <w:spacing w:after="0" w:line="360" w:lineRule="auto"/>
        <w:ind w:firstLine="720"/>
        <w:contextualSpacing/>
        <w:jc w:val="both"/>
        <w:rPr>
          <w:rFonts w:ascii="Times New Roman" w:hAnsi="Times New Roman" w:cs="Times New Roman"/>
          <w:sz w:val="24"/>
          <w:szCs w:val="24"/>
          <w:lang w:val="mk-MK"/>
        </w:rPr>
      </w:pPr>
    </w:p>
    <w:p w14:paraId="5BF5C16A" w14:textId="2589C83B" w:rsidR="00B531D2" w:rsidRPr="00106F05" w:rsidRDefault="00B531D2" w:rsidP="00D00D96">
      <w:pPr>
        <w:spacing w:after="0" w:line="360" w:lineRule="auto"/>
        <w:ind w:firstLine="720"/>
        <w:contextualSpacing/>
        <w:jc w:val="both"/>
        <w:rPr>
          <w:rFonts w:ascii="Times New Roman" w:hAnsi="Times New Roman" w:cs="Times New Roman"/>
          <w:sz w:val="24"/>
          <w:szCs w:val="24"/>
          <w:lang w:val="mk-MK"/>
        </w:rPr>
      </w:pPr>
    </w:p>
    <w:p w14:paraId="31D33EF9" w14:textId="02A6ACE6" w:rsidR="00B531D2" w:rsidRPr="00106F05" w:rsidRDefault="00B531D2" w:rsidP="00D00D96">
      <w:pPr>
        <w:spacing w:after="0" w:line="360" w:lineRule="auto"/>
        <w:ind w:firstLine="720"/>
        <w:contextualSpacing/>
        <w:jc w:val="both"/>
        <w:rPr>
          <w:rFonts w:ascii="Times New Roman" w:hAnsi="Times New Roman" w:cs="Times New Roman"/>
          <w:sz w:val="24"/>
          <w:szCs w:val="24"/>
          <w:lang w:val="mk-MK"/>
        </w:rPr>
      </w:pPr>
    </w:p>
    <w:p w14:paraId="4F439F16" w14:textId="51A4C201" w:rsidR="00082E17" w:rsidRPr="00106F05" w:rsidRDefault="00082E17" w:rsidP="00D00D96">
      <w:pPr>
        <w:spacing w:after="0" w:line="360" w:lineRule="auto"/>
        <w:ind w:firstLine="720"/>
        <w:contextualSpacing/>
        <w:jc w:val="both"/>
        <w:rPr>
          <w:rFonts w:ascii="Times New Roman" w:hAnsi="Times New Roman" w:cs="Times New Roman"/>
          <w:sz w:val="24"/>
          <w:szCs w:val="24"/>
          <w:lang w:val="mk-MK"/>
        </w:rPr>
      </w:pPr>
    </w:p>
    <w:p w14:paraId="38B37230" w14:textId="3C851BC6" w:rsidR="00082E17" w:rsidRPr="00106F05" w:rsidRDefault="00082E17" w:rsidP="00D00D96">
      <w:pPr>
        <w:spacing w:after="0" w:line="360" w:lineRule="auto"/>
        <w:ind w:firstLine="720"/>
        <w:contextualSpacing/>
        <w:jc w:val="both"/>
        <w:rPr>
          <w:rFonts w:ascii="Times New Roman" w:hAnsi="Times New Roman" w:cs="Times New Roman"/>
          <w:sz w:val="24"/>
          <w:szCs w:val="24"/>
          <w:lang w:val="mk-MK"/>
        </w:rPr>
      </w:pPr>
    </w:p>
    <w:p w14:paraId="59874D0D" w14:textId="77777777" w:rsidR="00082E17" w:rsidRPr="00106F05" w:rsidRDefault="00082E17" w:rsidP="00D00D96">
      <w:pPr>
        <w:spacing w:after="0" w:line="360" w:lineRule="auto"/>
        <w:ind w:firstLine="720"/>
        <w:contextualSpacing/>
        <w:jc w:val="both"/>
        <w:rPr>
          <w:rFonts w:ascii="Times New Roman" w:hAnsi="Times New Roman" w:cs="Times New Roman"/>
          <w:sz w:val="24"/>
          <w:szCs w:val="24"/>
          <w:lang w:val="mk-MK"/>
        </w:rPr>
      </w:pPr>
    </w:p>
    <w:p w14:paraId="2F387D79" w14:textId="768079D3" w:rsidR="00E547AA" w:rsidRPr="00106F05" w:rsidRDefault="00E547AA" w:rsidP="00F411D5">
      <w:pPr>
        <w:pStyle w:val="Heading1"/>
        <w:rPr>
          <w:lang w:val="mk-MK"/>
        </w:rPr>
      </w:pPr>
      <w:bookmarkStart w:id="51" w:name="_Toc239417268"/>
      <w:r w:rsidRPr="00106F05">
        <w:rPr>
          <w:lang w:val="mk-MK"/>
        </w:rPr>
        <w:t>IV. РАЗВОЈ НА АДАПТИРАН МОДЕЛ ЗА УПРАВУВАЊЕ СО ОТПАД ОД ХРАНА</w:t>
      </w:r>
      <w:bookmarkEnd w:id="51"/>
    </w:p>
    <w:p w14:paraId="657EE181" w14:textId="77777777" w:rsidR="00E547AA" w:rsidRPr="00106F05" w:rsidRDefault="00E547AA" w:rsidP="00D00D96">
      <w:pPr>
        <w:spacing w:after="0" w:line="360" w:lineRule="auto"/>
        <w:ind w:firstLine="720"/>
        <w:contextualSpacing/>
        <w:jc w:val="both"/>
        <w:rPr>
          <w:rFonts w:ascii="Times New Roman" w:hAnsi="Times New Roman" w:cs="Times New Roman"/>
          <w:b/>
          <w:bCs/>
          <w:sz w:val="24"/>
          <w:szCs w:val="24"/>
          <w:lang w:val="mk-MK"/>
        </w:rPr>
      </w:pPr>
    </w:p>
    <w:p w14:paraId="17A69311" w14:textId="6AD3B0B4" w:rsidR="00E547AA" w:rsidRPr="00106F05" w:rsidRDefault="00E547AA" w:rsidP="008B2725">
      <w:pPr>
        <w:pStyle w:val="Heading1"/>
        <w:rPr>
          <w:lang w:val="mk-MK"/>
        </w:rPr>
      </w:pPr>
      <w:bookmarkStart w:id="52" w:name="_Toc239417269"/>
      <w:r w:rsidRPr="00106F05">
        <w:rPr>
          <w:lang w:val="mk-MK"/>
        </w:rPr>
        <w:t>1. Теоретска оправданост на предложениот модел</w:t>
      </w:r>
      <w:bookmarkEnd w:id="52"/>
    </w:p>
    <w:p w14:paraId="562ED25D" w14:textId="5D49260E" w:rsidR="008C0DAB" w:rsidRPr="00106F05" w:rsidRDefault="008C0DAB" w:rsidP="00D00D96">
      <w:pPr>
        <w:spacing w:after="0" w:line="360" w:lineRule="auto"/>
        <w:contextualSpacing/>
        <w:jc w:val="both"/>
        <w:rPr>
          <w:rFonts w:ascii="Times New Roman" w:hAnsi="Times New Roman" w:cs="Times New Roman"/>
          <w:sz w:val="24"/>
          <w:szCs w:val="24"/>
          <w:lang w:val="mk-MK"/>
        </w:rPr>
      </w:pPr>
    </w:p>
    <w:p w14:paraId="1EF089CB" w14:textId="21E9F6B4" w:rsidR="008C0DAB" w:rsidRPr="00106F05" w:rsidRDefault="005E4B4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Развој</w:t>
      </w:r>
      <w:r w:rsidR="008C0DAB" w:rsidRPr="00106F05">
        <w:rPr>
          <w:rFonts w:ascii="Times New Roman" w:hAnsi="Times New Roman" w:cs="Times New Roman"/>
          <w:sz w:val="24"/>
          <w:szCs w:val="24"/>
          <w:lang w:val="mk-MK"/>
        </w:rPr>
        <w:t xml:space="preserve"> на адаптираниот модел 4R+S+B за управување со отпадот од храна претставува логично продолжение на теоретските и емпириските сознанија разработени во претходните делови на трудот. Моделот не е конципиран како </w:t>
      </w:r>
      <w:r w:rsidR="008C0DAB" w:rsidRPr="00106F05">
        <w:rPr>
          <w:rFonts w:ascii="Times New Roman" w:hAnsi="Times New Roman" w:cs="Times New Roman"/>
          <w:sz w:val="24"/>
          <w:szCs w:val="24"/>
          <w:lang w:val="mk-MK"/>
        </w:rPr>
        <w:lastRenderedPageBreak/>
        <w:t xml:space="preserve">изолирана теоретска конструкција, ниту како едноставно проширување на постојните пристапи за управување со отпадот, туку како обид различните димензии на проблемот да се интегрираат во </w:t>
      </w:r>
      <w:r w:rsidR="00316FB6" w:rsidRPr="00106F05">
        <w:rPr>
          <w:rFonts w:ascii="Times New Roman" w:hAnsi="Times New Roman" w:cs="Times New Roman"/>
          <w:sz w:val="24"/>
          <w:szCs w:val="24"/>
          <w:lang w:val="mk-MK"/>
        </w:rPr>
        <w:t>единствен систем применлив во реалните услови</w:t>
      </w:r>
      <w:r w:rsidR="008C0DAB" w:rsidRPr="00106F05">
        <w:rPr>
          <w:rFonts w:ascii="Times New Roman" w:hAnsi="Times New Roman" w:cs="Times New Roman"/>
          <w:sz w:val="24"/>
          <w:szCs w:val="24"/>
          <w:lang w:val="mk-MK"/>
        </w:rPr>
        <w:t xml:space="preserve"> на угостителското работење.</w:t>
      </w:r>
    </w:p>
    <w:p w14:paraId="7A84CBE8" w14:textId="148F184F"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Појдовна основа </w:t>
      </w:r>
      <w:r w:rsidR="00106F05">
        <w:rPr>
          <w:rFonts w:ascii="Times New Roman" w:hAnsi="Times New Roman" w:cs="Times New Roman"/>
          <w:sz w:val="24"/>
          <w:szCs w:val="24"/>
          <w:lang w:val="mk-MK"/>
        </w:rPr>
        <w:t>во</w:t>
      </w:r>
      <w:r w:rsidRPr="00106F05">
        <w:rPr>
          <w:rFonts w:ascii="Times New Roman" w:hAnsi="Times New Roman" w:cs="Times New Roman"/>
          <w:sz w:val="24"/>
          <w:szCs w:val="24"/>
          <w:lang w:val="mk-MK"/>
        </w:rPr>
        <w:t xml:space="preserve"> неговиот развој е сознанието дека отпадот од храна во угостителството претставува комплексен и повеќедимензионален феномен. Неговото создавање не може да се објасни само преку една причина, ниту пак</w:t>
      </w:r>
      <w:r w:rsid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може ефикасно да се намалува само преку една изолирана мерка. Начинот на планирање и набавка, управувањето со залихите, организацијата на производството, големината на порциите, моделот на услуга, однесувањето на вработените и гостите, како и начинот на постапување со неизбежно создадените остатоци и отпад, претставуваат меѓусебно поврзани елементи на истиот систем.</w:t>
      </w:r>
    </w:p>
    <w:p w14:paraId="41F391F8" w14:textId="4359424E" w:rsidR="008C0DAB" w:rsidRPr="00106F05" w:rsidRDefault="008C0DAB" w:rsidP="008B272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теоретската основа на моделот 4R+S+B се гради врз интеграцијата на неколку комплементарни концепти: хиерархиј</w:t>
      </w:r>
      <w:r w:rsidR="002305B8">
        <w:rPr>
          <w:rFonts w:ascii="Times New Roman" w:hAnsi="Times New Roman" w:cs="Times New Roman"/>
          <w:sz w:val="24"/>
          <w:szCs w:val="24"/>
          <w:lang w:val="mk-MK"/>
        </w:rPr>
        <w:t>а</w:t>
      </w:r>
      <w:r w:rsidRPr="00106F05">
        <w:rPr>
          <w:rFonts w:ascii="Times New Roman" w:hAnsi="Times New Roman" w:cs="Times New Roman"/>
          <w:sz w:val="24"/>
          <w:szCs w:val="24"/>
          <w:lang w:val="mk-MK"/>
        </w:rPr>
        <w:t xml:space="preserve"> на управување</w:t>
      </w:r>
      <w:r w:rsidR="002305B8">
        <w:rPr>
          <w:rFonts w:ascii="Times New Roman" w:hAnsi="Times New Roman" w:cs="Times New Roman"/>
          <w:sz w:val="24"/>
          <w:szCs w:val="24"/>
          <w:lang w:val="mk-MK"/>
        </w:rPr>
        <w:t xml:space="preserve"> со отпадот од храна, принципи</w:t>
      </w:r>
      <w:r w:rsidRPr="00106F05">
        <w:rPr>
          <w:rFonts w:ascii="Times New Roman" w:hAnsi="Times New Roman" w:cs="Times New Roman"/>
          <w:sz w:val="24"/>
          <w:szCs w:val="24"/>
          <w:lang w:val="mk-MK"/>
        </w:rPr>
        <w:t xml:space="preserve"> на ц</w:t>
      </w:r>
      <w:r w:rsidR="002305B8">
        <w:rPr>
          <w:rFonts w:ascii="Times New Roman" w:hAnsi="Times New Roman" w:cs="Times New Roman"/>
          <w:sz w:val="24"/>
          <w:szCs w:val="24"/>
          <w:lang w:val="mk-MK"/>
        </w:rPr>
        <w:t>иркуларната економија, концепт на одржлив развој, системски</w:t>
      </w:r>
      <w:r w:rsidRPr="00106F05">
        <w:rPr>
          <w:rFonts w:ascii="Times New Roman" w:hAnsi="Times New Roman" w:cs="Times New Roman"/>
          <w:sz w:val="24"/>
          <w:szCs w:val="24"/>
          <w:lang w:val="mk-MK"/>
        </w:rPr>
        <w:t xml:space="preserve"> пристап кон управување</w:t>
      </w:r>
      <w:r w:rsidR="002305B8">
        <w:rPr>
          <w:rFonts w:ascii="Times New Roman" w:hAnsi="Times New Roman" w:cs="Times New Roman"/>
          <w:sz w:val="24"/>
          <w:szCs w:val="24"/>
          <w:lang w:val="mk-MK"/>
        </w:rPr>
        <w:t>то со ресурсите, организациско и оперативно управување и аспекти</w:t>
      </w:r>
      <w:r w:rsidRPr="00106F05">
        <w:rPr>
          <w:rFonts w:ascii="Times New Roman" w:hAnsi="Times New Roman" w:cs="Times New Roman"/>
          <w:sz w:val="24"/>
          <w:szCs w:val="24"/>
          <w:lang w:val="mk-MK"/>
        </w:rPr>
        <w:t xml:space="preserve"> поврзани со однесувањето. Нивното поврзување овозможува отпадот од храна да не се разгледува само како краен физички остаток што треба да се отстрани, туку и како показател за функционирањето на целокупниот систем на управување со храната.</w:t>
      </w:r>
    </w:p>
    <w:p w14:paraId="3D342709" w14:textId="0A80FF18" w:rsidR="00181F38" w:rsidRPr="00106F05" w:rsidRDefault="00181F38" w:rsidP="008B2725">
      <w:pPr>
        <w:spacing w:after="0" w:line="360" w:lineRule="auto"/>
        <w:contextualSpacing/>
        <w:jc w:val="both"/>
        <w:rPr>
          <w:rFonts w:ascii="Times New Roman" w:hAnsi="Times New Roman" w:cs="Times New Roman"/>
          <w:sz w:val="24"/>
          <w:szCs w:val="24"/>
          <w:lang w:val="mk-MK"/>
        </w:rPr>
      </w:pPr>
    </w:p>
    <w:p w14:paraId="31AD3748" w14:textId="270D5F3A" w:rsidR="008C0DAB" w:rsidRPr="00106F05" w:rsidRDefault="008C0DAB" w:rsidP="008B2725">
      <w:pPr>
        <w:pStyle w:val="Heading2"/>
        <w:spacing w:before="0" w:line="360" w:lineRule="auto"/>
        <w:contextualSpacing/>
        <w:rPr>
          <w:b/>
          <w:bCs/>
          <w:color w:val="auto"/>
          <w:sz w:val="24"/>
          <w:szCs w:val="24"/>
          <w:lang w:val="mk-MK"/>
        </w:rPr>
      </w:pPr>
      <w:bookmarkStart w:id="53" w:name="_Toc239417270"/>
      <w:r w:rsidRPr="00106F05">
        <w:rPr>
          <w:b/>
          <w:bCs/>
          <w:color w:val="auto"/>
          <w:sz w:val="24"/>
          <w:szCs w:val="24"/>
          <w:lang w:val="mk-MK"/>
        </w:rPr>
        <w:t>1.1. Концептуални основи за развој на моделот 4R+S+B</w:t>
      </w:r>
      <w:bookmarkEnd w:id="53"/>
    </w:p>
    <w:p w14:paraId="470AF5B5" w14:textId="77777777" w:rsidR="00181F38" w:rsidRPr="00106F05" w:rsidRDefault="00181F38" w:rsidP="008B2725">
      <w:pPr>
        <w:spacing w:after="0" w:line="360" w:lineRule="auto"/>
        <w:contextualSpacing/>
        <w:jc w:val="both"/>
        <w:rPr>
          <w:rFonts w:ascii="Times New Roman" w:hAnsi="Times New Roman" w:cs="Times New Roman"/>
          <w:sz w:val="24"/>
          <w:szCs w:val="24"/>
          <w:lang w:val="mk-MK"/>
        </w:rPr>
      </w:pPr>
    </w:p>
    <w:p w14:paraId="605FD0C4" w14:textId="57B490AF" w:rsidR="008C0DAB" w:rsidRPr="00106F05" w:rsidRDefault="008C0DAB" w:rsidP="008B272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значајните концептуални основи на предложениот модел претставува хиерархискиот пристап кон управувањето со отпадот од храна. Неговата суштина е различните можности за постапување со храната и отпадот да не се третираат како подеднакво пожелни, туку да се рангираат според нивната способност да ја зачуваат вредноста на храната и ресурсите вложени во нејзиното производство. Во таа смисла, превенцијата на создавањето отпад има повисока вредност од управувањето со отпадот откако тој веќе ќе биде создаден.</w:t>
      </w:r>
      <w:r w:rsidR="00A10831" w:rsidRPr="00106F05">
        <w:rPr>
          <w:rStyle w:val="FootnoteReference"/>
          <w:rFonts w:ascii="Times New Roman" w:hAnsi="Times New Roman" w:cs="Times New Roman"/>
          <w:sz w:val="24"/>
          <w:szCs w:val="24"/>
          <w:lang w:val="mk-MK"/>
        </w:rPr>
        <w:footnoteReference w:id="111"/>
      </w:r>
    </w:p>
    <w:p w14:paraId="11BED5E4" w14:textId="5E9EAE27"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Ваквата логика е особено значајна во угостителството. Храната која е набавена, складирана, подготвена и сервирана, но останува неискористена, во себе веќе содржи </w:t>
      </w:r>
      <w:r w:rsidRPr="00106F05">
        <w:rPr>
          <w:rFonts w:ascii="Times New Roman" w:hAnsi="Times New Roman" w:cs="Times New Roman"/>
          <w:sz w:val="24"/>
          <w:szCs w:val="24"/>
          <w:lang w:val="mk-MK"/>
        </w:rPr>
        <w:lastRenderedPageBreak/>
        <w:t xml:space="preserve">финансиски, материјални, енергетски и човечки ресурси. Поради тоа, нејзиното рециклирање или друг вид третман може да претставува подобра опција од директното отстранување, но не може да се изедначи со спречувањето на нејзиното непотребно набавување или подготвување. Токму затоа во моделот 4R+S+B компонентата Reduce </w:t>
      </w:r>
      <w:r w:rsidR="00D5605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има примарна и превентивна функција.</w:t>
      </w:r>
    </w:p>
    <w:p w14:paraId="2F8229FB" w14:textId="70482DA9"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 фундаментална основа на моделот е концептот circular economy - циркуларна економија. За разлика од линеарната логика „набави - употреби - отстрани“, циркуларната економија настојува вредноста на ресурсите да се задржи во системот што е можно подолго. Во контекст на храната, тоа подразбира првенствено спречување на непотребните загуби, а кога тие не можат целосно да се избегнат - идентификување можности за повторна употреба, пренамена, рециклирање или друг соодветен начин на искористување.</w:t>
      </w:r>
    </w:p>
    <w:p w14:paraId="73DAE280" w14:textId="7A8FA38D"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оваа основа се формираат четирите оперативни компоненти на предложениот модел: Reduce - намалување, Reuse - повторна употреба, Recycle </w:t>
      </w:r>
      <w:r w:rsidR="00D56057"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 и Repurpose - пренамена. Овие компоненти го претставуваат оперативното јадро преку кое принципите на циркуларната економија се трансформираат во конкретна логика за постапување со ресурсите и отпадот од храна.</w:t>
      </w:r>
    </w:p>
    <w:p w14:paraId="673477A9" w14:textId="3FB49D92"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примената на овие четири принципи сама по себе не е доволна за воспоставување ефективен систем во угостителството. Одлук</w:t>
      </w:r>
      <w:r w:rsidR="000E164F">
        <w:rPr>
          <w:rFonts w:ascii="Times New Roman" w:hAnsi="Times New Roman" w:cs="Times New Roman"/>
          <w:sz w:val="24"/>
          <w:szCs w:val="24"/>
          <w:lang w:val="mk-MK"/>
        </w:rPr>
        <w:t>ата</w:t>
      </w:r>
      <w:r w:rsidRPr="00106F05">
        <w:rPr>
          <w:rFonts w:ascii="Times New Roman" w:hAnsi="Times New Roman" w:cs="Times New Roman"/>
          <w:sz w:val="24"/>
          <w:szCs w:val="24"/>
          <w:lang w:val="mk-MK"/>
        </w:rPr>
        <w:t xml:space="preserve"> колку храна ќе се набави, како ќе се складира, колку ќе се подготви, како ќе се </w:t>
      </w:r>
      <w:r w:rsidR="000E164F">
        <w:rPr>
          <w:rFonts w:ascii="Times New Roman" w:hAnsi="Times New Roman" w:cs="Times New Roman"/>
          <w:sz w:val="24"/>
          <w:szCs w:val="24"/>
          <w:lang w:val="mk-MK"/>
        </w:rPr>
        <w:t>одреди големината на порциите</w:t>
      </w:r>
      <w:r w:rsidRPr="00106F05">
        <w:rPr>
          <w:rFonts w:ascii="Times New Roman" w:hAnsi="Times New Roman" w:cs="Times New Roman"/>
          <w:sz w:val="24"/>
          <w:szCs w:val="24"/>
          <w:lang w:val="mk-MK"/>
        </w:rPr>
        <w:t>, на кој начин ќе се сервира и што ќе се направи со преостанатата храна секогаш се донесуваат во конкретен организациски контекст. Поради тоа, циркуларноста мора да биде поврзана со управувањето, организациската структура, знаењата на персоналот и однесувањето на учесниците во процесот.</w:t>
      </w:r>
    </w:p>
    <w:p w14:paraId="31EA9DBC" w14:textId="6D2D3F5E"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во овој сегмент се вклучуваат дополнителните компоненти Sustainability - одржливост и Behavior - однесување, со што класичната оперативна логика се проширува во моделот 4R+S+B.</w:t>
      </w:r>
    </w:p>
    <w:p w14:paraId="17BF7D20" w14:textId="18BAB4D4"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Компонентата Sustainability - одржливост обезбедува поширока рамка во која ефектите од управувањето со отпадот од храна се оценуваат не само преку количината на намалениот отпад, туку и преку економските, еколошките и организациските последици. Отпадот од храна истовремено претставува загуба на финансиска вредност, непотребно користење природни ресурси и показател за одредена неефикасност во организациските процеси. Затоа, намалувањето на отпадот треба да придонесе кон намалување на трошоците, подобро користење на ресурсите и намалување на </w:t>
      </w:r>
      <w:r w:rsidRPr="00106F05">
        <w:rPr>
          <w:rFonts w:ascii="Times New Roman" w:hAnsi="Times New Roman" w:cs="Times New Roman"/>
          <w:sz w:val="24"/>
          <w:szCs w:val="24"/>
          <w:lang w:val="mk-MK"/>
        </w:rPr>
        <w:lastRenderedPageBreak/>
        <w:t>негативното влијание врз животната средина, без нарушување на безбедноста на храната и квалитетот на услугата.</w:t>
      </w:r>
    </w:p>
    <w:p w14:paraId="530186EF" w14:textId="77777777" w:rsidR="00316FB6"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Одржливоста во моделот 4R+S+B не се третира како активност што следува по реализацијата на четирите R-компоненти, туку како критериум според кој се оценува целокупното функционирање на системот. Секоја интервенција треба да се разгледува од аспект на нејзината економска оправданост, ресурсна ефикасност, еколошки ефект и можност за долгорочна примена.</w:t>
      </w:r>
    </w:p>
    <w:p w14:paraId="05AD67A7" w14:textId="45FC5E67" w:rsidR="008C0DAB" w:rsidRPr="00106F05" w:rsidRDefault="00316F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компонентата Behavior - однесување ја внесува човечката димензија во моделот. Теоретските согледувања и емпириските резултати покажуваат дека создавањето отпад не зависи само од техничките параметри на процесот. Одлуките на менаџерите, навиките на вработените, начинот на сервирање, големината на порциите, организацијата на бифето, очекувањата на гостите и однесувањето при консумирањето можат значително да влијаат врз количината на храна која останува неискористена.</w:t>
      </w:r>
      <w:r w:rsidR="000E164F">
        <w:rPr>
          <w:rFonts w:ascii="Times New Roman" w:hAnsi="Times New Roman" w:cs="Times New Roman"/>
          <w:sz w:val="24"/>
          <w:szCs w:val="24"/>
          <w:lang w:val="mk-MK"/>
        </w:rPr>
        <w:t xml:space="preserve"> </w:t>
      </w:r>
      <w:r w:rsidR="008C0DAB" w:rsidRPr="00106F05">
        <w:rPr>
          <w:rFonts w:ascii="Times New Roman" w:hAnsi="Times New Roman" w:cs="Times New Roman"/>
          <w:sz w:val="24"/>
          <w:szCs w:val="24"/>
          <w:lang w:val="mk-MK"/>
        </w:rPr>
        <w:t xml:space="preserve">Особено значајни во овој контекст се nudging interventions </w:t>
      </w:r>
      <w:r w:rsidR="00A10831" w:rsidRPr="00106F05">
        <w:rPr>
          <w:rFonts w:ascii="Times New Roman" w:hAnsi="Times New Roman" w:cs="Times New Roman"/>
          <w:sz w:val="24"/>
          <w:szCs w:val="24"/>
          <w:lang w:val="mk-MK"/>
        </w:rPr>
        <w:t>-</w:t>
      </w:r>
      <w:r w:rsidR="008C0DAB" w:rsidRPr="00106F05">
        <w:rPr>
          <w:rFonts w:ascii="Times New Roman" w:hAnsi="Times New Roman" w:cs="Times New Roman"/>
          <w:sz w:val="24"/>
          <w:szCs w:val="24"/>
          <w:lang w:val="mk-MK"/>
        </w:rPr>
        <w:t xml:space="preserve"> интервенции за суптилно насочување на однесувањето, со кои без директна забрана или ограничување може да се влијае врз изборот и потрошувачките навики. Истражувањата во хотелското угостителство покажуваат дека едноставни интервенции, како намалување на големината на чиниите и користење социјални пораки, можат да придонесат за намалување на отпадот од храна.</w:t>
      </w:r>
      <w:r w:rsidR="00A10831" w:rsidRPr="00106F05">
        <w:rPr>
          <w:rStyle w:val="FootnoteReference"/>
          <w:rFonts w:ascii="Times New Roman" w:hAnsi="Times New Roman" w:cs="Times New Roman"/>
          <w:sz w:val="24"/>
          <w:szCs w:val="24"/>
          <w:lang w:val="mk-MK"/>
        </w:rPr>
        <w:footnoteReference w:id="112"/>
      </w:r>
    </w:p>
    <w:p w14:paraId="63409D5F" w14:textId="77777777"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теоретската основа на моделот се проширува од класично управување со отпадот кон управување со причините, процесите и однесувањето што доведуваат до негово создавање.</w:t>
      </w:r>
    </w:p>
    <w:p w14:paraId="40E238D4" w14:textId="748BFD5C" w:rsidR="008C0DAB" w:rsidRPr="00106F05" w:rsidRDefault="008C0DAB" w:rsidP="00D00D96">
      <w:pPr>
        <w:spacing w:after="0" w:line="360" w:lineRule="auto"/>
        <w:contextualSpacing/>
        <w:jc w:val="both"/>
        <w:rPr>
          <w:rFonts w:ascii="Times New Roman" w:hAnsi="Times New Roman" w:cs="Times New Roman"/>
          <w:sz w:val="24"/>
          <w:szCs w:val="24"/>
          <w:lang w:val="mk-MK"/>
        </w:rPr>
      </w:pPr>
    </w:p>
    <w:p w14:paraId="3983B446" w14:textId="77777777" w:rsidR="008B2725" w:rsidRPr="00106F05" w:rsidRDefault="008B2725" w:rsidP="00D00D96">
      <w:pPr>
        <w:spacing w:after="0" w:line="360" w:lineRule="auto"/>
        <w:contextualSpacing/>
        <w:jc w:val="both"/>
        <w:rPr>
          <w:rFonts w:ascii="Times New Roman" w:hAnsi="Times New Roman" w:cs="Times New Roman"/>
          <w:sz w:val="24"/>
          <w:szCs w:val="24"/>
          <w:lang w:val="mk-MK"/>
        </w:rPr>
      </w:pPr>
    </w:p>
    <w:p w14:paraId="41AAE566" w14:textId="193679E4" w:rsidR="008C0DAB" w:rsidRPr="00106F05" w:rsidRDefault="008C0DAB" w:rsidP="008B2725">
      <w:pPr>
        <w:pStyle w:val="Heading2"/>
        <w:spacing w:before="0" w:line="360" w:lineRule="auto"/>
        <w:contextualSpacing/>
        <w:rPr>
          <w:b/>
          <w:bCs/>
          <w:color w:val="auto"/>
          <w:sz w:val="24"/>
          <w:szCs w:val="24"/>
          <w:lang w:val="mk-MK"/>
        </w:rPr>
      </w:pPr>
      <w:bookmarkStart w:id="54" w:name="_Toc239417271"/>
      <w:r w:rsidRPr="00106F05">
        <w:rPr>
          <w:b/>
          <w:bCs/>
          <w:color w:val="auto"/>
          <w:sz w:val="24"/>
          <w:szCs w:val="24"/>
          <w:lang w:val="mk-MK"/>
        </w:rPr>
        <w:t>1.2. Потекло и логика на моделот 4R+S+B</w:t>
      </w:r>
      <w:bookmarkEnd w:id="54"/>
    </w:p>
    <w:p w14:paraId="59EEDD6B" w14:textId="77777777" w:rsidR="00181F38" w:rsidRPr="00106F05" w:rsidRDefault="00181F38" w:rsidP="008B2725">
      <w:pPr>
        <w:spacing w:after="0" w:line="360" w:lineRule="auto"/>
        <w:contextualSpacing/>
        <w:jc w:val="both"/>
        <w:rPr>
          <w:rFonts w:ascii="Times New Roman" w:hAnsi="Times New Roman" w:cs="Times New Roman"/>
          <w:sz w:val="24"/>
          <w:szCs w:val="24"/>
          <w:lang w:val="mk-MK"/>
        </w:rPr>
      </w:pPr>
    </w:p>
    <w:p w14:paraId="339EAD4D" w14:textId="77777777" w:rsidR="008C0DAB" w:rsidRPr="00106F05" w:rsidRDefault="008C0DAB" w:rsidP="008B2725">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Ознаката 4R+S+B ја изразува суштинската конструкција на предложениот модел:</w:t>
      </w:r>
    </w:p>
    <w:p w14:paraId="4EB5EF84" w14:textId="1FC5F439" w:rsidR="008C0DAB" w:rsidRPr="00106F05" w:rsidRDefault="008C0DAB"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Reduce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w:t>
      </w:r>
    </w:p>
    <w:p w14:paraId="34B26C8D" w14:textId="2E77957E" w:rsidR="008C0DAB" w:rsidRPr="00106F05" w:rsidRDefault="008C0DAB"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Reuse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w:t>
      </w:r>
    </w:p>
    <w:p w14:paraId="3C92F95D" w14:textId="77777777" w:rsidR="00425D71" w:rsidRPr="00106F05" w:rsidRDefault="00425D71"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Repurpose - пренамена;</w:t>
      </w:r>
    </w:p>
    <w:p w14:paraId="3BFB2FA5" w14:textId="4B95E9F2" w:rsidR="008C0DAB" w:rsidRPr="00106F05" w:rsidRDefault="008C0DAB"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Recycle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w:t>
      </w:r>
    </w:p>
    <w:p w14:paraId="256EA543" w14:textId="278483A8" w:rsidR="008C0DAB" w:rsidRPr="00106F05" w:rsidRDefault="008C0DAB"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Sustainability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w:t>
      </w:r>
    </w:p>
    <w:p w14:paraId="20C6CAD7" w14:textId="34E0CE7B" w:rsidR="008C0DAB" w:rsidRPr="00106F05" w:rsidRDefault="008C0DAB" w:rsidP="00D00D96">
      <w:pPr>
        <w:pStyle w:val="ListParagraph"/>
        <w:numPr>
          <w:ilvl w:val="0"/>
          <w:numId w:val="6"/>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Behavior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w:t>
      </w:r>
    </w:p>
    <w:p w14:paraId="5EB1CF14" w14:textId="44B53B2B"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Четирите R</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компоненти претставуваат основни насоки на практично постапување, додека S и B го прошируваат моделот со две системски димензии без кои неговата примена во угостителството би останала ограничена.</w:t>
      </w:r>
    </w:p>
    <w:p w14:paraId="5C79C254" w14:textId="13A380F9"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Reduce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претставува почетна и приоритетна компонента. Нејзината цел е отпадот да се спречи пред да биде создаден. Во практични услови тоа значи подобро прогнозирање на побарувачката, планирање на набавките, контрола на залихите, </w:t>
      </w:r>
      <w:r w:rsidR="007E35D7" w:rsidRPr="00106F05">
        <w:rPr>
          <w:rFonts w:ascii="Times New Roman" w:hAnsi="Times New Roman" w:cs="Times New Roman"/>
          <w:sz w:val="24"/>
          <w:szCs w:val="24"/>
          <w:lang w:val="mk-MK"/>
        </w:rPr>
        <w:t>подобро прогнозирање на побарувачката, рационално планирање на набавките, контрола на залихите, приспособување на производството и приспособување на големината на порциите кон реалната потрошувачка.</w:t>
      </w:r>
    </w:p>
    <w:p w14:paraId="7C29A46B" w14:textId="3A67C2AB"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Reuse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се однесува на зачувување на првичната употребна вредност на безбедната и соодветна храна или суровина во случаи кога тоа е хигиенски, технолошки и законски дозволено. Оваа компонента не подразбира неконтролирано враќање на сервирана или потенцијално небезбедна храна во процесот. Напротив, нејзината примена е условена со строго почитување на безбедноста на храната, која во моделот има предност пред секоја цел поврзана со намалувањето на отпадот.</w:t>
      </w:r>
    </w:p>
    <w:p w14:paraId="3ABA3DA3" w14:textId="2C6E198B"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Repurpose </w:t>
      </w:r>
      <w:r w:rsidR="00A1083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го проширува пристапот преку можноста одредени остатоци, нуспроизводи или материјали да добијат друга функционална вредност. Во оваа смисла, пренамената се разликува од повторната употреба: кај Reuse се настојува да се зачува првичната функција на ресурсот, додека кај Repurpose се создава нова или изменета употребна намена. Ваквиот пристап е непосредно поврзан со циркуларната логика за задржување на вредноста на ресурсите во системот.</w:t>
      </w:r>
    </w:p>
    <w:p w14:paraId="16D6C43D" w14:textId="574F4040" w:rsidR="00425D71" w:rsidRPr="00106F05" w:rsidRDefault="00425D7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Recycle - рециклирање станува релевантно кога создавањето одреден отпад веќе не може да се спречи и кога тој не може да се употреби за својата првична намена. Претходната селекција е основен предуслов за оваа компонента, бидејќи правилно одвоените текови на отпад можат поефикасно да се насочуваат кон компостирање или друг соодветен третман. Во оваа компонента се вклучува и организираното одвојување на употребеното растително масло и негово предавање на соодветни оператори.</w:t>
      </w:r>
    </w:p>
    <w:p w14:paraId="1F88EDB3" w14:textId="58B80701"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Меѓутоа, четирите оперативни компоненти можат да бидат долгорочно ефективни само доколку се интегрирани во поширока организациска рамка. Поради тоа, Sustainability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во предложениот модел претставува системска димензија преку која се следи дали активностите навистина придонесуваат кон подобро </w:t>
      </w:r>
      <w:r w:rsidRPr="00106F05">
        <w:rPr>
          <w:rFonts w:ascii="Times New Roman" w:hAnsi="Times New Roman" w:cs="Times New Roman"/>
          <w:sz w:val="24"/>
          <w:szCs w:val="24"/>
          <w:lang w:val="mk-MK"/>
        </w:rPr>
        <w:lastRenderedPageBreak/>
        <w:t>искористување на ресурсите, намалување на трошоците и еколошкото оптоварување и создавање долгорочно одржлив организациски систем.</w:t>
      </w:r>
    </w:p>
    <w:p w14:paraId="03A7005B" w14:textId="51975FDB"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ист начин, Behavior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не претставува изолирана шеста активност што се применува откако ќе завршат останатите. Однесувањето влијае врз секоја фаза на процесот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одлуката на менаџментот за набавка и производство, преку дисциплината на персоналот при складирање и подготовка, до изборот и консумирањето на храната од страна на гостите.</w:t>
      </w:r>
    </w:p>
    <w:p w14:paraId="07A95F85" w14:textId="1F9654A0" w:rsidR="008C0DAB" w:rsidRPr="00106F05" w:rsidRDefault="008C0DAB"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суштинската логика на моделот може да се претстави како 4R оперативно јадро, под континуирано влијание на Sustainability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Ваквата поставеност претставува една од клучните концептуални специфики на адаптираниот модел 4R+S+B.</w:t>
      </w:r>
    </w:p>
    <w:p w14:paraId="65393186"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3EB3E9CA" w14:textId="77777777" w:rsidR="008C0DAB" w:rsidRPr="00106F05" w:rsidRDefault="008C0DAB" w:rsidP="009B7C99">
      <w:pPr>
        <w:pStyle w:val="Heading2"/>
        <w:spacing w:before="0" w:line="360" w:lineRule="auto"/>
        <w:contextualSpacing/>
        <w:rPr>
          <w:b/>
          <w:bCs/>
          <w:color w:val="auto"/>
          <w:sz w:val="24"/>
          <w:szCs w:val="24"/>
          <w:lang w:val="mk-MK"/>
        </w:rPr>
      </w:pPr>
      <w:bookmarkStart w:id="55" w:name="_Toc239417272"/>
      <w:r w:rsidRPr="00106F05">
        <w:rPr>
          <w:b/>
          <w:bCs/>
          <w:color w:val="auto"/>
          <w:sz w:val="24"/>
          <w:szCs w:val="24"/>
          <w:lang w:val="mk-MK"/>
        </w:rPr>
        <w:t>1.3. Потреба од адаптација на моделот кон угостителскиот сектор</w:t>
      </w:r>
      <w:bookmarkEnd w:id="55"/>
    </w:p>
    <w:p w14:paraId="40297EA9" w14:textId="77777777" w:rsidR="00181F38" w:rsidRPr="00106F05" w:rsidRDefault="00181F38" w:rsidP="009B7C99">
      <w:pPr>
        <w:spacing w:after="0" w:line="360" w:lineRule="auto"/>
        <w:ind w:firstLine="720"/>
        <w:contextualSpacing/>
        <w:jc w:val="both"/>
        <w:rPr>
          <w:rFonts w:ascii="Times New Roman" w:hAnsi="Times New Roman" w:cs="Times New Roman"/>
          <w:sz w:val="24"/>
          <w:szCs w:val="24"/>
          <w:lang w:val="mk-MK"/>
        </w:rPr>
      </w:pPr>
    </w:p>
    <w:p w14:paraId="439E0787" w14:textId="260F9DE7" w:rsidR="008C0DAB" w:rsidRPr="00106F05" w:rsidRDefault="008C0DAB"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Потребата моделот да биде адаптиран, а не механички преземен од општите системи за управување со отпад, произлегува од специфичната природа на угостителството. За разлика од производните системи со релативно стабилни процеси, угостителското работење е силно зависно од променливата побарувачка, структурата на гостите, времето на услуга, типот на објектот, сезоналноста, менито и очекувањата поврзани со квалитетот и достапноста на храната.</w:t>
      </w:r>
    </w:p>
    <w:p w14:paraId="5BA8846B" w14:textId="24ACECC0"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рестораните со услуга à la carte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 порачка, создавањето отпад може да биде силно поврзано со управувањето со залихите, структурата на менито, подготовката на суровините и големината на порциите. Кај хотелските и buffet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бифе системи, дополнителна улога има потребата храната постојано да биде визуелно достапна, разновидна и доволна, што може да поттикне прекумерна подготовка и поголемо количество неискористена храна.</w:t>
      </w:r>
    </w:p>
    <w:p w14:paraId="1B54B186" w14:textId="7D9D33A8"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системите на self-service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самопослужување, потрошувачот има поголемо влијание врз количината што ја зема, поради што </w:t>
      </w:r>
      <w:r w:rsidR="004B61FF" w:rsidRPr="00106F05">
        <w:rPr>
          <w:rFonts w:ascii="Times New Roman" w:hAnsi="Times New Roman" w:cs="Times New Roman"/>
          <w:sz w:val="24"/>
          <w:szCs w:val="24"/>
          <w:lang w:val="mk-MK"/>
        </w:rPr>
        <w:t>компонентата Behavior - однесување добива уште поголемо значење</w:t>
      </w:r>
      <w:r w:rsidRPr="00106F05">
        <w:rPr>
          <w:rFonts w:ascii="Times New Roman" w:hAnsi="Times New Roman" w:cs="Times New Roman"/>
          <w:sz w:val="24"/>
          <w:szCs w:val="24"/>
          <w:lang w:val="mk-MK"/>
        </w:rPr>
        <w:t xml:space="preserve">. Кај свечените настани и однапред договорените менија, пак, бројот на гости може да биде познат, но количината што реално ќе се консумира и структурата на потрошувачката остануваат променливи. Во такви услови, </w:t>
      </w:r>
      <w:r w:rsidR="004B61FF" w:rsidRPr="00106F05">
        <w:rPr>
          <w:rFonts w:ascii="Times New Roman" w:hAnsi="Times New Roman" w:cs="Times New Roman"/>
          <w:sz w:val="24"/>
          <w:szCs w:val="24"/>
          <w:lang w:val="mk-MK"/>
        </w:rPr>
        <w:t>настојувањето да се обезбеди чувство на изобилство</w:t>
      </w:r>
      <w:r w:rsidRPr="00106F05">
        <w:rPr>
          <w:rFonts w:ascii="Times New Roman" w:hAnsi="Times New Roman" w:cs="Times New Roman"/>
          <w:sz w:val="24"/>
          <w:szCs w:val="24"/>
          <w:lang w:val="mk-MK"/>
        </w:rPr>
        <w:t xml:space="preserve"> и висок стандард на услуга може да доведе до подготовка и сервирање количини повисоки од реалната потрошувачка.</w:t>
      </w:r>
    </w:p>
    <w:p w14:paraId="6166D3B7" w14:textId="77777777"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Овие разлики покажуваат дека моделот не може да функционира како ригиден пакет на идентични мерки за сите угостителски објекти. Неговата применливост зависи од можноста основните принципи да се задржат, а конкретните интервенции да се приспособуваат според типот на објектот, моделот на услуга, обемот на работа, структурата на менито и расположливите организациски и инфраструктурни капацитети.</w:t>
      </w:r>
    </w:p>
    <w:p w14:paraId="467B539D" w14:textId="77777777"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Адаптацијата е особено значајна и во националниот контекст. Емпириското истражување спроведено во рамките на овој труд покажа дека дел од угостителските објекти функционираат без формализирани системи за мерење и следење на отпадот, дека управувањето во значителна мера се потпира на практично искуство и дека селекцијата и циркуларните практики не се подеднакво развиени. Поради тоа, практично применливиот модел мора да овозможи постепена имплементација, наместо да претпоставува постоење високоразвиена инфраструктура и сложени технолошки системи како почетен услов.</w:t>
      </w:r>
    </w:p>
    <w:p w14:paraId="2C0B81B5" w14:textId="23217274" w:rsidR="008C0DAB" w:rsidRPr="00106F05" w:rsidRDefault="008C0DA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таа смисла, адаптацијата на 4R+S+B подразбира воспоставување рамка која може да започне и со релативно едноставни организациски мерки </w:t>
      </w:r>
      <w:r w:rsidR="00181F3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мерење на отпадот, водење евиденција, контрола на порциите, подобро планирање и физичка селекција</w:t>
      </w:r>
      <w:r w:rsidR="003712E9">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а потоа постепено да се надградува со дигитални системи, автоматизирано следење и напредна аналитика.</w:t>
      </w:r>
    </w:p>
    <w:p w14:paraId="35F64428" w14:textId="77777777" w:rsidR="008C0DAB" w:rsidRPr="00106F05" w:rsidRDefault="008C0DAB"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овој начин моделот ја задржува својата концептуална конзистентност, но истовремено останува доволно флексибилен за примена во различни категории угостителски објекти.</w:t>
      </w:r>
    </w:p>
    <w:p w14:paraId="43A17C7C" w14:textId="77777777" w:rsidR="008C0DAB" w:rsidRPr="00106F05" w:rsidRDefault="008C0DAB" w:rsidP="009B7C99">
      <w:pPr>
        <w:spacing w:after="0" w:line="360" w:lineRule="auto"/>
        <w:contextualSpacing/>
        <w:jc w:val="both"/>
        <w:rPr>
          <w:rFonts w:ascii="Times New Roman" w:hAnsi="Times New Roman" w:cs="Times New Roman"/>
          <w:sz w:val="24"/>
          <w:szCs w:val="24"/>
          <w:lang w:val="mk-MK"/>
        </w:rPr>
      </w:pPr>
    </w:p>
    <w:p w14:paraId="2531859A" w14:textId="77777777" w:rsidR="008C0DAB" w:rsidRPr="00106F05" w:rsidRDefault="008C0DAB" w:rsidP="009B7C99">
      <w:pPr>
        <w:pStyle w:val="Heading2"/>
        <w:spacing w:before="0" w:line="360" w:lineRule="auto"/>
        <w:contextualSpacing/>
        <w:rPr>
          <w:b/>
          <w:bCs/>
          <w:color w:val="auto"/>
          <w:sz w:val="24"/>
          <w:szCs w:val="24"/>
          <w:lang w:val="mk-MK"/>
        </w:rPr>
      </w:pPr>
      <w:bookmarkStart w:id="56" w:name="_Toc239417273"/>
      <w:r w:rsidRPr="00106F05">
        <w:rPr>
          <w:b/>
          <w:bCs/>
          <w:color w:val="auto"/>
          <w:sz w:val="24"/>
          <w:szCs w:val="24"/>
          <w:lang w:val="mk-MK"/>
        </w:rPr>
        <w:t>1.4. Основни принципи на предложениот модел</w:t>
      </w:r>
      <w:bookmarkEnd w:id="56"/>
    </w:p>
    <w:p w14:paraId="4F6AB45E" w14:textId="77777777" w:rsidR="00181F38" w:rsidRPr="00106F05" w:rsidRDefault="00181F38" w:rsidP="009B7C99">
      <w:pPr>
        <w:spacing w:after="0" w:line="360" w:lineRule="auto"/>
        <w:ind w:firstLine="720"/>
        <w:contextualSpacing/>
        <w:jc w:val="both"/>
        <w:rPr>
          <w:rFonts w:ascii="Times New Roman" w:hAnsi="Times New Roman" w:cs="Times New Roman"/>
          <w:sz w:val="24"/>
          <w:szCs w:val="24"/>
          <w:lang w:val="mk-MK"/>
        </w:rPr>
      </w:pPr>
    </w:p>
    <w:p w14:paraId="24006236" w14:textId="77777777" w:rsidR="009675E7" w:rsidRPr="00106F05" w:rsidRDefault="009675E7"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претходните теоретски согледувања и резултатите од емпириското истражување, моделот 4R+S+B се темели на осум меѓусебно поврзани принципи кои ја определуваат неговата понатамошна конструкција и практична примена.</w:t>
      </w:r>
    </w:p>
    <w:p w14:paraId="33C00BDF"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Првиот е принципот на превенција. Најефикасен начин за управување со отпадот е спречувањето на неговото непотребно создавање. Поради тоа, моделот започнува со идентификување и намалување на причините за создавање вишоци, а не само со барање решение откако ресурсот веќе станал отпад.</w:t>
      </w:r>
    </w:p>
    <w:p w14:paraId="788B8D66"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Вториот е принципот на хиерархиско постапување. Различните опции не се третираат како еднакви, туку се применуваат според приоритет кој првенствено </w:t>
      </w:r>
      <w:r w:rsidRPr="00106F05">
        <w:rPr>
          <w:rFonts w:ascii="Times New Roman" w:hAnsi="Times New Roman" w:cs="Times New Roman"/>
          <w:sz w:val="24"/>
          <w:szCs w:val="24"/>
          <w:lang w:val="mk-MK"/>
        </w:rPr>
        <w:lastRenderedPageBreak/>
        <w:t>настојува да ја зачува употребната вредност на храната и вложените ресурси. Превенцијата има предност пред повторната употреба, а можностите за повторна употреба и пренамена се разгледуваат пред отпадот да биде насочен кон рециклирање или крајно отстранување.</w:t>
      </w:r>
    </w:p>
    <w:p w14:paraId="04AA8913"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Третиот е принципот на циркуларност. Остатокот или отпадот не се прогласува автоматски за материјал без вредност. Преку правилна класификација и селекција се утврдува дали одреден тек може да ја задржи или да добие нова употребна вредност. Овој принцип е особено важен за органскиот отпад, компостирањето, употребеното растително масло и другите категории кои можат да се одвојуваат и понатаму соодветно да се третираат.</w:t>
      </w:r>
    </w:p>
    <w:p w14:paraId="07DE590B" w14:textId="6AB33C4B"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Четвртиот е принципот на безбедност. Ниту една економска, еколошка или циркуларна цел не може да има предност пред безбедноста на храната и здравјето на потрошувачите. Reuse - повторната употреба и Repurpose - пренамената се применуваат исклучиво во рамките на дозволените санитарни, хигиенски и законски услови.</w:t>
      </w:r>
    </w:p>
    <w:p w14:paraId="4ABAA1D0"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Петтиот е принципот на системска интеграција. Управувањето со отпадот не е задача само на кујната или на лицето кое го отстранува отпадот. Набавката, магацинот, кујната, сервисот, менаџментот и гостите се дел од истиот систем и нивните активности меѓусебно се условуваат. Поради тоа, моделот бара координација меѓу фазите и учесниците.</w:t>
      </w:r>
    </w:p>
    <w:p w14:paraId="17B075EB" w14:textId="671AB3D0"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Шестиот е принципот на мерливост. Без податоци не може сигурно да се утврди каде се создава отпадот, дали преземените мерки функционираат и дали се остваруваат економски и еколошки придобивки. Затоа моделот подразбира воспоставување почетна состојба, континуирано мерење на резултатите и користење на Key Performance Indicators (KPI) - клучни индикатори за успешност како основа за управувачко одлучување.</w:t>
      </w:r>
    </w:p>
    <w:p w14:paraId="473D8777" w14:textId="4CD0977B"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w:t>
      </w:r>
      <w:r w:rsidR="00CB444D">
        <w:rPr>
          <w:rFonts w:ascii="Times New Roman" w:hAnsi="Times New Roman" w:cs="Times New Roman"/>
          <w:sz w:val="24"/>
          <w:szCs w:val="24"/>
          <w:lang w:val="mk-MK"/>
        </w:rPr>
        <w:t>дмиот е принципот на адаптација</w:t>
      </w:r>
      <w:r w:rsidRPr="00106F05">
        <w:rPr>
          <w:rFonts w:ascii="Times New Roman" w:hAnsi="Times New Roman" w:cs="Times New Roman"/>
          <w:sz w:val="24"/>
          <w:szCs w:val="24"/>
          <w:lang w:val="mk-MK"/>
        </w:rPr>
        <w:t>. Различните угостителски системи имаат различни критични точки, поради што конкретните мерки мора да се приспособуваат на реалните услови. Моделот воспоставува заедничка логика на управување, но не бара идентична имплементација во хотелски бифе, ресторан по порачка, кафетерија или објект за свечени настани.</w:t>
      </w:r>
    </w:p>
    <w:p w14:paraId="16B36707"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Осмиот е принципот на континуирано подобрување. Моделот 4R+S+B не се разгледува како еднократна интервенција. Мерењето, анализата, примената на мерките, проверката на ефектите и корекцијата создаваат повторлив управувачки циклус преку кој системот постепено се унапредува.</w:t>
      </w:r>
    </w:p>
    <w:p w14:paraId="182E3398"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Овие принципи се обединети преку поврзувањето на економската рационалност и еколошката одговорност. Намалувањето на отпадот не треба да се разбира како дополнителен трошок што организацијата го презема исклучиво од еколошки причини. Во значителен дел од случаите, истите мерки што придонесуваат за намалување на непотребниот отпад истовремено овозможуваат поефикасна набавка, подобро искористување на суровините, намалени оперативни загуби и пониски трошоци.</w:t>
      </w:r>
    </w:p>
    <w:p w14:paraId="635B3592" w14:textId="51488C58"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основа на наведените принципи, во рамките на овој труд моделот 4R+S+B се дефинира како интегриран, превентивен, циркуларен, адаптивен и мерлив системски пристап за управување со отпадот од храна, во кој оперативните компоненти Reduce </w:t>
      </w:r>
      <w:r w:rsidR="000E623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Reuse - повторна употреба,  Repurpose </w:t>
      </w:r>
      <w:r w:rsidR="000E623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w:t>
      </w:r>
      <w:r w:rsidR="00425D71" w:rsidRPr="00106F05">
        <w:rPr>
          <w:rFonts w:ascii="Times New Roman" w:hAnsi="Times New Roman" w:cs="Times New Roman"/>
          <w:sz w:val="24"/>
          <w:szCs w:val="24"/>
          <w:lang w:val="mk-MK"/>
        </w:rPr>
        <w:t xml:space="preserve"> и Recycle - рециклирање</w:t>
      </w:r>
      <w:r w:rsidRPr="00106F05">
        <w:rPr>
          <w:rFonts w:ascii="Times New Roman" w:hAnsi="Times New Roman" w:cs="Times New Roman"/>
          <w:sz w:val="24"/>
          <w:szCs w:val="24"/>
          <w:lang w:val="mk-MK"/>
        </w:rPr>
        <w:t xml:space="preserve"> функционираат во рамките на хоризонталните димензии Sustainability - одржливост и Behavior - однесување.</w:t>
      </w:r>
    </w:p>
    <w:p w14:paraId="6C64C4B2" w14:textId="368A9347" w:rsidR="00E547AA" w:rsidRPr="00106F05" w:rsidRDefault="009675E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Неговата суштинска цел не е само поефикасно постапување со веќе создадениот отпад, туку постепена трансформација на начинот на кој угостителскиот објект ја планира, набавува, складира, подготвува, сервира и користи храната и управува со ресурсите поврзани со неа. Со тоа, отпадот од храна се преместува од позиција на неизбежен оперативен остаток кон позиција на мерлив управувачки показател, врз основа на кој може континуирано да се подобрува ефикасноста на целиот угостителски систем.</w:t>
      </w:r>
    </w:p>
    <w:p w14:paraId="7D40CD7A" w14:textId="77777777" w:rsidR="009675E7" w:rsidRPr="00106F05" w:rsidRDefault="009675E7" w:rsidP="00D00D96">
      <w:pPr>
        <w:spacing w:after="0" w:line="360" w:lineRule="auto"/>
        <w:ind w:firstLine="720"/>
        <w:contextualSpacing/>
        <w:jc w:val="both"/>
        <w:rPr>
          <w:rFonts w:ascii="Times New Roman" w:hAnsi="Times New Roman" w:cs="Times New Roman"/>
          <w:sz w:val="24"/>
          <w:szCs w:val="24"/>
          <w:lang w:val="mk-MK"/>
        </w:rPr>
      </w:pPr>
    </w:p>
    <w:p w14:paraId="3727B441" w14:textId="77777777" w:rsidR="00A10831" w:rsidRPr="00106F05" w:rsidRDefault="00A10831" w:rsidP="009B7C99">
      <w:pPr>
        <w:pStyle w:val="Heading1"/>
        <w:rPr>
          <w:lang w:val="mk-MK"/>
        </w:rPr>
      </w:pPr>
      <w:bookmarkStart w:id="57" w:name="_Toc239417274"/>
      <w:r w:rsidRPr="00106F05">
        <w:rPr>
          <w:lang w:val="mk-MK"/>
        </w:rPr>
        <w:t>2. Критичка анализа на постоечките пристапи</w:t>
      </w:r>
      <w:bookmarkEnd w:id="57"/>
    </w:p>
    <w:p w14:paraId="093AF2FD"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p>
    <w:p w14:paraId="2A3985D5" w14:textId="77777777" w:rsidR="009675E7"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Постоечките пристапи кон управувањето со отпадот од храна обезбедуваат значајна теоретска и практична основа за разбирање на можностите за негово намалување и соодветно третирање. Сепак, нивната примена во угостителството покажува дека ниту еден поединечен пристап не ги опфаќа во целост специфичностите на овој сектор. </w:t>
      </w:r>
      <w:r w:rsidR="009675E7" w:rsidRPr="00106F05">
        <w:rPr>
          <w:rFonts w:ascii="Times New Roman" w:hAnsi="Times New Roman" w:cs="Times New Roman"/>
          <w:sz w:val="24"/>
          <w:szCs w:val="24"/>
          <w:lang w:val="mk-MK"/>
        </w:rPr>
        <w:t>Динамичната побарувачка, краткиот рок на употреба на храната, потребата од континуирана достапност и висок квалитет на понудата, различните модели на услуга, влијанието на гостите и персоналот и ограничените можности за постапување со веќе сервирана храна создаваат систем во кој управувањето со отпадот мора истовремено да ги опфати превентивните, оперативните, циркуларните и одржливите аспекти, како и факторите поврзани со однесувањето.</w:t>
      </w:r>
    </w:p>
    <w:p w14:paraId="54B35DF4" w14:textId="24995AB5"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Критичката анализа во овој дел затоа нема за цел да ги отфрли постојните пристапи, туку да ги идентификува нивните придобивки и ограничувања и да утврди </w:t>
      </w:r>
      <w:r w:rsidRPr="00106F05">
        <w:rPr>
          <w:rFonts w:ascii="Times New Roman" w:hAnsi="Times New Roman" w:cs="Times New Roman"/>
          <w:sz w:val="24"/>
          <w:szCs w:val="24"/>
          <w:lang w:val="mk-MK"/>
        </w:rPr>
        <w:lastRenderedPageBreak/>
        <w:t>кои елементи треба да бидат интегрирани и адаптирани во модел што подобро одговара на реалните услови на угостителското работење.</w:t>
      </w:r>
    </w:p>
    <w:p w14:paraId="5AE8004C"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215466F8" w14:textId="387E2897" w:rsidR="00A10831" w:rsidRPr="00106F05" w:rsidRDefault="00A10831" w:rsidP="009B7C99">
      <w:pPr>
        <w:pStyle w:val="Heading2"/>
        <w:spacing w:before="0" w:line="360" w:lineRule="auto"/>
        <w:contextualSpacing/>
        <w:rPr>
          <w:b/>
          <w:bCs/>
          <w:color w:val="auto"/>
          <w:sz w:val="24"/>
          <w:szCs w:val="24"/>
          <w:lang w:val="mk-MK"/>
        </w:rPr>
      </w:pPr>
      <w:bookmarkStart w:id="58" w:name="_Toc239417275"/>
      <w:r w:rsidRPr="00106F05">
        <w:rPr>
          <w:b/>
          <w:bCs/>
          <w:color w:val="auto"/>
          <w:sz w:val="24"/>
          <w:szCs w:val="24"/>
          <w:lang w:val="mk-MK"/>
        </w:rPr>
        <w:t>2.1. Класичниот 3R пристап</w:t>
      </w:r>
      <w:bookmarkEnd w:id="58"/>
    </w:p>
    <w:p w14:paraId="3DFF051F"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7B7453FE" w14:textId="29990060"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Пристапот Reduce - намалување, Reuse - повторна употреба и Recycle - рециклирање претставува една од најпрепознатливите основи на современото управување со отпад.</w:t>
      </w:r>
      <w:r w:rsidR="00CC1CE3" w:rsidRPr="00106F05">
        <w:rPr>
          <w:rStyle w:val="FootnoteReference"/>
          <w:rFonts w:ascii="Times New Roman" w:hAnsi="Times New Roman" w:cs="Times New Roman"/>
          <w:sz w:val="24"/>
          <w:szCs w:val="24"/>
          <w:lang w:val="mk-MK"/>
        </w:rPr>
        <w:footnoteReference w:id="113"/>
      </w:r>
      <w:r w:rsidRPr="00106F05">
        <w:rPr>
          <w:rFonts w:ascii="Times New Roman" w:hAnsi="Times New Roman" w:cs="Times New Roman"/>
          <w:sz w:val="24"/>
          <w:szCs w:val="24"/>
          <w:lang w:val="mk-MK"/>
        </w:rPr>
        <w:t xml:space="preserve"> Неговата главна вредност произлегува од едноставната хиерархиска логика: првенствено да се намали создавањето отпад, потоа да се зачува употребната вредност на ресурсот преку повторна употреба, а кога тоа не е можно, материјалот да се насочи кон рециклирање.</w:t>
      </w:r>
    </w:p>
    <w:p w14:paraId="4EFE25C0" w14:textId="646FA93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контекст на угостителството, Reduce - намалување има особено голема вредност бидејќи делува пред ресурсот да ја изгуби својата првична функција. Подобро планирање на набавките, контрола на залихите, приспособување на производството кон реалната побарувачка и </w:t>
      </w:r>
      <w:r w:rsidR="00CC1CE3" w:rsidRPr="00106F05">
        <w:rPr>
          <w:rFonts w:ascii="Times New Roman" w:hAnsi="Times New Roman" w:cs="Times New Roman"/>
          <w:sz w:val="24"/>
          <w:szCs w:val="24"/>
          <w:lang w:val="mk-MK"/>
        </w:rPr>
        <w:t xml:space="preserve">приспособување на големината на порциите </w:t>
      </w:r>
      <w:r w:rsidRPr="00106F05">
        <w:rPr>
          <w:rFonts w:ascii="Times New Roman" w:hAnsi="Times New Roman" w:cs="Times New Roman"/>
          <w:sz w:val="24"/>
          <w:szCs w:val="24"/>
          <w:lang w:val="mk-MK"/>
        </w:rPr>
        <w:t>можат непосредно да го спречат создавањето отпад. На тој начин истовремено се намалуваат и финансиските загуби поврзани со набавката, складирањето и подготовката на храна која нема да биде консумирана.</w:t>
      </w:r>
    </w:p>
    <w:p w14:paraId="6BFCBCE4" w14:textId="77D1ACD8"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Reuse - повторна употреба ја продолжува употребната вредност на ресурсот, но во угостителството оваа компонента има значително потесни граници отколку кај многу други материјални текови. Безбедноста на храната, температурниот режим, можноста за контаминација и фактот дали храната била изложена или сервирана на гостин непосредно ја ограничуваат можноста за повторна употреба. Оттука, Reuse не може да се применува механички, туку мора да биде подреден на хигиенските, санитарните и законските барања.</w:t>
      </w:r>
    </w:p>
    <w:p w14:paraId="1E3EB18F" w14:textId="69A4F0A4"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Recycle - рециклирање овозможува дел од неизбежно создадениот отпад повторно да се вклучи во материјални или биолошки текови. Сепак, неговата ефективност зависи од претходната селекција, инфраструктурата и достапноста на соодветен третман. Во угостителски објект во кој органскиот отпад се меша со амбалажа и друг комунален отпад, потенцијалот за понатамошно искористување значително се намалува.</w:t>
      </w:r>
    </w:p>
    <w:p w14:paraId="1DD94293" w14:textId="62A5FC34"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Основното ограничување на 3R пристапот, кога се применува самостојно во угостителството </w:t>
      </w:r>
      <w:r w:rsidR="00E9354D">
        <w:rPr>
          <w:rFonts w:ascii="Times New Roman" w:hAnsi="Times New Roman" w:cs="Times New Roman"/>
          <w:sz w:val="24"/>
          <w:szCs w:val="24"/>
          <w:lang w:val="mk-MK"/>
        </w:rPr>
        <w:t>се однесува на фактот дека истиот</w:t>
      </w:r>
      <w:r w:rsidRPr="00106F05">
        <w:rPr>
          <w:rFonts w:ascii="Times New Roman" w:hAnsi="Times New Roman" w:cs="Times New Roman"/>
          <w:sz w:val="24"/>
          <w:szCs w:val="24"/>
          <w:lang w:val="mk-MK"/>
        </w:rPr>
        <w:t xml:space="preserve"> определува што треба да се направи со ресурсот или отпадот, но недоволно објаснува зошто отпадот настанал, </w:t>
      </w:r>
      <w:r w:rsidR="009675E7" w:rsidRPr="00106F05">
        <w:rPr>
          <w:rFonts w:ascii="Times New Roman" w:hAnsi="Times New Roman" w:cs="Times New Roman"/>
          <w:sz w:val="24"/>
          <w:szCs w:val="24"/>
          <w:lang w:val="mk-MK"/>
        </w:rPr>
        <w:t xml:space="preserve">кои фактори придонеле </w:t>
      </w:r>
      <w:r w:rsidRPr="00106F05">
        <w:rPr>
          <w:rFonts w:ascii="Times New Roman" w:hAnsi="Times New Roman" w:cs="Times New Roman"/>
          <w:sz w:val="24"/>
          <w:szCs w:val="24"/>
          <w:lang w:val="mk-MK"/>
        </w:rPr>
        <w:t>за неговото создавање и како организацискиот систем треба да се промени за истиот проблем да не се повторува. Токму ова ограничување е важно за развојот на адаптираниот модел.</w:t>
      </w:r>
    </w:p>
    <w:p w14:paraId="32DBC3F1"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33F8B36B" w14:textId="77777777" w:rsidR="00A10831" w:rsidRPr="00106F05" w:rsidRDefault="00A10831" w:rsidP="009B7C99">
      <w:pPr>
        <w:pStyle w:val="Heading2"/>
        <w:spacing w:before="0" w:line="360" w:lineRule="auto"/>
        <w:contextualSpacing/>
        <w:rPr>
          <w:b/>
          <w:bCs/>
          <w:color w:val="auto"/>
          <w:sz w:val="24"/>
          <w:szCs w:val="24"/>
          <w:lang w:val="mk-MK"/>
        </w:rPr>
      </w:pPr>
      <w:bookmarkStart w:id="59" w:name="_Toc239417276"/>
      <w:r w:rsidRPr="00106F05">
        <w:rPr>
          <w:b/>
          <w:bCs/>
          <w:color w:val="auto"/>
          <w:sz w:val="24"/>
          <w:szCs w:val="24"/>
          <w:lang w:val="mk-MK"/>
        </w:rPr>
        <w:t>2.2. Проширени 4R, 5R и други циркуларни пристапи</w:t>
      </w:r>
      <w:bookmarkEnd w:id="59"/>
    </w:p>
    <w:p w14:paraId="6707D28E"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322584C0" w14:textId="6AFE993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Проширувањето на класичниот 3R пристап со дополнителни „R“ принципи претставува обид управувањето со ресурсите да се придвижи кон поразвиена циркуларна логика. Во различни пристапи се среќаваат компоненти како Refuse - одбивање, Recover - обновување/искористување, Repair - поправка, Rethink - преосмислување и други, во зависност од видот на ресурсите и областа на примена.</w:t>
      </w:r>
      <w:r w:rsidR="00CC1CE3" w:rsidRPr="00106F05">
        <w:rPr>
          <w:rStyle w:val="FootnoteReference"/>
          <w:rFonts w:ascii="Times New Roman" w:hAnsi="Times New Roman" w:cs="Times New Roman"/>
          <w:sz w:val="24"/>
          <w:szCs w:val="24"/>
          <w:lang w:val="mk-MK"/>
        </w:rPr>
        <w:footnoteReference w:id="114"/>
      </w:r>
    </w:p>
    <w:p w14:paraId="35D02D80" w14:textId="4D3E15A1"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Вредноста на овие </w:t>
      </w:r>
      <w:r w:rsidR="009675E7" w:rsidRPr="00106F05">
        <w:rPr>
          <w:rFonts w:ascii="Times New Roman" w:hAnsi="Times New Roman" w:cs="Times New Roman"/>
          <w:sz w:val="24"/>
          <w:szCs w:val="24"/>
          <w:lang w:val="mk-MK"/>
        </w:rPr>
        <w:t xml:space="preserve">проширени пристапи </w:t>
      </w:r>
      <w:r w:rsidRPr="00106F05">
        <w:rPr>
          <w:rFonts w:ascii="Times New Roman" w:hAnsi="Times New Roman" w:cs="Times New Roman"/>
          <w:sz w:val="24"/>
          <w:szCs w:val="24"/>
          <w:lang w:val="mk-MK"/>
        </w:rPr>
        <w:t>е во тоа што покажуваат дека преминот од линеарно кон циркуларно управување не може да се сведе само на рециклирање. Колку подолго ресурсот ја задржува својата функционална или материјална вредност, толку е поголем потенцијалот за намалување на потребата од нови ресурси и за ограничување на крајното отстранување.</w:t>
      </w:r>
    </w:p>
    <w:p w14:paraId="3B963868" w14:textId="4AB62B1F"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дел од овие принципи се развиени првенствено за производи и материјали со подолг животен циклус и не можат директно да се пренесат на храната. На пример, Repair - поправка има јасна функција кај технички производи, но нема еквивалентна практична улога кај лесно расипливата храна. Оттука, зголемувањето на бројот на „R“ компоненти само по себе не значи дека моделот станува посоодветен за угостителството.</w:t>
      </w:r>
    </w:p>
    <w:p w14:paraId="25C9CA19" w14:textId="48512E7C"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во 4R+S+B е избрана компонентата Repurpose - пренамена, бидејќи таа овозможува јасно да се разграничат повторната употреба на ресурсот во неговата првична или сродна функција и можноста одреден остаток или нуспроизвод да добие друга корисна намена. На тој начин се проширува просторот меѓу директната повторна употреба и рециклирањето, без моделот да се оптоварува со компоненти кои имаат ограничена релевантност за храната и угостителското работење.</w:t>
      </w:r>
    </w:p>
    <w:p w14:paraId="495AF05B"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40C3B3A4" w14:textId="77777777" w:rsidR="00A10831" w:rsidRPr="00106F05" w:rsidRDefault="00A10831" w:rsidP="009B7C99">
      <w:pPr>
        <w:pStyle w:val="Heading2"/>
        <w:spacing w:before="0" w:line="360" w:lineRule="auto"/>
        <w:contextualSpacing/>
        <w:rPr>
          <w:b/>
          <w:bCs/>
          <w:color w:val="auto"/>
          <w:sz w:val="24"/>
          <w:szCs w:val="24"/>
          <w:lang w:val="mk-MK"/>
        </w:rPr>
      </w:pPr>
      <w:bookmarkStart w:id="60" w:name="_Toc239417277"/>
      <w:r w:rsidRPr="00106F05">
        <w:rPr>
          <w:b/>
          <w:bCs/>
          <w:color w:val="auto"/>
          <w:sz w:val="24"/>
          <w:szCs w:val="24"/>
          <w:lang w:val="mk-MK"/>
        </w:rPr>
        <w:lastRenderedPageBreak/>
        <w:t>2.3. Хиерархијата на управување со отпадот од храна</w:t>
      </w:r>
      <w:bookmarkEnd w:id="60"/>
    </w:p>
    <w:p w14:paraId="2ECF7997"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71781BFA" w14:textId="536A7E12" w:rsidR="007874B7"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Х</w:t>
      </w:r>
      <w:r w:rsidR="007874B7" w:rsidRPr="00106F05">
        <w:rPr>
          <w:rFonts w:ascii="Times New Roman" w:hAnsi="Times New Roman" w:cs="Times New Roman"/>
          <w:sz w:val="24"/>
          <w:szCs w:val="24"/>
          <w:lang w:val="mk-MK"/>
        </w:rPr>
        <w:t xml:space="preserve">иерархијата на управување со отпадот од храна претставува значаен напредок во однос на пристапите кои различните начини на постапување со отпадот ги третираат како приближно еднакви. Нејзината суштинска вредност е во воспоставувањето јасен приоритет: спречувањето на создавањето отпад е </w:t>
      </w:r>
      <w:r w:rsidR="009E7A27">
        <w:rPr>
          <w:rFonts w:ascii="Times New Roman" w:hAnsi="Times New Roman" w:cs="Times New Roman"/>
          <w:sz w:val="24"/>
          <w:szCs w:val="24"/>
          <w:lang w:val="mk-MK"/>
        </w:rPr>
        <w:t>повеќе посакувано отколку</w:t>
      </w:r>
      <w:r w:rsidR="007874B7" w:rsidRPr="00106F05">
        <w:rPr>
          <w:rFonts w:ascii="Times New Roman" w:hAnsi="Times New Roman" w:cs="Times New Roman"/>
          <w:sz w:val="24"/>
          <w:szCs w:val="24"/>
          <w:lang w:val="mk-MK"/>
        </w:rPr>
        <w:t xml:space="preserve"> постапувањето со него откако веќе е создаден</w:t>
      </w:r>
      <w:r w:rsidR="009E7A27">
        <w:rPr>
          <w:rFonts w:ascii="Times New Roman" w:hAnsi="Times New Roman" w:cs="Times New Roman"/>
          <w:sz w:val="24"/>
          <w:szCs w:val="24"/>
          <w:lang w:val="mk-MK"/>
        </w:rPr>
        <w:t xml:space="preserve">. Исто така, </w:t>
      </w:r>
      <w:r w:rsidR="007874B7" w:rsidRPr="00106F05">
        <w:rPr>
          <w:rFonts w:ascii="Times New Roman" w:hAnsi="Times New Roman" w:cs="Times New Roman"/>
          <w:sz w:val="24"/>
          <w:szCs w:val="24"/>
          <w:lang w:val="mk-MK"/>
        </w:rPr>
        <w:t>зачувувањето на вредноста на храната има предност пред опциите со кои таа вредност постепено се губи.</w:t>
      </w:r>
    </w:p>
    <w:p w14:paraId="5DD3F958" w14:textId="7244758C" w:rsidR="007874B7" w:rsidRPr="00106F05" w:rsidRDefault="007874B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пристап е особено значаен за предложениот модел бидејќи ја потврдува потребата Reduce - намалувањето да биде поставено како прв приоритет, а не само како една од повеќе рамноправни активности.</w:t>
      </w:r>
    </w:p>
    <w:p w14:paraId="4237BD00" w14:textId="2485BC2D" w:rsidR="007874B7" w:rsidRPr="00106F05" w:rsidRDefault="007874B7"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хиерархијата првенствено го определува редоследот на пожелност на интервенциите. Таа сама по себе не претставува целосен оперативен систем за угостителски објект. Не определува, на пример, како менаџментот треба да го идентификува изворот на прекумерното производство, како да ја поврзе големината на порциите со plate waste </w:t>
      </w:r>
      <w:r w:rsidR="000E623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отпадот од чинија, како да ја измери финансиската вредност на отпадот или како да утврди дали промената на моделот на услуга довела до подобрување.</w:t>
      </w:r>
    </w:p>
    <w:p w14:paraId="4CE7AB14" w14:textId="7E1C46AF" w:rsidR="00A10831" w:rsidRPr="00106F05" w:rsidRDefault="007874B7"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хиерархијата претставува нормативна и приоритетна основа, додека за нејзина практична операционализација во угостителството е потребен дополнителен механизам за дијагностика, мерење, интервенција и евалуација.</w:t>
      </w:r>
    </w:p>
    <w:p w14:paraId="1DD09366" w14:textId="77777777" w:rsidR="000B7A6A" w:rsidRPr="00106F05" w:rsidRDefault="000B7A6A" w:rsidP="009B7C99">
      <w:pPr>
        <w:spacing w:after="0" w:line="360" w:lineRule="auto"/>
        <w:ind w:firstLine="720"/>
        <w:contextualSpacing/>
        <w:jc w:val="both"/>
        <w:rPr>
          <w:rFonts w:ascii="Times New Roman" w:hAnsi="Times New Roman" w:cs="Times New Roman"/>
          <w:sz w:val="24"/>
          <w:szCs w:val="24"/>
          <w:lang w:val="mk-MK"/>
        </w:rPr>
      </w:pPr>
    </w:p>
    <w:p w14:paraId="4D0714A2" w14:textId="77777777" w:rsidR="00A10831" w:rsidRPr="00106F05" w:rsidRDefault="00A10831" w:rsidP="009B7C99">
      <w:pPr>
        <w:pStyle w:val="Heading2"/>
        <w:spacing w:before="0" w:line="360" w:lineRule="auto"/>
        <w:contextualSpacing/>
        <w:rPr>
          <w:b/>
          <w:bCs/>
          <w:color w:val="auto"/>
          <w:sz w:val="24"/>
          <w:szCs w:val="24"/>
          <w:lang w:val="mk-MK"/>
        </w:rPr>
      </w:pPr>
      <w:bookmarkStart w:id="61" w:name="_Toc239417278"/>
      <w:r w:rsidRPr="00106F05">
        <w:rPr>
          <w:b/>
          <w:bCs/>
          <w:color w:val="auto"/>
          <w:sz w:val="24"/>
          <w:szCs w:val="24"/>
          <w:lang w:val="mk-MK"/>
        </w:rPr>
        <w:t>2.4. Предности на постоечките пристапи</w:t>
      </w:r>
      <w:bookmarkEnd w:id="61"/>
    </w:p>
    <w:p w14:paraId="23AF594E"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1901BFA2"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Критичката анализа не ја намалува вредноста на постоечките пристапи. Напротив, нивните најсилни елементи претставуваат основа врз која може да се изгради поцелосен модел.</w:t>
      </w:r>
    </w:p>
    <w:p w14:paraId="63D7DC3C" w14:textId="6337A06F" w:rsidR="00A10831" w:rsidRPr="00106F05" w:rsidRDefault="0025143E"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Прва</w:t>
      </w:r>
      <w:r w:rsidR="00A10831" w:rsidRPr="00106F05">
        <w:rPr>
          <w:rFonts w:ascii="Times New Roman" w:hAnsi="Times New Roman" w:cs="Times New Roman"/>
          <w:sz w:val="24"/>
          <w:szCs w:val="24"/>
          <w:lang w:val="mk-MK"/>
        </w:rPr>
        <w:t xml:space="preserve"> з</w:t>
      </w:r>
      <w:r w:rsidR="006F2654">
        <w:rPr>
          <w:rFonts w:ascii="Times New Roman" w:hAnsi="Times New Roman" w:cs="Times New Roman"/>
          <w:sz w:val="24"/>
          <w:szCs w:val="24"/>
          <w:lang w:val="mk-MK"/>
        </w:rPr>
        <w:t>начајна предност е превентивна</w:t>
      </w:r>
      <w:r w:rsidR="00A10831" w:rsidRPr="00106F05">
        <w:rPr>
          <w:rFonts w:ascii="Times New Roman" w:hAnsi="Times New Roman" w:cs="Times New Roman"/>
          <w:sz w:val="24"/>
          <w:szCs w:val="24"/>
          <w:lang w:val="mk-MK"/>
        </w:rPr>
        <w:t xml:space="preserve"> ориентација. Современите пристапи постепено го поместуваа</w:t>
      </w:r>
      <w:r w:rsidR="006F2654">
        <w:rPr>
          <w:rFonts w:ascii="Times New Roman" w:hAnsi="Times New Roman" w:cs="Times New Roman"/>
          <w:sz w:val="24"/>
          <w:szCs w:val="24"/>
          <w:lang w:val="mk-MK"/>
        </w:rPr>
        <w:t>т фокусот од третманот на отпад кон спречување</w:t>
      </w:r>
      <w:r w:rsidR="00A10831" w:rsidRPr="00106F05">
        <w:rPr>
          <w:rFonts w:ascii="Times New Roman" w:hAnsi="Times New Roman" w:cs="Times New Roman"/>
          <w:sz w:val="24"/>
          <w:szCs w:val="24"/>
          <w:lang w:val="mk-MK"/>
        </w:rPr>
        <w:t xml:space="preserve"> на неговото создавање.</w:t>
      </w:r>
    </w:p>
    <w:p w14:paraId="19446F17" w14:textId="2343BEAF" w:rsidR="00A10831" w:rsidRPr="00106F05" w:rsidRDefault="006F2654"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Втора предност е зачувување</w:t>
      </w:r>
      <w:r w:rsidR="00A10831" w:rsidRPr="00106F05">
        <w:rPr>
          <w:rFonts w:ascii="Times New Roman" w:hAnsi="Times New Roman" w:cs="Times New Roman"/>
          <w:sz w:val="24"/>
          <w:szCs w:val="24"/>
          <w:lang w:val="mk-MK"/>
        </w:rPr>
        <w:t xml:space="preserve"> на вредноста на ресурсите. Наместо храната или друг материјал веднаш да се третираат како отпад, се разгледуваат можностите нивната употребна или материјална вредност да се задржи во системот.</w:t>
      </w:r>
    </w:p>
    <w:p w14:paraId="079D225C" w14:textId="54F6870F" w:rsidR="00A10831" w:rsidRPr="00106F05" w:rsidRDefault="006F2654"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Трета</w:t>
      </w:r>
      <w:r w:rsidR="00A10831" w:rsidRPr="00106F05">
        <w:rPr>
          <w:rFonts w:ascii="Times New Roman" w:hAnsi="Times New Roman" w:cs="Times New Roman"/>
          <w:sz w:val="24"/>
          <w:szCs w:val="24"/>
          <w:lang w:val="mk-MK"/>
        </w:rPr>
        <w:t xml:space="preserve"> предност е хиерархиско одлучување, со кое се прави разлика меѓу интервенции со различна економска и еколошка вредност.</w:t>
      </w:r>
    </w:p>
    <w:p w14:paraId="3C038EFD" w14:textId="32D59F2B" w:rsidR="00A10831" w:rsidRPr="00106F05" w:rsidRDefault="006F2654"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Четврта предност е поврзување</w:t>
      </w:r>
      <w:r w:rsidR="00A10831" w:rsidRPr="00106F05">
        <w:rPr>
          <w:rFonts w:ascii="Times New Roman" w:hAnsi="Times New Roman" w:cs="Times New Roman"/>
          <w:sz w:val="24"/>
          <w:szCs w:val="24"/>
          <w:lang w:val="mk-MK"/>
        </w:rPr>
        <w:t xml:space="preserve"> со циркуларната економија, преку кое управувањето со отпадот се преместува од крајот на процесот кон </w:t>
      </w:r>
      <w:r w:rsidR="007874B7" w:rsidRPr="00106F05">
        <w:rPr>
          <w:rFonts w:ascii="Times New Roman" w:hAnsi="Times New Roman" w:cs="Times New Roman"/>
          <w:sz w:val="24"/>
          <w:szCs w:val="24"/>
          <w:lang w:val="mk-MK"/>
        </w:rPr>
        <w:t>управување со тековите на ресурсите низ целиот процес.</w:t>
      </w:r>
    </w:p>
    <w:p w14:paraId="32EB51ED" w14:textId="2CF3EB5B" w:rsidR="00A10831" w:rsidRPr="00106F05" w:rsidRDefault="006F2654"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Петта </w:t>
      </w:r>
      <w:r w:rsidR="00A10831" w:rsidRPr="00106F05">
        <w:rPr>
          <w:rFonts w:ascii="Times New Roman" w:hAnsi="Times New Roman" w:cs="Times New Roman"/>
          <w:sz w:val="24"/>
          <w:szCs w:val="24"/>
          <w:lang w:val="mk-MK"/>
        </w:rPr>
        <w:t>предност е можноста овие принципи да се користат како основа за развој на организациски политики, процедури и мерливи цели.</w:t>
      </w:r>
    </w:p>
    <w:p w14:paraId="4EEF218C"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Затоа моделот 4R+S+B не претставува отфрлање на постоечките пристапи, туку нивна селекција, адаптација и функционално поврзување со дополнителни димензии кои произлегуваат од специфичностите на угостителството и од резултатите на спроведеното истражување.</w:t>
      </w:r>
    </w:p>
    <w:p w14:paraId="46E6DB70"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217D40E4" w14:textId="77777777" w:rsidR="00A10831" w:rsidRPr="00106F05" w:rsidRDefault="00A10831" w:rsidP="009B7C99">
      <w:pPr>
        <w:pStyle w:val="Heading2"/>
        <w:spacing w:before="0" w:line="360" w:lineRule="auto"/>
        <w:contextualSpacing/>
        <w:rPr>
          <w:b/>
          <w:bCs/>
          <w:color w:val="auto"/>
          <w:sz w:val="24"/>
          <w:szCs w:val="24"/>
          <w:lang w:val="mk-MK"/>
        </w:rPr>
      </w:pPr>
      <w:bookmarkStart w:id="62" w:name="_Toc239417279"/>
      <w:r w:rsidRPr="00106F05">
        <w:rPr>
          <w:b/>
          <w:bCs/>
          <w:color w:val="auto"/>
          <w:sz w:val="24"/>
          <w:szCs w:val="24"/>
          <w:lang w:val="mk-MK"/>
        </w:rPr>
        <w:t>2.5. Ограничувања на постоечките пристапи во угостителството</w:t>
      </w:r>
      <w:bookmarkEnd w:id="62"/>
    </w:p>
    <w:p w14:paraId="5D2F1F34"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73CCE674" w14:textId="4950BCD6"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Првото ограничување се однесува на недоволната интеграција на однесувањето. Во угостителството, отпадот од храна не е само резултат на материјален тек. Тој е поврзан со одлуки: колку да се набави, колку да се подготви, колкава порција да се сервира, колку храна да се постави на бифе, колку гостин</w:t>
      </w:r>
      <w:r w:rsidR="00CC73DD">
        <w:rPr>
          <w:rFonts w:ascii="Times New Roman" w:hAnsi="Times New Roman" w:cs="Times New Roman"/>
          <w:sz w:val="24"/>
          <w:szCs w:val="24"/>
          <w:lang w:val="mk-MK"/>
        </w:rPr>
        <w:t>от</w:t>
      </w:r>
      <w:r w:rsidRPr="00106F05">
        <w:rPr>
          <w:rFonts w:ascii="Times New Roman" w:hAnsi="Times New Roman" w:cs="Times New Roman"/>
          <w:sz w:val="24"/>
          <w:szCs w:val="24"/>
          <w:lang w:val="mk-MK"/>
        </w:rPr>
        <w:t xml:space="preserve"> ќе земе и колку ќе остави. Доколку моделот не ги вклучува овие фактори, значаен дел од причините останува надвор од неговиот опфат.</w:t>
      </w:r>
    </w:p>
    <w:p w14:paraId="41A385A2" w14:textId="004C9DBB"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Второто ограничување е недоволната операционализација на одржливоста. Намалувањето на отпадот често се поврзува со заштита на животната средина, но за угостителскиот објект неопходно </w:t>
      </w:r>
      <w:r w:rsidR="00CC73DD">
        <w:rPr>
          <w:rFonts w:ascii="Times New Roman" w:hAnsi="Times New Roman" w:cs="Times New Roman"/>
          <w:sz w:val="24"/>
          <w:szCs w:val="24"/>
          <w:lang w:val="mk-MK"/>
        </w:rPr>
        <w:t xml:space="preserve">е </w:t>
      </w:r>
      <w:r w:rsidRPr="00106F05">
        <w:rPr>
          <w:rFonts w:ascii="Times New Roman" w:hAnsi="Times New Roman" w:cs="Times New Roman"/>
          <w:sz w:val="24"/>
          <w:szCs w:val="24"/>
          <w:lang w:val="mk-MK"/>
        </w:rPr>
        <w:t xml:space="preserve">истовремено да се утврди економската и организациската оправданост на мерките. Одржлива мерка е онаа што не само што создава позитивен еколошки ефект, туку може реално </w:t>
      </w:r>
      <w:r w:rsidR="00CC73DD" w:rsidRPr="00CC73DD">
        <w:rPr>
          <w:rFonts w:ascii="Times New Roman" w:hAnsi="Times New Roman" w:cs="Times New Roman"/>
          <w:sz w:val="24"/>
          <w:szCs w:val="24"/>
          <w:lang w:val="mk-MK"/>
        </w:rPr>
        <w:t xml:space="preserve">да биде </w:t>
      </w:r>
      <w:r w:rsidRPr="00106F05">
        <w:rPr>
          <w:rFonts w:ascii="Times New Roman" w:hAnsi="Times New Roman" w:cs="Times New Roman"/>
          <w:sz w:val="24"/>
          <w:szCs w:val="24"/>
          <w:lang w:val="mk-MK"/>
        </w:rPr>
        <w:t>интегрирана во работниот процес и да придонесе за поефикасно користење на ресурсите.</w:t>
      </w:r>
    </w:p>
    <w:p w14:paraId="7651D7FB" w14:textId="6BF5FB51"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Третото ограничување е недоволната приспособеност кон различните модели на услуга. Ресторан со услуга по порачка, хотелск</w:t>
      </w:r>
      <w:r w:rsidR="00DB596A">
        <w:rPr>
          <w:rFonts w:ascii="Times New Roman" w:hAnsi="Times New Roman" w:cs="Times New Roman"/>
          <w:sz w:val="24"/>
          <w:szCs w:val="24"/>
          <w:lang w:val="mk-MK"/>
        </w:rPr>
        <w:t>о</w:t>
      </w:r>
      <w:r w:rsidRPr="00106F05">
        <w:rPr>
          <w:rFonts w:ascii="Times New Roman" w:hAnsi="Times New Roman" w:cs="Times New Roman"/>
          <w:sz w:val="24"/>
          <w:szCs w:val="24"/>
          <w:lang w:val="mk-MK"/>
        </w:rPr>
        <w:t xml:space="preserve"> бифе, кафетерија со самопослужување и свечен </w:t>
      </w:r>
      <w:r w:rsidR="00DB596A">
        <w:rPr>
          <w:rFonts w:ascii="Times New Roman" w:hAnsi="Times New Roman" w:cs="Times New Roman"/>
          <w:sz w:val="24"/>
          <w:szCs w:val="24"/>
          <w:lang w:val="mk-MK"/>
        </w:rPr>
        <w:t>прием</w:t>
      </w:r>
      <w:r w:rsidRPr="00106F05">
        <w:rPr>
          <w:rFonts w:ascii="Times New Roman" w:hAnsi="Times New Roman" w:cs="Times New Roman"/>
          <w:sz w:val="24"/>
          <w:szCs w:val="24"/>
          <w:lang w:val="mk-MK"/>
        </w:rPr>
        <w:t xml:space="preserve"> со однапред договорено мени немаат идентични причини за создавање отпад. Поради тоа, универзална мерка може да биде ефективна </w:t>
      </w:r>
      <w:r w:rsidR="00DB596A">
        <w:rPr>
          <w:rFonts w:ascii="Times New Roman" w:hAnsi="Times New Roman" w:cs="Times New Roman"/>
          <w:sz w:val="24"/>
          <w:szCs w:val="24"/>
          <w:lang w:val="mk-MK"/>
        </w:rPr>
        <w:t>за</w:t>
      </w:r>
      <w:r w:rsidRPr="00106F05">
        <w:rPr>
          <w:rFonts w:ascii="Times New Roman" w:hAnsi="Times New Roman" w:cs="Times New Roman"/>
          <w:sz w:val="24"/>
          <w:szCs w:val="24"/>
          <w:lang w:val="mk-MK"/>
        </w:rPr>
        <w:t xml:space="preserve"> еден тип услуга, а ограничено применлива </w:t>
      </w:r>
      <w:r w:rsidR="00DB596A">
        <w:rPr>
          <w:rFonts w:ascii="Times New Roman" w:hAnsi="Times New Roman" w:cs="Times New Roman"/>
          <w:sz w:val="24"/>
          <w:szCs w:val="24"/>
          <w:lang w:val="mk-MK"/>
        </w:rPr>
        <w:t>за</w:t>
      </w:r>
      <w:r w:rsidRPr="00106F05">
        <w:rPr>
          <w:rFonts w:ascii="Times New Roman" w:hAnsi="Times New Roman" w:cs="Times New Roman"/>
          <w:sz w:val="24"/>
          <w:szCs w:val="24"/>
          <w:lang w:val="mk-MK"/>
        </w:rPr>
        <w:t xml:space="preserve"> друг</w:t>
      </w:r>
      <w:r w:rsidR="004E51DC">
        <w:rPr>
          <w:rFonts w:ascii="Times New Roman" w:hAnsi="Times New Roman" w:cs="Times New Roman"/>
          <w:sz w:val="24"/>
          <w:szCs w:val="24"/>
          <w:lang w:val="mk-MK"/>
        </w:rPr>
        <w:t xml:space="preserve"> тип.</w:t>
      </w:r>
    </w:p>
    <w:p w14:paraId="3984AE67"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Четвртото ограничување се однесува на мерењето. Принципите Reduce, Reuse или Recycle сами по себе не покажуваат колкав е почетниот отпад, каде настанува, колку чини и дали преземената мерка дала резултат. Без почетна состојба и систем на </w:t>
      </w:r>
      <w:r w:rsidRPr="00106F05">
        <w:rPr>
          <w:rFonts w:ascii="Times New Roman" w:hAnsi="Times New Roman" w:cs="Times New Roman"/>
          <w:sz w:val="24"/>
          <w:szCs w:val="24"/>
          <w:lang w:val="mk-MK"/>
        </w:rPr>
        <w:lastRenderedPageBreak/>
        <w:t>показатели, примената може да остане на ниво на добра практика без можност за објективна евалуација.</w:t>
      </w:r>
    </w:p>
    <w:p w14:paraId="13E79A68"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Петтото ограничување е зависноста од инфраструктурните и организациските услови. Рециклирањето, компостирањето или одделното собирање на различни текови отпад имаат ограничена практична вредност доколку не постојат просторни услови, соодветни садови, процедури, оператори или систем за преземање. Тоа е особено значајно во средини во кои циркуларната инфраструктура сè уште не е целосно развиена.</w:t>
      </w:r>
    </w:p>
    <w:p w14:paraId="2AE282F8" w14:textId="6238D4E8"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Шестото ограничување е </w:t>
      </w:r>
      <w:r w:rsidR="007874B7" w:rsidRPr="00106F05">
        <w:rPr>
          <w:rFonts w:ascii="Times New Roman" w:hAnsi="Times New Roman" w:cs="Times New Roman"/>
          <w:sz w:val="24"/>
          <w:szCs w:val="24"/>
          <w:lang w:val="mk-MK"/>
        </w:rPr>
        <w:t>ризикот од реактивна ориентација</w:t>
      </w:r>
      <w:r w:rsidRPr="00106F05">
        <w:rPr>
          <w:rFonts w:ascii="Times New Roman" w:hAnsi="Times New Roman" w:cs="Times New Roman"/>
          <w:sz w:val="24"/>
          <w:szCs w:val="24"/>
          <w:lang w:val="mk-MK"/>
        </w:rPr>
        <w:t>. Доколку организацијата најголем дел од вниманието го насочува кон селекција и третман на веќе создадениот отпад, може да се создаде впечаток дека проблемот е успешно управуван</w:t>
      </w:r>
      <w:r w:rsidR="000F2400">
        <w:rPr>
          <w:rFonts w:ascii="Times New Roman" w:hAnsi="Times New Roman" w:cs="Times New Roman"/>
          <w:sz w:val="24"/>
          <w:szCs w:val="24"/>
          <w:lang w:val="mk-MK"/>
        </w:rPr>
        <w:t>, иако причините за прекумерно</w:t>
      </w:r>
      <w:r w:rsidRPr="00106F05">
        <w:rPr>
          <w:rFonts w:ascii="Times New Roman" w:hAnsi="Times New Roman" w:cs="Times New Roman"/>
          <w:sz w:val="24"/>
          <w:szCs w:val="24"/>
          <w:lang w:val="mk-MK"/>
        </w:rPr>
        <w:t xml:space="preserve"> создавање </w:t>
      </w:r>
      <w:r w:rsidR="000F2400">
        <w:rPr>
          <w:rFonts w:ascii="Times New Roman" w:hAnsi="Times New Roman" w:cs="Times New Roman"/>
          <w:sz w:val="24"/>
          <w:szCs w:val="24"/>
          <w:lang w:val="mk-MK"/>
        </w:rPr>
        <w:t xml:space="preserve">отпад </w:t>
      </w:r>
      <w:r w:rsidRPr="00106F05">
        <w:rPr>
          <w:rFonts w:ascii="Times New Roman" w:hAnsi="Times New Roman" w:cs="Times New Roman"/>
          <w:sz w:val="24"/>
          <w:szCs w:val="24"/>
          <w:lang w:val="mk-MK"/>
        </w:rPr>
        <w:t>остануваат непроменети. Од аспект на моделот што се развива во овој труд, успешното рециклирање не може да ја замени превенцијата.</w:t>
      </w:r>
    </w:p>
    <w:p w14:paraId="7774B707" w14:textId="77777777" w:rsidR="00757F54" w:rsidRPr="00106F05" w:rsidRDefault="00757F54" w:rsidP="009B7C99">
      <w:pPr>
        <w:spacing w:after="0" w:line="360" w:lineRule="auto"/>
        <w:ind w:firstLine="720"/>
        <w:contextualSpacing/>
        <w:jc w:val="both"/>
        <w:rPr>
          <w:rFonts w:ascii="Times New Roman" w:hAnsi="Times New Roman" w:cs="Times New Roman"/>
          <w:sz w:val="24"/>
          <w:szCs w:val="24"/>
          <w:lang w:val="mk-MK"/>
        </w:rPr>
      </w:pPr>
    </w:p>
    <w:p w14:paraId="4A470686" w14:textId="53C99562" w:rsidR="00A10831" w:rsidRPr="00106F05" w:rsidRDefault="00A10831" w:rsidP="009B7C99">
      <w:pPr>
        <w:pStyle w:val="Heading2"/>
        <w:spacing w:before="0" w:line="360" w:lineRule="auto"/>
        <w:contextualSpacing/>
        <w:rPr>
          <w:b/>
          <w:bCs/>
          <w:color w:val="auto"/>
          <w:sz w:val="24"/>
          <w:szCs w:val="24"/>
          <w:lang w:val="mk-MK"/>
        </w:rPr>
      </w:pPr>
      <w:bookmarkStart w:id="63" w:name="_Toc239417280"/>
      <w:r w:rsidRPr="00106F05">
        <w:rPr>
          <w:b/>
          <w:bCs/>
          <w:color w:val="auto"/>
          <w:sz w:val="24"/>
          <w:szCs w:val="24"/>
          <w:lang w:val="mk-MK"/>
        </w:rPr>
        <w:t>2.6. Идентификувана истражувачка и практична празнина</w:t>
      </w:r>
      <w:bookmarkEnd w:id="63"/>
    </w:p>
    <w:p w14:paraId="21D22D61" w14:textId="77777777"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p>
    <w:p w14:paraId="1723AEE5" w14:textId="68D519E6" w:rsidR="00A10831" w:rsidRPr="00106F05" w:rsidRDefault="00A10831" w:rsidP="009B7C99">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критичката анализа може да се констатира дека постоечките пристапи обезбедуваат значајни, но делумни решенија. Хиерархијата го определува приоритетот на постапување; R</w:t>
      </w:r>
      <w:r w:rsidR="00757F5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пристапите ја нагласуваат превенцијата и задржувањето на ресурсите во употреба; циркуларната економија ја проширува перспективата од отпад кон ресурсни текови; одржливиот развој ги поврзува економските и еколошките ефекти. Сепак, за практичната реалност на угостителството е потребна нивна поцврста интеграција со организациските процеси, мерењето и однесувањето.</w:t>
      </w:r>
    </w:p>
    <w:p w14:paraId="49412FD2"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идентификуваната празнина не се состои во целосно отсуство на модели за управување со отпадот од храна, туку во недостатокот на интегрирана и адаптирана рамка која истовремено ќе одговори на прашањата: што треба да се спречи, што може безбедно да се искористи, што може да се пренамени, што треба да се селектира и рециклира, како да се влијае врз причините и однесувањето и како да се измери постигнатиот резултат.</w:t>
      </w:r>
    </w:p>
    <w:p w14:paraId="4318D615"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во оваа празнина се позиционира моделот 4R+S+B.</w:t>
      </w:r>
    </w:p>
    <w:p w14:paraId="7F408B03" w14:textId="4316C639"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Неговата специфичност не произлегува само од додавањето на Sustainability </w:t>
      </w:r>
      <w:r w:rsidR="00757F5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757F5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кон четирите R</w:t>
      </w:r>
      <w:r w:rsidR="00757F5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компоненти. Позначајна е нивната </w:t>
      </w:r>
      <w:r w:rsidRPr="00106F05">
        <w:rPr>
          <w:rFonts w:ascii="Times New Roman" w:hAnsi="Times New Roman" w:cs="Times New Roman"/>
          <w:sz w:val="24"/>
          <w:szCs w:val="24"/>
          <w:lang w:val="mk-MK"/>
        </w:rPr>
        <w:lastRenderedPageBreak/>
        <w:t xml:space="preserve">системска интеграција. </w:t>
      </w:r>
      <w:r w:rsidR="003B7908" w:rsidRPr="00106F05">
        <w:rPr>
          <w:rFonts w:ascii="Times New Roman" w:hAnsi="Times New Roman" w:cs="Times New Roman"/>
          <w:sz w:val="24"/>
          <w:szCs w:val="24"/>
          <w:lang w:val="mk-MK"/>
        </w:rPr>
        <w:t xml:space="preserve">Reduce, Reuse, Repurpose и Recycle го определуваат </w:t>
      </w:r>
      <w:r w:rsidRPr="00106F05">
        <w:rPr>
          <w:rFonts w:ascii="Times New Roman" w:hAnsi="Times New Roman" w:cs="Times New Roman"/>
          <w:sz w:val="24"/>
          <w:szCs w:val="24"/>
          <w:lang w:val="mk-MK"/>
        </w:rPr>
        <w:t>оперативното постапување со ресурсите и отпадот; Sustainability овозможува интервенциите да се оценуваат преку нивните економски, еколошки и организациски ефекти; Behavior ги интегрира одлуките и постапките на менаџментот, персоналот и гостите.</w:t>
      </w:r>
    </w:p>
    <w:p w14:paraId="314AF096"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ова се додава потребата моделот да биде мерлив и адаптивен. Практичната примена мора да започне со идентификација на состојбата и критичните точки, да продолжи со избор на соодветна интервенција и да заврши со мерење на резултатите и корективно дејствување. На тој начин управувањето со отпадот се трансформира од низа поединечни еколошки активности во континуиран управувачки процес.</w:t>
      </w:r>
    </w:p>
    <w:p w14:paraId="4A6539F5"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адаптираниот модел 4R+S+B во овој труд се развива како одговор на идентификуваната потреба за поврзување на:</w:t>
      </w:r>
    </w:p>
    <w:p w14:paraId="286D5667" w14:textId="77777777"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p>
    <w:p w14:paraId="05988490" w14:textId="5AEF2CB2" w:rsidR="00A10831" w:rsidRPr="00106F05" w:rsidRDefault="00A10831" w:rsidP="009B7C9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превенцијата → циркуларното искористување → одржливоста → однесувањето → мерењето → континуираното подобрување</w:t>
      </w:r>
    </w:p>
    <w:p w14:paraId="249297B6" w14:textId="77777777" w:rsidR="009B7C99" w:rsidRPr="00106F05" w:rsidRDefault="009B7C99" w:rsidP="00D00D96">
      <w:pPr>
        <w:spacing w:after="0" w:line="360" w:lineRule="auto"/>
        <w:contextualSpacing/>
        <w:jc w:val="both"/>
        <w:rPr>
          <w:rFonts w:ascii="Times New Roman" w:hAnsi="Times New Roman" w:cs="Times New Roman"/>
          <w:b/>
          <w:bCs/>
          <w:sz w:val="24"/>
          <w:szCs w:val="24"/>
          <w:lang w:val="mk-MK"/>
        </w:rPr>
      </w:pPr>
    </w:p>
    <w:p w14:paraId="1EFAC6E6" w14:textId="407A9CC9" w:rsidR="00A10831" w:rsidRPr="00106F05" w:rsidRDefault="00A1083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концептуална синтеза претставува основа врз која во следната точка моделот ќе биде директно поврзан со емпириските резултати од истражувањето. Со тоа неговата конструкција нема да остане само теоретски оправдана, туку ќе биде изведена и од конкретните проблеми, слабости и можности идентификувани во угостителските објекти опфатени со истражувањето.</w:t>
      </w:r>
    </w:p>
    <w:p w14:paraId="3ADD99C5" w14:textId="7717D754" w:rsidR="00152201" w:rsidRPr="00106F05" w:rsidRDefault="00152201" w:rsidP="00D00D96">
      <w:pPr>
        <w:spacing w:after="0" w:line="360" w:lineRule="auto"/>
        <w:ind w:firstLine="720"/>
        <w:contextualSpacing/>
        <w:jc w:val="both"/>
        <w:rPr>
          <w:rFonts w:ascii="Times New Roman" w:hAnsi="Times New Roman" w:cs="Times New Roman"/>
          <w:sz w:val="24"/>
          <w:szCs w:val="24"/>
          <w:lang w:val="mk-MK"/>
        </w:rPr>
      </w:pPr>
    </w:p>
    <w:p w14:paraId="1EAD4354" w14:textId="77777777" w:rsidR="00D67EEA" w:rsidRPr="00106F05" w:rsidRDefault="00D67EEA" w:rsidP="009B7C99">
      <w:pPr>
        <w:pStyle w:val="Heading1"/>
        <w:rPr>
          <w:lang w:val="mk-MK"/>
        </w:rPr>
      </w:pPr>
      <w:bookmarkStart w:id="64" w:name="_Toc239417281"/>
      <w:r w:rsidRPr="00106F05">
        <w:rPr>
          <w:lang w:val="mk-MK"/>
        </w:rPr>
        <w:t>3. Поврзување на моделот со емпириските резултати</w:t>
      </w:r>
      <w:bookmarkEnd w:id="64"/>
    </w:p>
    <w:p w14:paraId="77FCA4E2"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p>
    <w:p w14:paraId="324E7B39"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Развојот на адаптираниот модел 4R+S+B не се заснова исклучиво на теоретските концепти разработени во претходниот дел од трудот, туку непосредно произлегува и од резултатите добиени преку емпириското истражување. Анкетното истражување, полуструктурираните интервјуа и структурираното набљудување овозможија проблемот на отпадот од храна да се согледа од три различни, но меѓусебно комплементарни перспективи: преку ставовите и перцепциите на вработените, преку нивните практични искуства и преку непосредно забележаните состојби во угостителските објекти.</w:t>
      </w:r>
    </w:p>
    <w:p w14:paraId="50C2DAD8"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Посебната вредност на ваквиот пристап произлегува од можноста резултатите да не се интерпретираат изолирано. Анкетата покажа како испитаниците го </w:t>
      </w:r>
      <w:r w:rsidRPr="00106F05">
        <w:rPr>
          <w:rFonts w:ascii="Times New Roman" w:hAnsi="Times New Roman" w:cs="Times New Roman"/>
          <w:sz w:val="24"/>
          <w:szCs w:val="24"/>
          <w:lang w:val="mk-MK"/>
        </w:rPr>
        <w:lastRenderedPageBreak/>
        <w:t>перципираат проблемот и кои фактори ги сметаат за значајни; интервјуата овозможија подлабоко разбирање на причините, организациските ограничувања и практичните механизми на постапување; додека набљудувањето покажа во која мера определени практики навистина можат непосредно да се препознаат во реалните работни услови. Триангулацијата на овие сознанија овозможи да се идентификуваат не само постоечките позитивни практики, туку и јазот помеѓу свесноста за проблемот, искуственото постапување и нивото на систематизирано управување.</w:t>
      </w:r>
    </w:p>
    <w:p w14:paraId="1E79BFB2"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овој јаз претставува една од најзначајните емпириски основи за развојот на моделот 4R+S+B. Резултатите не укажуваат на целосно отсуство на мерки за намалување на отпадот. Напротив, во дел од објектите постојат практики поврзани со планирање на набавките, следење на роковите, правилно складирање, контрола на порциите, приспособување на подготовката и рационално користење на одредени производи. Проблемот се јавува во тоа што овие активности најчесто функционираат како поединечни, искуствени или неформални практики, без нивно поврзување во единствен систем на мерење, анализа, превенција, селекција, понатамошно искористување и контрола.</w:t>
      </w:r>
    </w:p>
    <w:p w14:paraId="24536A0F" w14:textId="4E8F8FF5"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емпириските резултати не служат само како потврда дека отпадот од храна претставува значаен проблем во угостителството, туку како непосредна основа за определување на функцијата на секоја компонента на адаптираниот модел.</w:t>
      </w:r>
    </w:p>
    <w:p w14:paraId="74927AD9"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5A3EA344" w14:textId="25740E8C" w:rsidR="00D67EEA" w:rsidRPr="0057128C" w:rsidRDefault="00D67EEA" w:rsidP="0057128C">
      <w:pPr>
        <w:pStyle w:val="ListParagraph"/>
        <w:numPr>
          <w:ilvl w:val="0"/>
          <w:numId w:val="26"/>
        </w:numPr>
        <w:spacing w:after="0" w:line="360" w:lineRule="auto"/>
        <w:jc w:val="both"/>
        <w:rPr>
          <w:rFonts w:ascii="Times New Roman" w:hAnsi="Times New Roman" w:cs="Times New Roman"/>
          <w:b/>
          <w:bCs/>
          <w:i/>
          <w:sz w:val="24"/>
          <w:szCs w:val="24"/>
          <w:lang w:val="mk-MK"/>
        </w:rPr>
      </w:pPr>
      <w:r w:rsidRPr="0057128C">
        <w:rPr>
          <w:rFonts w:ascii="Times New Roman" w:hAnsi="Times New Roman" w:cs="Times New Roman"/>
          <w:b/>
          <w:bCs/>
          <w:i/>
          <w:sz w:val="24"/>
          <w:szCs w:val="24"/>
          <w:lang w:val="mk-MK"/>
        </w:rPr>
        <w:t xml:space="preserve">Организациските и оперативните наоди како основа за Reduce </w:t>
      </w:r>
      <w:r w:rsidRPr="0057128C">
        <w:rPr>
          <w:rFonts w:ascii="Times New Roman" w:hAnsi="Times New Roman" w:cs="Times New Roman"/>
          <w:i/>
          <w:sz w:val="24"/>
          <w:szCs w:val="24"/>
          <w:lang w:val="mk-MK"/>
        </w:rPr>
        <w:t>-</w:t>
      </w:r>
      <w:r w:rsidRPr="0057128C">
        <w:rPr>
          <w:rFonts w:ascii="Times New Roman" w:hAnsi="Times New Roman" w:cs="Times New Roman"/>
          <w:b/>
          <w:bCs/>
          <w:i/>
          <w:sz w:val="24"/>
          <w:szCs w:val="24"/>
          <w:lang w:val="mk-MK"/>
        </w:rPr>
        <w:t xml:space="preserve"> намалување</w:t>
      </w:r>
    </w:p>
    <w:p w14:paraId="16362F83"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најјасните резултати од истражувањето се однесува на значењето на планирањето и управувањето со храната. Анкетното истражување покажа високо ниво на согласност дека планирањето и контролата на залихите имаат влијание врз намалувањето на отпадот од храна. Ваквиот резултат покажува дека вработените во угостителството јасно ја препознаваат поврзаноста помеѓу организацијата на процесите и количината на создадениот отпад.</w:t>
      </w:r>
    </w:p>
    <w:p w14:paraId="4875BA23"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дополнително ја објаснуваат практичната содржина на ова сознание. Меѓу мерките што се применуваат или се препознаваат како корисни се приспособувањето на набавките кон очекуваната потрошувачка, избегнувањето прекумерни количини, правилното складирање, следењето на роковите на употреба, првенственото користење на порано набавените производи и приспособувањето на подготовката кон реалната побарувачка.</w:t>
      </w:r>
    </w:p>
    <w:p w14:paraId="332E7078"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Сепак, интервјуата покажуваат и дека значителен дел од овие активности се потпира на професионалното искуство и тековната проценка на вработените. Тоа значи дека постојат механизми за рационализација, но тие не се секогаш преточени во формализирани процедури, системи за мерење или показатели врз основа на кои може да се следи нивната ефективност.</w:t>
      </w:r>
    </w:p>
    <w:p w14:paraId="0ED01F20" w14:textId="517C0722"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значајна оперативна точка претставува големината на порциите. Резултатите покажуваат дека </w:t>
      </w:r>
      <w:r w:rsidR="004777DB">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не треба да се разгледува како изолиран фактор, туку како директно управлива точка преку која угостителскиот објект може да влијае врз количината на храна што останува по консумирањето. Порцијата која систематски создава големи остатоци укажува на неусогласеност помеѓу понудената количина и реалната потрошувачка.</w:t>
      </w:r>
    </w:p>
    <w:p w14:paraId="70C545CE"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резултатите поврзани со периодите на зголемена побарувачка покажуваат дека поголемиот обем на работа може да биде проследен со зголемен ризик од создавање отпад. Овој ефект, меѓутоа, не произлегува само од зголемената побарувачка, туку и од начинот на кој објектот реагира на неа. Прекумерната набавка, создавањето големи резерви, подготовката „за секој случај“ и недоволното приспособување кон реалната потрошувачка можат дополнително да го зголемат отпадот.</w:t>
      </w:r>
    </w:p>
    <w:p w14:paraId="27EF35BE" w14:textId="57D477A2"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Овие сознанија ја определуваат функцијата на Reduce - намалување како прва и приоритетна </w:t>
      </w:r>
      <w:r w:rsidR="004777DB">
        <w:rPr>
          <w:rFonts w:ascii="Times New Roman" w:hAnsi="Times New Roman" w:cs="Times New Roman"/>
          <w:sz w:val="24"/>
          <w:szCs w:val="24"/>
          <w:lang w:val="mk-MK"/>
        </w:rPr>
        <w:t>компонента на моделот. Нејзина</w:t>
      </w:r>
      <w:r w:rsidRPr="00106F05">
        <w:rPr>
          <w:rFonts w:ascii="Times New Roman" w:hAnsi="Times New Roman" w:cs="Times New Roman"/>
          <w:sz w:val="24"/>
          <w:szCs w:val="24"/>
          <w:lang w:val="mk-MK"/>
        </w:rPr>
        <w:t xml:space="preserve"> задача не е само да ја намали количината на веќе создадениот отпад, туку да дејствува врз организациските и оперативните причини за негово создавање. Поради тоа, во рамките на моделот Reduce треба да </w:t>
      </w:r>
      <w:r w:rsidR="004777DB">
        <w:rPr>
          <w:rFonts w:ascii="Times New Roman" w:hAnsi="Times New Roman" w:cs="Times New Roman"/>
          <w:sz w:val="24"/>
          <w:szCs w:val="24"/>
          <w:lang w:val="mk-MK"/>
        </w:rPr>
        <w:t xml:space="preserve">се </w:t>
      </w:r>
      <w:r w:rsidRPr="00106F05">
        <w:rPr>
          <w:rFonts w:ascii="Times New Roman" w:hAnsi="Times New Roman" w:cs="Times New Roman"/>
          <w:sz w:val="24"/>
          <w:szCs w:val="24"/>
          <w:lang w:val="mk-MK"/>
        </w:rPr>
        <w:t xml:space="preserve">опфати планирање на набавките, прогнозирање на побарувачката, управување со залихите, </w:t>
      </w:r>
      <w:r w:rsidR="006D4BCE" w:rsidRPr="00106F05">
        <w:rPr>
          <w:rFonts w:ascii="Times New Roman" w:hAnsi="Times New Roman" w:cs="Times New Roman"/>
          <w:sz w:val="24"/>
          <w:szCs w:val="24"/>
          <w:lang w:val="mk-MK"/>
        </w:rPr>
        <w:t>следење на роковите, приспособување на производството, контрола на големината на порциите</w:t>
      </w:r>
      <w:r w:rsidRPr="00106F05">
        <w:rPr>
          <w:rFonts w:ascii="Times New Roman" w:hAnsi="Times New Roman" w:cs="Times New Roman"/>
          <w:sz w:val="24"/>
          <w:szCs w:val="24"/>
          <w:lang w:val="mk-MK"/>
        </w:rPr>
        <w:t>, анализа на остатоците и приспособување на понудата кон реалните обрасци на потрошувачка.</w:t>
      </w:r>
    </w:p>
    <w:p w14:paraId="187157F0" w14:textId="603568ED"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емпириските резултати покажуваат дека превенцијата треба да започне многу пред храната да стане отпад - уште во фазата на донесување одлуки за тоа што, колку, кога и за кого ќе се набавува и подготвува.</w:t>
      </w:r>
    </w:p>
    <w:p w14:paraId="7C0748DA" w14:textId="3E82BD98"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38B0475C"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7E78E335" w14:textId="7878C554" w:rsidR="00D67EEA" w:rsidRPr="0057128C" w:rsidRDefault="00D67EEA" w:rsidP="0057128C">
      <w:pPr>
        <w:pStyle w:val="ListParagraph"/>
        <w:numPr>
          <w:ilvl w:val="0"/>
          <w:numId w:val="26"/>
        </w:numPr>
        <w:spacing w:after="0" w:line="360" w:lineRule="auto"/>
        <w:jc w:val="both"/>
        <w:rPr>
          <w:rFonts w:ascii="Times New Roman" w:hAnsi="Times New Roman" w:cs="Times New Roman"/>
          <w:b/>
          <w:bCs/>
          <w:i/>
          <w:sz w:val="24"/>
          <w:szCs w:val="24"/>
          <w:lang w:val="mk-MK"/>
        </w:rPr>
      </w:pPr>
      <w:r w:rsidRPr="0057128C">
        <w:rPr>
          <w:rFonts w:ascii="Times New Roman" w:hAnsi="Times New Roman" w:cs="Times New Roman"/>
          <w:b/>
          <w:bCs/>
          <w:i/>
          <w:sz w:val="24"/>
          <w:szCs w:val="24"/>
          <w:lang w:val="mk-MK"/>
        </w:rPr>
        <w:t xml:space="preserve">Наодите поврзани со неискористените ресурси како основа за Reuse </w:t>
      </w:r>
      <w:r w:rsidR="00F73F87" w:rsidRPr="0057128C">
        <w:rPr>
          <w:rFonts w:ascii="Times New Roman" w:hAnsi="Times New Roman" w:cs="Times New Roman"/>
          <w:i/>
          <w:sz w:val="24"/>
          <w:szCs w:val="24"/>
          <w:lang w:val="mk-MK"/>
        </w:rPr>
        <w:t>-</w:t>
      </w:r>
      <w:r w:rsidRPr="0057128C">
        <w:rPr>
          <w:rFonts w:ascii="Times New Roman" w:hAnsi="Times New Roman" w:cs="Times New Roman"/>
          <w:i/>
          <w:sz w:val="24"/>
          <w:szCs w:val="24"/>
          <w:lang w:val="mk-MK"/>
        </w:rPr>
        <w:t xml:space="preserve"> </w:t>
      </w:r>
      <w:r w:rsidRPr="0057128C">
        <w:rPr>
          <w:rFonts w:ascii="Times New Roman" w:hAnsi="Times New Roman" w:cs="Times New Roman"/>
          <w:b/>
          <w:bCs/>
          <w:i/>
          <w:sz w:val="24"/>
          <w:szCs w:val="24"/>
          <w:lang w:val="mk-MK"/>
        </w:rPr>
        <w:t>повторна употреба</w:t>
      </w:r>
    </w:p>
    <w:p w14:paraId="773D7F75" w14:textId="2A1939E4"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Резултатите од истражувањето покажуваат дека практиките поврзани со понатамошно искористување на храната се значително помалку застапени од општите практики за намалување на отпадот. Оваа разлика е значајна затоа што покажува дека угостителските објекти полесно применуваат ме</w:t>
      </w:r>
      <w:r w:rsidR="004777DB">
        <w:rPr>
          <w:rFonts w:ascii="Times New Roman" w:hAnsi="Times New Roman" w:cs="Times New Roman"/>
          <w:sz w:val="24"/>
          <w:szCs w:val="24"/>
          <w:lang w:val="mk-MK"/>
        </w:rPr>
        <w:t>рки насочени кон рационализација</w:t>
      </w:r>
      <w:r w:rsidRPr="00106F05">
        <w:rPr>
          <w:rFonts w:ascii="Times New Roman" w:hAnsi="Times New Roman" w:cs="Times New Roman"/>
          <w:sz w:val="24"/>
          <w:szCs w:val="24"/>
          <w:lang w:val="mk-MK"/>
        </w:rPr>
        <w:t xml:space="preserve"> на набавката, подготовката и </w:t>
      </w:r>
      <w:r w:rsidR="004777DB">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отколку систематизирани постапки за храната или ресурсите кои остануваат неискористени.</w:t>
      </w:r>
    </w:p>
    <w:p w14:paraId="42F42217"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покажуваат дека постојат определени примери на рационално и безбедно понатамошно искористување, но истовремено се нагласуваат ограничувањата поврзани со безбедноста на храната. Овој резултат има особено значење за моделот, бидејќи покажува дека повторната употреба не смее да се постави како автоматска последователна активност по создавањето вишок.</w:t>
      </w:r>
    </w:p>
    <w:p w14:paraId="06CBCC74" w14:textId="1C486919"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практиката мора јасно да се разликува храната или суровината која останала безбедна и контролирана од онаа која веќе била сервирана, изложена на несоодветни услови или за која не може да се гарантира безбедноста. Оттука, Reuse - повторна употреба во моделот има условен карактер и се применува само кога се исполнети безбедносните, хигиенските, технолошките и законските предуслови.</w:t>
      </w:r>
    </w:p>
    <w:p w14:paraId="6C8A23A9" w14:textId="327FD6A9"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Емпириските резултати, следствено, не ја оправдуваат неконтролираната повторна употреба, туку потребата од јасни критериуми за одлучување. Токму затоа во практичната операционализација на моделот ќе биде неопходно да се дефинира постапка преку која ќе се утврдува дали одреден ресурс може безбедно да се задржи во употреба, дали треба да се пренамени или треба да биде насочен кон друг вид третман.</w:t>
      </w:r>
    </w:p>
    <w:p w14:paraId="6D5AE6BC"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335E38C3" w14:textId="6E9F3B65" w:rsidR="000E623D" w:rsidRPr="0057128C" w:rsidRDefault="000E623D" w:rsidP="0057128C">
      <w:pPr>
        <w:pStyle w:val="ListParagraph"/>
        <w:numPr>
          <w:ilvl w:val="0"/>
          <w:numId w:val="26"/>
        </w:numPr>
        <w:spacing w:after="0" w:line="360" w:lineRule="auto"/>
        <w:jc w:val="both"/>
        <w:rPr>
          <w:rFonts w:ascii="Times New Roman" w:hAnsi="Times New Roman" w:cs="Times New Roman"/>
          <w:b/>
          <w:bCs/>
          <w:i/>
          <w:sz w:val="24"/>
          <w:szCs w:val="24"/>
          <w:lang w:val="mk-MK"/>
        </w:rPr>
      </w:pPr>
      <w:r w:rsidRPr="0057128C">
        <w:rPr>
          <w:rFonts w:ascii="Times New Roman" w:hAnsi="Times New Roman" w:cs="Times New Roman"/>
          <w:b/>
          <w:bCs/>
          <w:i/>
          <w:sz w:val="24"/>
          <w:szCs w:val="24"/>
          <w:lang w:val="mk-MK"/>
        </w:rPr>
        <w:t>Ограничените можности за понатамошно искористување како основа за Repurpose - пренамена</w:t>
      </w:r>
    </w:p>
    <w:p w14:paraId="40B452B4" w14:textId="48F59FE2"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Емпириските резултати покажуваат дека отпадот и остатоците од храна сè уште се третираат како краен остаток, а значително поретко како ресурс кој може да добие друга употребна вредност. Иако дел од испитаниците ја препознаваат можноста за повторна употреба, пренамена или други форми на понатамошно искористување, нивната системска примена останува ограничена.</w:t>
      </w:r>
    </w:p>
    <w:p w14:paraId="60D59044" w14:textId="77777777"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наод е значаен бидејќи открива простор помеѓу две крајности: од една страна директната повторна употреба, а од друга страна рециклирањето или отстранувањето. Одредени остатоци и нуспроизводи можеби не можат повеќе да ја задржат својата првична функција, но тоа не значи дека автоматски немаат понатамошна употребна вредност.</w:t>
      </w:r>
    </w:p>
    <w:p w14:paraId="7C0C687A" w14:textId="77777777"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Токму ова е просторот во кој се позиционира Repurpose - пренамена.</w:t>
      </w:r>
    </w:p>
    <w:p w14:paraId="0311001E" w14:textId="77777777"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Функцијата на оваа компонента е да воведе систематско прашање пред определен ресурс да биде прогласен за отпад: дали може да добие друга безбедна, дозволена и практично оправдана функција?</w:t>
      </w:r>
    </w:p>
    <w:p w14:paraId="3E3E32AD" w14:textId="66D76B96"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пристап не значи дека секој остаток може или треба да биде пренаменет. Напротив, пренамената мора да биде условена со видот на ресурсот, неговата состојба, безбедносните барања, техничките можности и постоењето реален корисник или понатамошен процес. Но</w:t>
      </w:r>
      <w:r w:rsidR="004777DB">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самото воведување на оваа контролна точка во процесот на одлучување ја менува организациската логика: отпадот престанува автоматски да се разгледува како материјал без вредност.</w:t>
      </w:r>
    </w:p>
    <w:p w14:paraId="323B4FE0" w14:textId="5352B63A" w:rsidR="000E623D" w:rsidRPr="00106F05" w:rsidRDefault="000E62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Repurpose ја продлабочува циркуларната димензија на моделот и создава основа за понатамошно развивање на конкретни практики во зависност од видот на угостителскиот објект и локално достапните можности.</w:t>
      </w:r>
    </w:p>
    <w:p w14:paraId="2725B9B2"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79B70103" w14:textId="7F92028B" w:rsidR="00D67EEA" w:rsidRPr="00A62E00" w:rsidRDefault="00D67EEA"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 xml:space="preserve">Ограничената селекција како основа за Recycle </w:t>
      </w:r>
      <w:r w:rsidR="00F73F87" w:rsidRPr="00A62E00">
        <w:rPr>
          <w:rFonts w:ascii="Times New Roman" w:hAnsi="Times New Roman" w:cs="Times New Roman"/>
          <w:sz w:val="24"/>
          <w:szCs w:val="24"/>
          <w:lang w:val="mk-MK"/>
        </w:rPr>
        <w:t>-</w:t>
      </w:r>
      <w:r w:rsidRPr="00A62E00">
        <w:rPr>
          <w:rFonts w:ascii="Times New Roman" w:hAnsi="Times New Roman" w:cs="Times New Roman"/>
          <w:b/>
          <w:bCs/>
          <w:sz w:val="24"/>
          <w:szCs w:val="24"/>
          <w:lang w:val="mk-MK"/>
        </w:rPr>
        <w:t xml:space="preserve"> рециклирање</w:t>
      </w:r>
    </w:p>
    <w:p w14:paraId="59A4BD20"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најизразените наоди од структурираното набљудување се однесува на селекцијата на отпадот. Во ниту еден од набљудуваните случаи не беше идентификувана целосно воспоставена селекција, додека во најголемиот дел таа воопшто не беше забележана или беше присутна само делумно.</w:t>
      </w:r>
    </w:p>
    <w:p w14:paraId="182B4BC3"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Интервјуата ја потврдуваат оваа состојба преку укажувањето дека различните категории отпад често не се одвојуваат систематски и дека недостасуваат јасни процедури, соодветна инфраструктура и организирано понатамошно преземање. Ова покажува дека проблемот не е само во однесувањето на поединецот кој го отстранува отпадот, туку во отсуството на организациски систем кој однапред определува каде, како и за која понатамошна намена треба да се одвои секоја категорија.</w:t>
      </w:r>
    </w:p>
    <w:p w14:paraId="18AFC8FA" w14:textId="599B7354"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наод претставува непосредна основа за компонентата Recycle - рециклирање. Нејзината практична примена мора да започнува со селекција на местото на создавање на отпадот. Доколку различните текови се измешаат уште во кујната или сервисниот простор, можностите за нивно понатамошно искористување значително се ограничуваат.</w:t>
      </w:r>
    </w:p>
    <w:p w14:paraId="53894D9F"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Затоа моделот треба да предвиди идентификација и одвојување на најмалку оние категории за кои постои реална можност за понатамошно постапување: органски отпад погоден за соодветен биолошки третман, употребено растително масло, амбалажни материјали и други одделно управливи текови.</w:t>
      </w:r>
    </w:p>
    <w:p w14:paraId="4F4A04F2" w14:textId="6D51A758"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Особено значаен практичен пример идентификуван преку истражувањето е организираното собирање на употребеното растително масло. Овој пример покажува дека кога постојат јасно определен тек, соодветен сад, привремено складирање и надворешен субјект што го презема материјалот, циркуларното постапување е организациски изводливо. Оттука, истиот организациски принцип може да претставува образец за постепено воспоставување системи и за други соодветни категории отпад.</w:t>
      </w:r>
    </w:p>
    <w:p w14:paraId="708DD852"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4CEECCD9" w14:textId="2F9C6D44" w:rsidR="00D67EEA" w:rsidRPr="004777DB" w:rsidRDefault="00D67EEA" w:rsidP="004777DB">
      <w:pPr>
        <w:pStyle w:val="ListParagraph"/>
        <w:numPr>
          <w:ilvl w:val="0"/>
          <w:numId w:val="26"/>
        </w:numPr>
        <w:spacing w:after="0" w:line="360" w:lineRule="auto"/>
        <w:jc w:val="both"/>
        <w:rPr>
          <w:rFonts w:ascii="Times New Roman" w:hAnsi="Times New Roman" w:cs="Times New Roman"/>
          <w:b/>
          <w:bCs/>
          <w:sz w:val="24"/>
          <w:szCs w:val="24"/>
          <w:lang w:val="mk-MK"/>
        </w:rPr>
      </w:pPr>
      <w:r w:rsidRPr="004777DB">
        <w:rPr>
          <w:rFonts w:ascii="Times New Roman" w:hAnsi="Times New Roman" w:cs="Times New Roman"/>
          <w:b/>
          <w:bCs/>
          <w:sz w:val="24"/>
          <w:szCs w:val="24"/>
          <w:lang w:val="mk-MK"/>
        </w:rPr>
        <w:t xml:space="preserve">Економските, ресурсните и еколошките наоди како основа за Sustainability </w:t>
      </w:r>
      <w:r w:rsidRPr="004777DB">
        <w:rPr>
          <w:rFonts w:ascii="Times New Roman" w:hAnsi="Times New Roman" w:cs="Times New Roman"/>
          <w:sz w:val="24"/>
          <w:szCs w:val="24"/>
          <w:lang w:val="mk-MK"/>
        </w:rPr>
        <w:t>-</w:t>
      </w:r>
      <w:r w:rsidRPr="004777DB">
        <w:rPr>
          <w:rFonts w:ascii="Times New Roman" w:hAnsi="Times New Roman" w:cs="Times New Roman"/>
          <w:b/>
          <w:bCs/>
          <w:sz w:val="24"/>
          <w:szCs w:val="24"/>
          <w:lang w:val="mk-MK"/>
        </w:rPr>
        <w:t xml:space="preserve"> одржливост</w:t>
      </w:r>
    </w:p>
    <w:p w14:paraId="1FA15F4C"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Емпириското истражување покажува дека економската димензија на отпадот е релативно добро препознаена. Фрлената храна се поврзува со непотребни трошоци, додека рационалното користење на намирниците се препознава како можност за подобрување на ефикасноста.</w:t>
      </w:r>
    </w:p>
    <w:p w14:paraId="5FDD6060" w14:textId="422909E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сознание е важно затоа што покажува дека одржливоста не треба да се комуницира со угостителските објекти исклучиво како еколошка об</w:t>
      </w:r>
      <w:r w:rsidR="004777DB">
        <w:rPr>
          <w:rFonts w:ascii="Times New Roman" w:hAnsi="Times New Roman" w:cs="Times New Roman"/>
          <w:sz w:val="24"/>
          <w:szCs w:val="24"/>
          <w:lang w:val="mk-MK"/>
        </w:rPr>
        <w:t>врска. Во практиката, најсилна</w:t>
      </w:r>
      <w:r w:rsidRPr="00106F05">
        <w:rPr>
          <w:rFonts w:ascii="Times New Roman" w:hAnsi="Times New Roman" w:cs="Times New Roman"/>
          <w:sz w:val="24"/>
          <w:szCs w:val="24"/>
          <w:lang w:val="mk-MK"/>
        </w:rPr>
        <w:t xml:space="preserve"> мотивација за промена често може да произлезе токму од непосредно видливата економска корист: намалена непотребна набавка, подобро искористување на производите, пониски загуби во складирањето и подготовката и намалување на количината отпад што треба да биде отстранет.</w:t>
      </w:r>
    </w:p>
    <w:p w14:paraId="583A3563"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резултатите од набљудувањето покажуваат дека економската рационализација е позастапена од поширокото циркуларно вреднување на отпадот. Тоа значи дека во практиката постои основа за рационално управување, но економските, еколошките и организациските ефекти сè уште не се доволно интегрирани во единствен систем.</w:t>
      </w:r>
    </w:p>
    <w:p w14:paraId="5AF495E7" w14:textId="31B67629"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затоа Sustainability - одржливост во моделот 4R+S+B има функција да ги поврзе овие димензии. Намалувањето на отпадот треба да се оценува истовремено преку неговото влијание врз трошоците, искористувањето на ресурсите, количината отпад што се создава и неговото влијание врз животната средина.</w:t>
      </w:r>
    </w:p>
    <w:p w14:paraId="2F249040"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Одржливоста, следствено, не се поставува како декларативна вредност, туку како критериум за оценување на ефектите на целиот модел. Применетата мерка треба да биде не само еколошки оправдана, туку и организациски изводлива и економски рационална за да може да се одржи на долг рок.</w:t>
      </w:r>
    </w:p>
    <w:p w14:paraId="39A359C9" w14:textId="7AB9D308" w:rsidR="00D67EEA" w:rsidRPr="00DF0B51" w:rsidRDefault="00D67EEA" w:rsidP="00DF0B51">
      <w:pPr>
        <w:pStyle w:val="ListParagraph"/>
        <w:numPr>
          <w:ilvl w:val="0"/>
          <w:numId w:val="26"/>
        </w:numPr>
        <w:spacing w:after="0" w:line="360" w:lineRule="auto"/>
        <w:jc w:val="both"/>
        <w:rPr>
          <w:rFonts w:ascii="Times New Roman" w:hAnsi="Times New Roman" w:cs="Times New Roman"/>
          <w:b/>
          <w:bCs/>
          <w:sz w:val="24"/>
          <w:szCs w:val="24"/>
          <w:lang w:val="mk-MK"/>
        </w:rPr>
      </w:pPr>
      <w:r w:rsidRPr="00DF0B51">
        <w:rPr>
          <w:rFonts w:ascii="Times New Roman" w:hAnsi="Times New Roman" w:cs="Times New Roman"/>
          <w:b/>
          <w:bCs/>
          <w:sz w:val="24"/>
          <w:szCs w:val="24"/>
          <w:lang w:val="mk-MK"/>
        </w:rPr>
        <w:t xml:space="preserve">Однесувањето на гостите, персоналот и организацијата како основа за Behavior </w:t>
      </w:r>
      <w:r w:rsidRPr="00DF0B51">
        <w:rPr>
          <w:rFonts w:ascii="Times New Roman" w:hAnsi="Times New Roman" w:cs="Times New Roman"/>
          <w:sz w:val="24"/>
          <w:szCs w:val="24"/>
          <w:lang w:val="mk-MK"/>
        </w:rPr>
        <w:t>-</w:t>
      </w:r>
      <w:r w:rsidRPr="00DF0B51">
        <w:rPr>
          <w:rFonts w:ascii="Times New Roman" w:hAnsi="Times New Roman" w:cs="Times New Roman"/>
          <w:b/>
          <w:bCs/>
          <w:sz w:val="24"/>
          <w:szCs w:val="24"/>
          <w:lang w:val="mk-MK"/>
        </w:rPr>
        <w:t xml:space="preserve"> однесување</w:t>
      </w:r>
    </w:p>
    <w:p w14:paraId="1B678468" w14:textId="3CEF13D3"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Е</w:t>
      </w:r>
      <w:r w:rsidR="00042182">
        <w:rPr>
          <w:rFonts w:ascii="Times New Roman" w:hAnsi="Times New Roman" w:cs="Times New Roman"/>
          <w:sz w:val="24"/>
          <w:szCs w:val="24"/>
          <w:lang w:val="mk-MK"/>
        </w:rPr>
        <w:t>дна од најзначајните специфичности</w:t>
      </w:r>
      <w:r w:rsidRPr="00106F05">
        <w:rPr>
          <w:rFonts w:ascii="Times New Roman" w:hAnsi="Times New Roman" w:cs="Times New Roman"/>
          <w:sz w:val="24"/>
          <w:szCs w:val="24"/>
          <w:lang w:val="mk-MK"/>
        </w:rPr>
        <w:t xml:space="preserve"> на емпириските резултати е силното присуство на факторите поврзани со однесувањето. Набљудувањето покажа дека во сите анализирани случаи е присутно земање поголеми количини од потребните или таквата појава се забележува повремено, додека оставањето храна во чиниите претставува честа појава.</w:t>
      </w:r>
    </w:p>
    <w:p w14:paraId="16C23E10" w14:textId="3FCE26AB"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Овие резултати особено се поврзуваат со моделот на услуга. Бифе-системите, самопослужувањето, организираните настани и различната структура на гостите создаваат специфични услови во кои количеството земена или сервирана храна не секогаш одговара на количеството што реално ќе биде консумирано.</w:t>
      </w:r>
    </w:p>
    <w:p w14:paraId="351FB0BB" w14:textId="12983F96"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компонентата Behavior - однесување не треба да се сведе само на однесувањето на гостите. Емпириските резултати покажуваат дека однесувањето е присутно и на организациско ниво. Одлуката да се подготви поголема количина „за сигурност“, навиката залихите да се контролираат искуствено наместо преку евиденција, начинот на кој персоналот </w:t>
      </w:r>
      <w:r w:rsidR="00042182">
        <w:rPr>
          <w:rFonts w:ascii="Times New Roman" w:hAnsi="Times New Roman" w:cs="Times New Roman"/>
          <w:sz w:val="24"/>
          <w:szCs w:val="24"/>
          <w:lang w:val="mk-MK"/>
        </w:rPr>
        <w:t>ја одредува големината на</w:t>
      </w:r>
      <w:r w:rsidRPr="00106F05">
        <w:rPr>
          <w:rFonts w:ascii="Times New Roman" w:hAnsi="Times New Roman" w:cs="Times New Roman"/>
          <w:sz w:val="24"/>
          <w:szCs w:val="24"/>
          <w:lang w:val="mk-MK"/>
        </w:rPr>
        <w:t xml:space="preserve"> оброците и степен</w:t>
      </w:r>
      <w:r w:rsidR="00042182">
        <w:rPr>
          <w:rFonts w:ascii="Times New Roman" w:hAnsi="Times New Roman" w:cs="Times New Roman"/>
          <w:sz w:val="24"/>
          <w:szCs w:val="24"/>
          <w:lang w:val="mk-MK"/>
        </w:rPr>
        <w:t>от на дисциплина при селекција</w:t>
      </w:r>
      <w:r w:rsidRPr="00106F05">
        <w:rPr>
          <w:rFonts w:ascii="Times New Roman" w:hAnsi="Times New Roman" w:cs="Times New Roman"/>
          <w:sz w:val="24"/>
          <w:szCs w:val="24"/>
          <w:lang w:val="mk-MK"/>
        </w:rPr>
        <w:t xml:space="preserve"> на отпадот се исто така облици на однесување кои директно влијаат врз конечниот резултат.</w:t>
      </w:r>
    </w:p>
    <w:p w14:paraId="70D29FEF" w14:textId="02D8FF2B"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Behavior - однесување во адаптираниот модел има три меѓусебно поврзани нивоа:</w:t>
      </w:r>
    </w:p>
    <w:p w14:paraId="6C925054" w14:textId="60F11BCE" w:rsidR="00D67EEA" w:rsidRPr="00106F05" w:rsidRDefault="00D67EEA" w:rsidP="009B7C99">
      <w:pPr>
        <w:pStyle w:val="ListParagraph"/>
        <w:numPr>
          <w:ilvl w:val="0"/>
          <w:numId w:val="2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 на менаџментот при планирање, контрола и донесување одлуки;</w:t>
      </w:r>
    </w:p>
    <w:p w14:paraId="4420902A" w14:textId="178BB0C9" w:rsidR="00D67EEA" w:rsidRPr="00106F05" w:rsidRDefault="00D67EEA" w:rsidP="009B7C99">
      <w:pPr>
        <w:pStyle w:val="ListParagraph"/>
        <w:numPr>
          <w:ilvl w:val="0"/>
          <w:numId w:val="2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 на персоналот при набавка, складирање, подготовка, сервирање и селекција;</w:t>
      </w:r>
    </w:p>
    <w:p w14:paraId="30477998" w14:textId="5E4FC86A" w:rsidR="00D67EEA" w:rsidRPr="00106F05" w:rsidRDefault="00D67EEA" w:rsidP="009B7C99">
      <w:pPr>
        <w:pStyle w:val="ListParagraph"/>
        <w:numPr>
          <w:ilvl w:val="0"/>
          <w:numId w:val="2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 на гостите при изборот и консумирањето на храната.</w:t>
      </w:r>
    </w:p>
    <w:p w14:paraId="328AC3F2"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поставеност е значајна затоа што го спречува поедноставувањето на проблемот преку префрлање на одговорноста само врз потрошувачите. Отпадот од храна е резултат на интеракцијата помеѓу начинот на кој објектот ја организира понудата и начинот на кој корисникот реагира на таквата понуда.</w:t>
      </w:r>
    </w:p>
    <w:p w14:paraId="601A713F" w14:textId="5AA4E515" w:rsidR="00D67EEA" w:rsidRPr="00106F05" w:rsidRDefault="0040394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Следствено, интервенциите насочени кон однесувањето во рамките на моделот мора да ги опфатат сите три нивоа</w:t>
      </w:r>
      <w:r w:rsidR="00D67EEA" w:rsidRPr="00106F05">
        <w:rPr>
          <w:rFonts w:ascii="Times New Roman" w:hAnsi="Times New Roman" w:cs="Times New Roman"/>
          <w:sz w:val="24"/>
          <w:szCs w:val="24"/>
          <w:lang w:val="mk-MK"/>
        </w:rPr>
        <w:t>: менаџерски одлуки, организациска култура и процедури, едукација на персоналот, дизајн на сервисот, избор на големина на порции, организација на бифето и ненаметливо насочување на гостите кон порационално консумирање.</w:t>
      </w:r>
    </w:p>
    <w:p w14:paraId="0CCBD0F5" w14:textId="46FFA3EC" w:rsidR="00D67EEA" w:rsidRPr="00042182" w:rsidRDefault="009619E3" w:rsidP="00042182">
      <w:pPr>
        <w:pStyle w:val="ListParagraph"/>
        <w:numPr>
          <w:ilvl w:val="0"/>
          <w:numId w:val="26"/>
        </w:numPr>
        <w:spacing w:after="0" w:line="360" w:lineRule="auto"/>
        <w:jc w:val="both"/>
        <w:rPr>
          <w:rFonts w:ascii="Times New Roman" w:hAnsi="Times New Roman" w:cs="Times New Roman"/>
          <w:b/>
          <w:bCs/>
          <w:sz w:val="24"/>
          <w:szCs w:val="24"/>
          <w:lang w:val="mk-MK"/>
        </w:rPr>
      </w:pPr>
      <w:r w:rsidRPr="00042182">
        <w:rPr>
          <w:rFonts w:ascii="Times New Roman" w:hAnsi="Times New Roman" w:cs="Times New Roman"/>
          <w:b/>
          <w:bCs/>
          <w:sz w:val="24"/>
          <w:szCs w:val="24"/>
          <w:lang w:val="mk-MK"/>
        </w:rPr>
        <w:t>Систематизиран приказ на поврзаноста меѓу емпириските наоди и моделот 4R+S+B</w:t>
      </w:r>
    </w:p>
    <w:p w14:paraId="08423CE4" w14:textId="3EEDB125" w:rsidR="00D67EEA"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Поврзувањето на емпириските резултати со компонентите на моделот покажува дека 4R+S+B не произлегува од едно изолирано сознание, туку од повеќе меѓусебно поврзани слабости и можности идентификувани преку</w:t>
      </w:r>
      <w:r w:rsidR="00BB6663">
        <w:rPr>
          <w:rFonts w:ascii="Times New Roman" w:hAnsi="Times New Roman" w:cs="Times New Roman"/>
          <w:sz w:val="24"/>
          <w:szCs w:val="24"/>
          <w:lang w:val="mk-MK"/>
        </w:rPr>
        <w:t xml:space="preserve"> трите истражувачки инструменти. </w:t>
      </w:r>
    </w:p>
    <w:p w14:paraId="12F5BEAE" w14:textId="77777777" w:rsidR="00042182" w:rsidRPr="00106F05" w:rsidRDefault="00042182" w:rsidP="00D00D96">
      <w:pPr>
        <w:spacing w:after="0" w:line="360" w:lineRule="auto"/>
        <w:ind w:firstLine="720"/>
        <w:contextualSpacing/>
        <w:jc w:val="both"/>
        <w:rPr>
          <w:rFonts w:ascii="Times New Roman" w:hAnsi="Times New Roman" w:cs="Times New Roman"/>
          <w:sz w:val="24"/>
          <w:szCs w:val="24"/>
          <w:lang w:val="mk-MK"/>
        </w:rPr>
      </w:pPr>
    </w:p>
    <w:p w14:paraId="68ACA7FA" w14:textId="174650A8" w:rsidR="00D67EEA" w:rsidRPr="00106F05" w:rsidRDefault="00D67EEA" w:rsidP="00E52B9A">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Табела 8:</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Емпириска основа за конструирање на моделот 4R+S+B</w:t>
      </w:r>
    </w:p>
    <w:tbl>
      <w:tblPr>
        <w:tblStyle w:val="TableGrid"/>
        <w:tblW w:w="0" w:type="auto"/>
        <w:shd w:val="clear" w:color="auto" w:fill="EEE6F3" w:themeFill="accent1" w:themeFillTint="33"/>
        <w:tblLook w:val="04A0" w:firstRow="1" w:lastRow="0" w:firstColumn="1" w:lastColumn="0" w:noHBand="0" w:noVBand="1"/>
      </w:tblPr>
      <w:tblGrid>
        <w:gridCol w:w="2542"/>
        <w:gridCol w:w="2344"/>
        <w:gridCol w:w="1572"/>
        <w:gridCol w:w="2784"/>
      </w:tblGrid>
      <w:tr w:rsidR="00152201" w:rsidRPr="00042182" w14:paraId="29ECFB20" w14:textId="77777777" w:rsidTr="00F105D7">
        <w:tc>
          <w:tcPr>
            <w:tcW w:w="0" w:type="auto"/>
            <w:shd w:val="clear" w:color="auto" w:fill="DECDE8" w:themeFill="accent1" w:themeFillTint="66"/>
            <w:hideMark/>
          </w:tcPr>
          <w:p w14:paraId="15F2449B" w14:textId="77777777" w:rsidR="00152201" w:rsidRPr="00042182" w:rsidRDefault="00152201" w:rsidP="00042182">
            <w:pPr>
              <w:contextualSpacing/>
              <w:jc w:val="center"/>
              <w:rPr>
                <w:rFonts w:ascii="Times New Roman" w:eastAsia="Times New Roman" w:hAnsi="Times New Roman" w:cs="Times New Roman"/>
                <w:b/>
                <w:bCs/>
                <w:kern w:val="0"/>
                <w:lang w:val="mk-MK"/>
                <w14:ligatures w14:val="none"/>
              </w:rPr>
            </w:pPr>
            <w:r w:rsidRPr="00042182">
              <w:rPr>
                <w:rFonts w:ascii="Times New Roman" w:eastAsia="Times New Roman" w:hAnsi="Times New Roman" w:cs="Times New Roman"/>
                <w:b/>
                <w:bCs/>
                <w:kern w:val="0"/>
                <w:lang w:val="mk-MK"/>
                <w14:ligatures w14:val="none"/>
              </w:rPr>
              <w:t>Клучен емпириски наод</w:t>
            </w:r>
          </w:p>
        </w:tc>
        <w:tc>
          <w:tcPr>
            <w:tcW w:w="2344" w:type="dxa"/>
            <w:shd w:val="clear" w:color="auto" w:fill="DECDE8" w:themeFill="accent1" w:themeFillTint="66"/>
            <w:hideMark/>
          </w:tcPr>
          <w:p w14:paraId="0A3EA72F" w14:textId="77777777" w:rsidR="00152201" w:rsidRPr="00042182" w:rsidRDefault="00152201" w:rsidP="00042182">
            <w:pPr>
              <w:contextualSpacing/>
              <w:jc w:val="center"/>
              <w:rPr>
                <w:rFonts w:ascii="Times New Roman" w:eastAsia="Times New Roman" w:hAnsi="Times New Roman" w:cs="Times New Roman"/>
                <w:b/>
                <w:bCs/>
                <w:kern w:val="0"/>
                <w:lang w:val="mk-MK"/>
                <w14:ligatures w14:val="none"/>
              </w:rPr>
            </w:pPr>
            <w:r w:rsidRPr="00042182">
              <w:rPr>
                <w:rFonts w:ascii="Times New Roman" w:eastAsia="Times New Roman" w:hAnsi="Times New Roman" w:cs="Times New Roman"/>
                <w:b/>
                <w:bCs/>
                <w:kern w:val="0"/>
                <w:lang w:val="mk-MK"/>
                <w14:ligatures w14:val="none"/>
              </w:rPr>
              <w:t>Идентификуван проблем/потреба</w:t>
            </w:r>
          </w:p>
        </w:tc>
        <w:tc>
          <w:tcPr>
            <w:tcW w:w="1559" w:type="dxa"/>
            <w:shd w:val="clear" w:color="auto" w:fill="DECDE8" w:themeFill="accent1" w:themeFillTint="66"/>
            <w:hideMark/>
          </w:tcPr>
          <w:p w14:paraId="20A06462" w14:textId="77777777" w:rsidR="00152201" w:rsidRPr="00042182" w:rsidRDefault="00152201" w:rsidP="00042182">
            <w:pPr>
              <w:contextualSpacing/>
              <w:jc w:val="center"/>
              <w:rPr>
                <w:rFonts w:ascii="Times New Roman" w:eastAsia="Times New Roman" w:hAnsi="Times New Roman" w:cs="Times New Roman"/>
                <w:b/>
                <w:bCs/>
                <w:kern w:val="0"/>
                <w:lang w:val="mk-MK"/>
                <w14:ligatures w14:val="none"/>
              </w:rPr>
            </w:pPr>
            <w:r w:rsidRPr="00042182">
              <w:rPr>
                <w:rFonts w:ascii="Times New Roman" w:eastAsia="Times New Roman" w:hAnsi="Times New Roman" w:cs="Times New Roman"/>
                <w:b/>
                <w:bCs/>
                <w:kern w:val="0"/>
                <w:lang w:val="mk-MK"/>
                <w14:ligatures w14:val="none"/>
              </w:rPr>
              <w:t>Компонента на моделот</w:t>
            </w:r>
          </w:p>
        </w:tc>
        <w:tc>
          <w:tcPr>
            <w:tcW w:w="2784" w:type="dxa"/>
            <w:shd w:val="clear" w:color="auto" w:fill="DECDE8" w:themeFill="accent1" w:themeFillTint="66"/>
            <w:hideMark/>
          </w:tcPr>
          <w:p w14:paraId="4437C0D1" w14:textId="0F693357" w:rsidR="00152201" w:rsidRPr="00042182" w:rsidRDefault="007A38FA" w:rsidP="00042182">
            <w:pPr>
              <w:contextualSpacing/>
              <w:jc w:val="center"/>
              <w:rPr>
                <w:rFonts w:ascii="Times New Roman" w:eastAsia="Times New Roman" w:hAnsi="Times New Roman" w:cs="Times New Roman"/>
                <w:b/>
                <w:bCs/>
                <w:kern w:val="0"/>
                <w:lang w:val="mk-MK"/>
                <w14:ligatures w14:val="none"/>
              </w:rPr>
            </w:pPr>
            <w:r w:rsidRPr="00042182">
              <w:rPr>
                <w:rFonts w:ascii="Times New Roman" w:eastAsia="Times New Roman" w:hAnsi="Times New Roman" w:cs="Times New Roman"/>
                <w:b/>
                <w:bCs/>
                <w:kern w:val="0"/>
                <w:lang w:val="mk-MK"/>
                <w14:ligatures w14:val="none"/>
              </w:rPr>
              <w:t>Основна насока на дејствување</w:t>
            </w:r>
          </w:p>
        </w:tc>
      </w:tr>
      <w:tr w:rsidR="00152201" w:rsidRPr="00042182" w14:paraId="27F1BD48" w14:textId="77777777" w:rsidTr="00F105D7">
        <w:tc>
          <w:tcPr>
            <w:tcW w:w="0" w:type="auto"/>
            <w:shd w:val="clear" w:color="auto" w:fill="EEE6F3" w:themeFill="accent1" w:themeFillTint="33"/>
            <w:hideMark/>
          </w:tcPr>
          <w:p w14:paraId="036AD55E"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Високо препознавање на значењето на планирањето и контролата на залихите</w:t>
            </w:r>
          </w:p>
        </w:tc>
        <w:tc>
          <w:tcPr>
            <w:tcW w:w="2344" w:type="dxa"/>
            <w:shd w:val="clear" w:color="auto" w:fill="EEE6F3" w:themeFill="accent1" w:themeFillTint="33"/>
            <w:hideMark/>
          </w:tcPr>
          <w:p w14:paraId="3488295A"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Потреба искуственото планирање да се претвори во систематизиран процес</w:t>
            </w:r>
          </w:p>
        </w:tc>
        <w:tc>
          <w:tcPr>
            <w:tcW w:w="1559" w:type="dxa"/>
            <w:shd w:val="clear" w:color="auto" w:fill="EEE6F3" w:themeFill="accent1" w:themeFillTint="33"/>
            <w:hideMark/>
          </w:tcPr>
          <w:p w14:paraId="66A72FFE" w14:textId="50B847BC"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Reduce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намалување</w:t>
            </w:r>
          </w:p>
        </w:tc>
        <w:tc>
          <w:tcPr>
            <w:tcW w:w="2784" w:type="dxa"/>
            <w:shd w:val="clear" w:color="auto" w:fill="EEE6F3" w:themeFill="accent1" w:themeFillTint="33"/>
            <w:hideMark/>
          </w:tcPr>
          <w:p w14:paraId="36E91C5C" w14:textId="12F4B2B1" w:rsidR="00152201" w:rsidRPr="00042182" w:rsidRDefault="00152201" w:rsidP="00042182">
            <w:pPr>
              <w:contextualSpacing/>
              <w:jc w:val="both"/>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 xml:space="preserve">Планирање, прогнозирање, контрола на залихи, </w:t>
            </w:r>
            <w:r w:rsidR="007A38FA" w:rsidRPr="00042182">
              <w:rPr>
                <w:rFonts w:ascii="Times New Roman" w:eastAsia="Times New Roman" w:hAnsi="Times New Roman" w:cs="Times New Roman"/>
                <w:kern w:val="0"/>
                <w:lang w:val="mk-MK"/>
                <w14:ligatures w14:val="none"/>
              </w:rPr>
              <w:t>приспособување на производството</w:t>
            </w:r>
          </w:p>
        </w:tc>
      </w:tr>
      <w:tr w:rsidR="00152201" w:rsidRPr="00042182" w14:paraId="5D5FBA60" w14:textId="77777777" w:rsidTr="00F105D7">
        <w:tc>
          <w:tcPr>
            <w:tcW w:w="0" w:type="auto"/>
            <w:shd w:val="clear" w:color="auto" w:fill="EEE6F3" w:themeFill="accent1" w:themeFillTint="33"/>
            <w:hideMark/>
          </w:tcPr>
          <w:p w14:paraId="7FF72E0C"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Порциите се идентификуваат како важна контролна точка</w:t>
            </w:r>
          </w:p>
        </w:tc>
        <w:tc>
          <w:tcPr>
            <w:tcW w:w="2344" w:type="dxa"/>
            <w:shd w:val="clear" w:color="auto" w:fill="EEE6F3" w:themeFill="accent1" w:themeFillTint="33"/>
            <w:hideMark/>
          </w:tcPr>
          <w:p w14:paraId="48AE79B8"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Несоодветна количина може да создава отпад по консумирањето</w:t>
            </w:r>
          </w:p>
        </w:tc>
        <w:tc>
          <w:tcPr>
            <w:tcW w:w="1559" w:type="dxa"/>
            <w:shd w:val="clear" w:color="auto" w:fill="EEE6F3" w:themeFill="accent1" w:themeFillTint="33"/>
            <w:hideMark/>
          </w:tcPr>
          <w:p w14:paraId="68806F51" w14:textId="77777777"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Reduce + Behavior</w:t>
            </w:r>
          </w:p>
        </w:tc>
        <w:tc>
          <w:tcPr>
            <w:tcW w:w="2784" w:type="dxa"/>
            <w:shd w:val="clear" w:color="auto" w:fill="EEE6F3" w:themeFill="accent1" w:themeFillTint="33"/>
            <w:hideMark/>
          </w:tcPr>
          <w:p w14:paraId="223B70B6" w14:textId="6B068E58" w:rsidR="00152201" w:rsidRPr="00042182" w:rsidRDefault="007A38FA" w:rsidP="00042182">
            <w:pPr>
              <w:contextualSpacing/>
              <w:jc w:val="both"/>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Приспособување на големината на порциите, следење на остатоците и можност за избор на големина</w:t>
            </w:r>
          </w:p>
        </w:tc>
      </w:tr>
      <w:tr w:rsidR="00152201" w:rsidRPr="00042182" w14:paraId="464221C4" w14:textId="77777777" w:rsidTr="00F105D7">
        <w:tc>
          <w:tcPr>
            <w:tcW w:w="0" w:type="auto"/>
            <w:shd w:val="clear" w:color="auto" w:fill="EEE6F3" w:themeFill="accent1" w:themeFillTint="33"/>
            <w:hideMark/>
          </w:tcPr>
          <w:p w14:paraId="3C7DE0EC"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Во периоди на голем обем на работа се препознава зголемен ризик од отпад</w:t>
            </w:r>
          </w:p>
        </w:tc>
        <w:tc>
          <w:tcPr>
            <w:tcW w:w="2344" w:type="dxa"/>
            <w:shd w:val="clear" w:color="auto" w:fill="EEE6F3" w:themeFill="accent1" w:themeFillTint="33"/>
            <w:hideMark/>
          </w:tcPr>
          <w:p w14:paraId="442A94BA"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Прекумерна набавка и подготовка како реакција на променлива побарувачка</w:t>
            </w:r>
          </w:p>
        </w:tc>
        <w:tc>
          <w:tcPr>
            <w:tcW w:w="1559" w:type="dxa"/>
            <w:shd w:val="clear" w:color="auto" w:fill="EEE6F3" w:themeFill="accent1" w:themeFillTint="33"/>
            <w:hideMark/>
          </w:tcPr>
          <w:p w14:paraId="309878FD" w14:textId="2DDCBE9C" w:rsidR="00152201" w:rsidRPr="00042182" w:rsidRDefault="00E52B9A"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Reduce - намалување</w:t>
            </w:r>
          </w:p>
        </w:tc>
        <w:tc>
          <w:tcPr>
            <w:tcW w:w="2784" w:type="dxa"/>
            <w:shd w:val="clear" w:color="auto" w:fill="EEE6F3" w:themeFill="accent1" w:themeFillTint="33"/>
            <w:hideMark/>
          </w:tcPr>
          <w:p w14:paraId="64665E72" w14:textId="77777777" w:rsidR="00152201" w:rsidRPr="00042182" w:rsidRDefault="00152201" w:rsidP="00042182">
            <w:pPr>
              <w:contextualSpacing/>
              <w:jc w:val="both"/>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Подобро прогнозирање и фазно приспособување на подготовката</w:t>
            </w:r>
          </w:p>
        </w:tc>
      </w:tr>
      <w:tr w:rsidR="00152201" w:rsidRPr="00042182" w14:paraId="1E09038F" w14:textId="77777777" w:rsidTr="00F105D7">
        <w:tc>
          <w:tcPr>
            <w:tcW w:w="0" w:type="auto"/>
            <w:shd w:val="clear" w:color="auto" w:fill="EEE6F3" w:themeFill="accent1" w:themeFillTint="33"/>
            <w:hideMark/>
          </w:tcPr>
          <w:p w14:paraId="72163AAF"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Повторната употреба и понатамошното искористување се ограничено застапени</w:t>
            </w:r>
          </w:p>
        </w:tc>
        <w:tc>
          <w:tcPr>
            <w:tcW w:w="2344" w:type="dxa"/>
            <w:shd w:val="clear" w:color="auto" w:fill="EEE6F3" w:themeFill="accent1" w:themeFillTint="33"/>
            <w:hideMark/>
          </w:tcPr>
          <w:p w14:paraId="59D64DA6"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Недостаток на јасни критериуми што може безбедно да се искористи</w:t>
            </w:r>
          </w:p>
        </w:tc>
        <w:tc>
          <w:tcPr>
            <w:tcW w:w="1559" w:type="dxa"/>
            <w:shd w:val="clear" w:color="auto" w:fill="EEE6F3" w:themeFill="accent1" w:themeFillTint="33"/>
            <w:hideMark/>
          </w:tcPr>
          <w:p w14:paraId="0D6DBFBC" w14:textId="792578C9"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Reuse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повторна употреба</w:t>
            </w:r>
          </w:p>
        </w:tc>
        <w:tc>
          <w:tcPr>
            <w:tcW w:w="2784" w:type="dxa"/>
            <w:shd w:val="clear" w:color="auto" w:fill="EEE6F3" w:themeFill="accent1" w:themeFillTint="33"/>
            <w:hideMark/>
          </w:tcPr>
          <w:p w14:paraId="46614E63" w14:textId="77777777" w:rsidR="00152201" w:rsidRPr="00042182" w:rsidRDefault="00152201" w:rsidP="00042182">
            <w:pPr>
              <w:contextualSpacing/>
              <w:jc w:val="both"/>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Безбедносна проценка и дефинирани процедури</w:t>
            </w:r>
          </w:p>
        </w:tc>
      </w:tr>
      <w:tr w:rsidR="00152201" w:rsidRPr="00042182" w14:paraId="1001DC85" w14:textId="77777777" w:rsidTr="00F105D7">
        <w:tc>
          <w:tcPr>
            <w:tcW w:w="0" w:type="auto"/>
            <w:shd w:val="clear" w:color="auto" w:fill="EEE6F3" w:themeFill="accent1" w:themeFillTint="33"/>
            <w:hideMark/>
          </w:tcPr>
          <w:p w14:paraId="5ADA4563"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Не постои целосна селекција во набљудуваните случаи</w:t>
            </w:r>
          </w:p>
        </w:tc>
        <w:tc>
          <w:tcPr>
            <w:tcW w:w="2344" w:type="dxa"/>
            <w:shd w:val="clear" w:color="auto" w:fill="EEE6F3" w:themeFill="accent1" w:themeFillTint="33"/>
            <w:hideMark/>
          </w:tcPr>
          <w:p w14:paraId="02A4C8E6"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Мешање на различни текови и губење можност за понатамошен третман</w:t>
            </w:r>
          </w:p>
        </w:tc>
        <w:tc>
          <w:tcPr>
            <w:tcW w:w="1559" w:type="dxa"/>
            <w:shd w:val="clear" w:color="auto" w:fill="EEE6F3" w:themeFill="accent1" w:themeFillTint="33"/>
            <w:hideMark/>
          </w:tcPr>
          <w:p w14:paraId="06BBE28B" w14:textId="2DFE52AB"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Recycle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рециклирање</w:t>
            </w:r>
          </w:p>
        </w:tc>
        <w:tc>
          <w:tcPr>
            <w:tcW w:w="2784" w:type="dxa"/>
            <w:shd w:val="clear" w:color="auto" w:fill="EEE6F3" w:themeFill="accent1" w:themeFillTint="33"/>
            <w:hideMark/>
          </w:tcPr>
          <w:p w14:paraId="70EEB0CF"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Селекција на местото на создавање и организирано преземање</w:t>
            </w:r>
          </w:p>
        </w:tc>
      </w:tr>
      <w:tr w:rsidR="00152201" w:rsidRPr="00042182" w14:paraId="68DEC2A9" w14:textId="77777777" w:rsidTr="00F105D7">
        <w:tc>
          <w:tcPr>
            <w:tcW w:w="0" w:type="auto"/>
            <w:shd w:val="clear" w:color="auto" w:fill="EEE6F3" w:themeFill="accent1" w:themeFillTint="33"/>
            <w:hideMark/>
          </w:tcPr>
          <w:p w14:paraId="32759117"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Не е забележано компостирање</w:t>
            </w:r>
          </w:p>
        </w:tc>
        <w:tc>
          <w:tcPr>
            <w:tcW w:w="2344" w:type="dxa"/>
            <w:shd w:val="clear" w:color="auto" w:fill="EEE6F3" w:themeFill="accent1" w:themeFillTint="33"/>
            <w:hideMark/>
          </w:tcPr>
          <w:p w14:paraId="634BF0BA"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Ограничено циркуларно искористување на органскиот отпад</w:t>
            </w:r>
          </w:p>
        </w:tc>
        <w:tc>
          <w:tcPr>
            <w:tcW w:w="1559" w:type="dxa"/>
            <w:shd w:val="clear" w:color="auto" w:fill="EEE6F3" w:themeFill="accent1" w:themeFillTint="33"/>
            <w:hideMark/>
          </w:tcPr>
          <w:p w14:paraId="735EF372" w14:textId="77777777"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Recycle + Sustainability</w:t>
            </w:r>
          </w:p>
        </w:tc>
        <w:tc>
          <w:tcPr>
            <w:tcW w:w="2784" w:type="dxa"/>
            <w:shd w:val="clear" w:color="auto" w:fill="EEE6F3" w:themeFill="accent1" w:themeFillTint="33"/>
            <w:hideMark/>
          </w:tcPr>
          <w:p w14:paraId="1CAE617D"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Одвојување на соодветниот органски отпад и насочување кон компостирање каде што постојат услови</w:t>
            </w:r>
          </w:p>
        </w:tc>
      </w:tr>
      <w:tr w:rsidR="00152201" w:rsidRPr="00042182" w14:paraId="6A753DB6" w14:textId="77777777" w:rsidTr="00F105D7">
        <w:tc>
          <w:tcPr>
            <w:tcW w:w="0" w:type="auto"/>
            <w:shd w:val="clear" w:color="auto" w:fill="EEE6F3" w:themeFill="accent1" w:themeFillTint="33"/>
            <w:hideMark/>
          </w:tcPr>
          <w:p w14:paraId="44DECDD2"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Ограничена примена на пренамена и други форми на понатамошно искористување</w:t>
            </w:r>
          </w:p>
        </w:tc>
        <w:tc>
          <w:tcPr>
            <w:tcW w:w="2344" w:type="dxa"/>
            <w:shd w:val="clear" w:color="auto" w:fill="EEE6F3" w:themeFill="accent1" w:themeFillTint="33"/>
            <w:hideMark/>
          </w:tcPr>
          <w:p w14:paraId="328AD7DE"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Ресурсите прерано се третираат како краен отпад</w:t>
            </w:r>
          </w:p>
        </w:tc>
        <w:tc>
          <w:tcPr>
            <w:tcW w:w="1559" w:type="dxa"/>
            <w:shd w:val="clear" w:color="auto" w:fill="EEE6F3" w:themeFill="accent1" w:themeFillTint="33"/>
            <w:hideMark/>
          </w:tcPr>
          <w:p w14:paraId="13882CAE" w14:textId="395D3CEE"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Repurpose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пренамена</w:t>
            </w:r>
          </w:p>
        </w:tc>
        <w:tc>
          <w:tcPr>
            <w:tcW w:w="2784" w:type="dxa"/>
            <w:shd w:val="clear" w:color="auto" w:fill="EEE6F3" w:themeFill="accent1" w:themeFillTint="33"/>
            <w:hideMark/>
          </w:tcPr>
          <w:p w14:paraId="6A26B832"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Проценка на можностите за нова употребна вредност</w:t>
            </w:r>
          </w:p>
        </w:tc>
      </w:tr>
      <w:tr w:rsidR="00152201" w:rsidRPr="00042182" w14:paraId="1DE1F5F6" w14:textId="77777777" w:rsidTr="00F105D7">
        <w:tc>
          <w:tcPr>
            <w:tcW w:w="0" w:type="auto"/>
            <w:shd w:val="clear" w:color="auto" w:fill="EEE6F3" w:themeFill="accent1" w:themeFillTint="33"/>
            <w:hideMark/>
          </w:tcPr>
          <w:p w14:paraId="2ECD705F"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Отпадот се препознава како економска загуба и потенцијален ресурс</w:t>
            </w:r>
          </w:p>
        </w:tc>
        <w:tc>
          <w:tcPr>
            <w:tcW w:w="2344" w:type="dxa"/>
            <w:shd w:val="clear" w:color="auto" w:fill="EEE6F3" w:themeFill="accent1" w:themeFillTint="33"/>
            <w:hideMark/>
          </w:tcPr>
          <w:p w14:paraId="1A5CACA7"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Потреба економската рационалност да се поврзе со еколошката одговорност</w:t>
            </w:r>
          </w:p>
        </w:tc>
        <w:tc>
          <w:tcPr>
            <w:tcW w:w="1559" w:type="dxa"/>
            <w:shd w:val="clear" w:color="auto" w:fill="EEE6F3" w:themeFill="accent1" w:themeFillTint="33"/>
            <w:hideMark/>
          </w:tcPr>
          <w:p w14:paraId="705848B9" w14:textId="52D34B84"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Sustainability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одржливост</w:t>
            </w:r>
          </w:p>
        </w:tc>
        <w:tc>
          <w:tcPr>
            <w:tcW w:w="2784" w:type="dxa"/>
            <w:shd w:val="clear" w:color="auto" w:fill="EEE6F3" w:themeFill="accent1" w:themeFillTint="33"/>
            <w:hideMark/>
          </w:tcPr>
          <w:p w14:paraId="05EADB0B"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Следење на економски, ресурсни и еколошки ефекти</w:t>
            </w:r>
          </w:p>
        </w:tc>
      </w:tr>
      <w:tr w:rsidR="00152201" w:rsidRPr="00042182" w14:paraId="1318C046" w14:textId="77777777" w:rsidTr="00F105D7">
        <w:tc>
          <w:tcPr>
            <w:tcW w:w="0" w:type="auto"/>
            <w:shd w:val="clear" w:color="auto" w:fill="EEE6F3" w:themeFill="accent1" w:themeFillTint="33"/>
            <w:hideMark/>
          </w:tcPr>
          <w:p w14:paraId="00A5A45B" w14:textId="74899348" w:rsidR="00152201" w:rsidRPr="00042182" w:rsidRDefault="00042182"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Земање</w:t>
            </w:r>
            <w:r w:rsidR="00152201" w:rsidRPr="00042182">
              <w:rPr>
                <w:rFonts w:ascii="Times New Roman" w:eastAsia="Times New Roman" w:hAnsi="Times New Roman" w:cs="Times New Roman"/>
                <w:kern w:val="0"/>
                <w:lang w:val="mk-MK"/>
                <w14:ligatures w14:val="none"/>
              </w:rPr>
              <w:t xml:space="preserve"> повеќе храна од потребното и често оставање храна во чиниите</w:t>
            </w:r>
          </w:p>
        </w:tc>
        <w:tc>
          <w:tcPr>
            <w:tcW w:w="2344" w:type="dxa"/>
            <w:shd w:val="clear" w:color="auto" w:fill="EEE6F3" w:themeFill="accent1" w:themeFillTint="33"/>
            <w:hideMark/>
          </w:tcPr>
          <w:p w14:paraId="6D9EDD32"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Потрошувачкото однесување влијае врз пост-кујнскиот отпад</w:t>
            </w:r>
          </w:p>
        </w:tc>
        <w:tc>
          <w:tcPr>
            <w:tcW w:w="1559" w:type="dxa"/>
            <w:shd w:val="clear" w:color="auto" w:fill="EEE6F3" w:themeFill="accent1" w:themeFillTint="33"/>
            <w:hideMark/>
          </w:tcPr>
          <w:p w14:paraId="0298B277" w14:textId="4881454E"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 xml:space="preserve">Behavior </w:t>
            </w:r>
            <w:r w:rsidR="009B783D" w:rsidRPr="00042182">
              <w:rPr>
                <w:rFonts w:ascii="Times New Roman" w:eastAsia="Times New Roman" w:hAnsi="Times New Roman" w:cs="Times New Roman"/>
                <w:b/>
                <w:bCs/>
                <w:kern w:val="0"/>
                <w:lang w:val="mk-MK"/>
                <w14:ligatures w14:val="none"/>
              </w:rPr>
              <w:t>-</w:t>
            </w:r>
            <w:r w:rsidRPr="00042182">
              <w:rPr>
                <w:rFonts w:ascii="Times New Roman" w:eastAsia="Times New Roman" w:hAnsi="Times New Roman" w:cs="Times New Roman"/>
                <w:b/>
                <w:bCs/>
                <w:kern w:val="0"/>
                <w:lang w:val="mk-MK"/>
                <w14:ligatures w14:val="none"/>
              </w:rPr>
              <w:t xml:space="preserve"> однесување</w:t>
            </w:r>
          </w:p>
        </w:tc>
        <w:tc>
          <w:tcPr>
            <w:tcW w:w="2784" w:type="dxa"/>
            <w:shd w:val="clear" w:color="auto" w:fill="EEE6F3" w:themeFill="accent1" w:themeFillTint="33"/>
            <w:hideMark/>
          </w:tcPr>
          <w:p w14:paraId="37034271"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Интервенции во сервисот, порциите, бифето и комуникацијата со гостите</w:t>
            </w:r>
          </w:p>
        </w:tc>
      </w:tr>
      <w:tr w:rsidR="00152201" w:rsidRPr="00042182" w14:paraId="2246F2A4" w14:textId="77777777" w:rsidTr="00F105D7">
        <w:tc>
          <w:tcPr>
            <w:tcW w:w="0" w:type="auto"/>
            <w:shd w:val="clear" w:color="auto" w:fill="EEE6F3" w:themeFill="accent1" w:themeFillTint="33"/>
            <w:hideMark/>
          </w:tcPr>
          <w:p w14:paraId="3794F208"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 xml:space="preserve">Практиките често се базираат на искуство и </w:t>
            </w:r>
            <w:r w:rsidRPr="00042182">
              <w:rPr>
                <w:rFonts w:ascii="Times New Roman" w:eastAsia="Times New Roman" w:hAnsi="Times New Roman" w:cs="Times New Roman"/>
                <w:kern w:val="0"/>
                <w:lang w:val="mk-MK"/>
                <w14:ligatures w14:val="none"/>
              </w:rPr>
              <w:lastRenderedPageBreak/>
              <w:t>неформални навики</w:t>
            </w:r>
          </w:p>
        </w:tc>
        <w:tc>
          <w:tcPr>
            <w:tcW w:w="2344" w:type="dxa"/>
            <w:shd w:val="clear" w:color="auto" w:fill="EEE6F3" w:themeFill="accent1" w:themeFillTint="33"/>
            <w:hideMark/>
          </w:tcPr>
          <w:p w14:paraId="6815E403"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lastRenderedPageBreak/>
              <w:t xml:space="preserve">Недостаток на организациска </w:t>
            </w:r>
            <w:r w:rsidRPr="00042182">
              <w:rPr>
                <w:rFonts w:ascii="Times New Roman" w:eastAsia="Times New Roman" w:hAnsi="Times New Roman" w:cs="Times New Roman"/>
                <w:kern w:val="0"/>
                <w:lang w:val="mk-MK"/>
                <w14:ligatures w14:val="none"/>
              </w:rPr>
              <w:lastRenderedPageBreak/>
              <w:t>стандардизација</w:t>
            </w:r>
          </w:p>
        </w:tc>
        <w:tc>
          <w:tcPr>
            <w:tcW w:w="1559" w:type="dxa"/>
            <w:shd w:val="clear" w:color="auto" w:fill="EEE6F3" w:themeFill="accent1" w:themeFillTint="33"/>
            <w:hideMark/>
          </w:tcPr>
          <w:p w14:paraId="2AD92F64" w14:textId="77777777"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lastRenderedPageBreak/>
              <w:t>Behavior + Sustainability</w:t>
            </w:r>
          </w:p>
        </w:tc>
        <w:tc>
          <w:tcPr>
            <w:tcW w:w="2784" w:type="dxa"/>
            <w:shd w:val="clear" w:color="auto" w:fill="EEE6F3" w:themeFill="accent1" w:themeFillTint="33"/>
            <w:hideMark/>
          </w:tcPr>
          <w:p w14:paraId="68FBE32C"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 xml:space="preserve">Обука, одговорности, процедури и </w:t>
            </w:r>
            <w:r w:rsidRPr="00042182">
              <w:rPr>
                <w:rFonts w:ascii="Times New Roman" w:eastAsia="Times New Roman" w:hAnsi="Times New Roman" w:cs="Times New Roman"/>
                <w:kern w:val="0"/>
                <w:lang w:val="mk-MK"/>
                <w14:ligatures w14:val="none"/>
              </w:rPr>
              <w:lastRenderedPageBreak/>
              <w:t>организациска култура</w:t>
            </w:r>
          </w:p>
        </w:tc>
      </w:tr>
      <w:tr w:rsidR="00152201" w:rsidRPr="00042182" w14:paraId="0ABAB117" w14:textId="77777777" w:rsidTr="00F105D7">
        <w:tc>
          <w:tcPr>
            <w:tcW w:w="0" w:type="auto"/>
            <w:shd w:val="clear" w:color="auto" w:fill="EEE6F3" w:themeFill="accent1" w:themeFillTint="33"/>
            <w:hideMark/>
          </w:tcPr>
          <w:p w14:paraId="16D74763"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lastRenderedPageBreak/>
              <w:t>10 од 10 набљудувани случаи без мерење и посебна евиденција</w:t>
            </w:r>
          </w:p>
        </w:tc>
        <w:tc>
          <w:tcPr>
            <w:tcW w:w="2344" w:type="dxa"/>
            <w:shd w:val="clear" w:color="auto" w:fill="EEE6F3" w:themeFill="accent1" w:themeFillTint="33"/>
            <w:hideMark/>
          </w:tcPr>
          <w:p w14:paraId="5BDA5138"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Не може објективно да се утврди количината, причината и ефектот од мерките</w:t>
            </w:r>
          </w:p>
        </w:tc>
        <w:tc>
          <w:tcPr>
            <w:tcW w:w="1559" w:type="dxa"/>
            <w:shd w:val="clear" w:color="auto" w:fill="EEE6F3" w:themeFill="accent1" w:themeFillTint="33"/>
            <w:hideMark/>
          </w:tcPr>
          <w:p w14:paraId="616AAA48" w14:textId="77777777"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Системска функција на моделот</w:t>
            </w:r>
          </w:p>
        </w:tc>
        <w:tc>
          <w:tcPr>
            <w:tcW w:w="2784" w:type="dxa"/>
            <w:shd w:val="clear" w:color="auto" w:fill="EEE6F3" w:themeFill="accent1" w:themeFillTint="33"/>
            <w:hideMark/>
          </w:tcPr>
          <w:p w14:paraId="54137D4C" w14:textId="3A82F095"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 xml:space="preserve">Почетно мерење, евиденција, KPI </w:t>
            </w:r>
            <w:r w:rsidR="000E623D" w:rsidRPr="00042182">
              <w:rPr>
                <w:rFonts w:ascii="Times New Roman" w:eastAsia="Times New Roman" w:hAnsi="Times New Roman" w:cs="Times New Roman"/>
                <w:kern w:val="0"/>
                <w:lang w:val="mk-MK"/>
                <w14:ligatures w14:val="none"/>
              </w:rPr>
              <w:t>-</w:t>
            </w:r>
            <w:r w:rsidRPr="00042182">
              <w:rPr>
                <w:rFonts w:ascii="Times New Roman" w:eastAsia="Times New Roman" w:hAnsi="Times New Roman" w:cs="Times New Roman"/>
                <w:kern w:val="0"/>
                <w:lang w:val="mk-MK"/>
                <w14:ligatures w14:val="none"/>
              </w:rPr>
              <w:t xml:space="preserve"> клучни индикатори за успешност и евалуација</w:t>
            </w:r>
          </w:p>
        </w:tc>
      </w:tr>
      <w:tr w:rsidR="00152201" w:rsidRPr="00042182" w14:paraId="5C479E2F" w14:textId="77777777" w:rsidTr="00F105D7">
        <w:tc>
          <w:tcPr>
            <w:tcW w:w="0" w:type="auto"/>
            <w:shd w:val="clear" w:color="auto" w:fill="EEE6F3" w:themeFill="accent1" w:themeFillTint="33"/>
            <w:hideMark/>
          </w:tcPr>
          <w:p w14:paraId="37288916"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Интервјуираните лица бараат практично применлив и приспособлив систем</w:t>
            </w:r>
          </w:p>
        </w:tc>
        <w:tc>
          <w:tcPr>
            <w:tcW w:w="2344" w:type="dxa"/>
            <w:shd w:val="clear" w:color="auto" w:fill="EEE6F3" w:themeFill="accent1" w:themeFillTint="33"/>
            <w:hideMark/>
          </w:tcPr>
          <w:p w14:paraId="291FE0A5"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Мерките не смеат да создаваат непропорционално административно оптоварување</w:t>
            </w:r>
          </w:p>
        </w:tc>
        <w:tc>
          <w:tcPr>
            <w:tcW w:w="1559" w:type="dxa"/>
            <w:shd w:val="clear" w:color="auto" w:fill="EEE6F3" w:themeFill="accent1" w:themeFillTint="33"/>
            <w:hideMark/>
          </w:tcPr>
          <w:p w14:paraId="46F9D0A4" w14:textId="77777777" w:rsidR="00152201" w:rsidRPr="00042182" w:rsidRDefault="00152201" w:rsidP="00042182">
            <w:pPr>
              <w:contextualSpacing/>
              <w:jc w:val="center"/>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b/>
                <w:bCs/>
                <w:kern w:val="0"/>
                <w:lang w:val="mk-MK"/>
                <w14:ligatures w14:val="none"/>
              </w:rPr>
              <w:t>Адаптивност на 4R+S+B</w:t>
            </w:r>
          </w:p>
        </w:tc>
        <w:tc>
          <w:tcPr>
            <w:tcW w:w="2784" w:type="dxa"/>
            <w:shd w:val="clear" w:color="auto" w:fill="EEE6F3" w:themeFill="accent1" w:themeFillTint="33"/>
            <w:hideMark/>
          </w:tcPr>
          <w:p w14:paraId="78C5EDFB" w14:textId="77777777" w:rsidR="00152201" w:rsidRPr="00042182" w:rsidRDefault="00152201" w:rsidP="00042182">
            <w:pPr>
              <w:contextualSpacing/>
              <w:rPr>
                <w:rFonts w:ascii="Times New Roman" w:eastAsia="Times New Roman" w:hAnsi="Times New Roman" w:cs="Times New Roman"/>
                <w:kern w:val="0"/>
                <w:lang w:val="mk-MK"/>
                <w14:ligatures w14:val="none"/>
              </w:rPr>
            </w:pPr>
            <w:r w:rsidRPr="00042182">
              <w:rPr>
                <w:rFonts w:ascii="Times New Roman" w:eastAsia="Times New Roman" w:hAnsi="Times New Roman" w:cs="Times New Roman"/>
                <w:kern w:val="0"/>
                <w:lang w:val="mk-MK"/>
                <w14:ligatures w14:val="none"/>
              </w:rPr>
              <w:t>Постепена имплементација според типот, големината и капацитетот на објектот</w:t>
            </w:r>
          </w:p>
        </w:tc>
      </w:tr>
    </w:tbl>
    <w:p w14:paraId="2670BC90"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21325785" w14:textId="44B67343" w:rsidR="00D67EEA" w:rsidRPr="00106F05" w:rsidRDefault="009619E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Систематизираниот приказ покажува дека компонентите на адаптираниот модел имаат непосредна функционална поврзаност со идентификуваните состојби во практиката.</w:t>
      </w:r>
      <w:r w:rsidR="00D67EEA" w:rsidRPr="00106F05">
        <w:rPr>
          <w:rFonts w:ascii="Times New Roman" w:hAnsi="Times New Roman" w:cs="Times New Roman"/>
          <w:sz w:val="24"/>
          <w:szCs w:val="24"/>
          <w:lang w:val="mk-MK"/>
        </w:rPr>
        <w:t xml:space="preserve"> Особено значајно е што еден емпириски проблем не секогаш се поврзува само со една компонента. Големината на порциите, на пример, истовремено претставува прашање на Reduce </w:t>
      </w:r>
      <w:r w:rsidR="009B783D" w:rsidRPr="00106F05">
        <w:rPr>
          <w:rFonts w:ascii="Times New Roman" w:hAnsi="Times New Roman" w:cs="Times New Roman"/>
          <w:sz w:val="24"/>
          <w:szCs w:val="24"/>
          <w:lang w:val="mk-MK"/>
        </w:rPr>
        <w:t>-</w:t>
      </w:r>
      <w:r w:rsidR="00D67EEA" w:rsidRPr="00106F05">
        <w:rPr>
          <w:rFonts w:ascii="Times New Roman" w:hAnsi="Times New Roman" w:cs="Times New Roman"/>
          <w:sz w:val="24"/>
          <w:szCs w:val="24"/>
          <w:lang w:val="mk-MK"/>
        </w:rPr>
        <w:t xml:space="preserve"> намалување и Behavior </w:t>
      </w:r>
      <w:r w:rsidR="009B783D" w:rsidRPr="00106F05">
        <w:rPr>
          <w:rFonts w:ascii="Times New Roman" w:hAnsi="Times New Roman" w:cs="Times New Roman"/>
          <w:sz w:val="24"/>
          <w:szCs w:val="24"/>
          <w:lang w:val="mk-MK"/>
        </w:rPr>
        <w:t>-</w:t>
      </w:r>
      <w:r w:rsidR="00D67EEA" w:rsidRPr="00106F05">
        <w:rPr>
          <w:rFonts w:ascii="Times New Roman" w:hAnsi="Times New Roman" w:cs="Times New Roman"/>
          <w:sz w:val="24"/>
          <w:szCs w:val="24"/>
          <w:lang w:val="mk-MK"/>
        </w:rPr>
        <w:t xml:space="preserve"> однесување; компостирањето ги поврзува Recycle </w:t>
      </w:r>
      <w:r w:rsidR="009B783D" w:rsidRPr="00106F05">
        <w:rPr>
          <w:rFonts w:ascii="Times New Roman" w:hAnsi="Times New Roman" w:cs="Times New Roman"/>
          <w:sz w:val="24"/>
          <w:szCs w:val="24"/>
          <w:lang w:val="mk-MK"/>
        </w:rPr>
        <w:t>-</w:t>
      </w:r>
      <w:r w:rsidR="00D67EEA" w:rsidRPr="00106F05">
        <w:rPr>
          <w:rFonts w:ascii="Times New Roman" w:hAnsi="Times New Roman" w:cs="Times New Roman"/>
          <w:sz w:val="24"/>
          <w:szCs w:val="24"/>
          <w:lang w:val="mk-MK"/>
        </w:rPr>
        <w:t xml:space="preserve"> рециклирање и Sustainability </w:t>
      </w:r>
      <w:r w:rsidR="009B783D" w:rsidRPr="00106F05">
        <w:rPr>
          <w:rFonts w:ascii="Times New Roman" w:hAnsi="Times New Roman" w:cs="Times New Roman"/>
          <w:sz w:val="24"/>
          <w:szCs w:val="24"/>
          <w:lang w:val="mk-MK"/>
        </w:rPr>
        <w:t>-</w:t>
      </w:r>
      <w:r w:rsidR="00D67EEA" w:rsidRPr="00106F05">
        <w:rPr>
          <w:rFonts w:ascii="Times New Roman" w:hAnsi="Times New Roman" w:cs="Times New Roman"/>
          <w:sz w:val="24"/>
          <w:szCs w:val="24"/>
          <w:lang w:val="mk-MK"/>
        </w:rPr>
        <w:t xml:space="preserve"> одржливост; додека организациската дисциплина влијае врз практичната реализација на сите компоненти.</w:t>
      </w:r>
    </w:p>
    <w:p w14:paraId="73DD9032"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оваа меѓузависност го оправдува системскиот карактер на 4R+S+B. Моделот не треба да функционира како шест независни групи мерки, туку како интегрирана рамка во која интервенцијата во една област создава ефекти и во други делови на системот.</w:t>
      </w:r>
    </w:p>
    <w:p w14:paraId="78C31B1A"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еден од најсилните емпириски аргументи за развојот на моделот претставува недостигот на мерење и систематска евиденција. Во ниту еден од набљудуваните случаи не беше идентификуван воспоставен систем за мерење на отпадот. Овој наод покажува дека без разлика на тоа колку определени превентивни или рационални практики се присутни, нивната ефективност не може прецизно да се утврди доколку организацијата не располага со почетни и последователни податоци.</w:t>
      </w:r>
    </w:p>
    <w:p w14:paraId="71DC47D7"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емпириските резултати доведуваат и до важна надградба на основната 4R+S+B конструкција: мерењето, евиденцијата, анализата и евалуацијата мора да функционираат како управувачки механизам низ целиот модел, без притоа да претставуваат нова посебна компонента во неговото име.</w:t>
      </w:r>
    </w:p>
    <w:p w14:paraId="309C3ACB"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Наодите од интервјуата дополнително ја потврдуваат оваа потреба. Испитаниците позитивно ја оценуваат можноста за воведување системски модел, но истовремено очекуваат тој да биде практичен, јасен, приспособлив и да не создава непотребно административно оптоварување. Тоа значи дека успешноста на моделот </w:t>
      </w:r>
      <w:r w:rsidRPr="00106F05">
        <w:rPr>
          <w:rFonts w:ascii="Times New Roman" w:hAnsi="Times New Roman" w:cs="Times New Roman"/>
          <w:sz w:val="24"/>
          <w:szCs w:val="24"/>
          <w:lang w:val="mk-MK"/>
        </w:rPr>
        <w:lastRenderedPageBreak/>
        <w:t>нема да зависи од неговата теоретска комплексност, туку од способноста сложениот проблем да го претвори во разбирливи и применливи постапки за секојдневното работење.</w:t>
      </w:r>
    </w:p>
    <w:p w14:paraId="2992B556" w14:textId="77777777" w:rsidR="00D67EEA"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интегрираното разгледување на резултатите, може да се констатира дека емпириската основа на моделот 4R+S+B се состои во идентификувањето на шест меѓусебно поврзани потреби: потреба од превенција, потреба од безбедно задржување на употребната вредност, потреба од селекција и циркуларно постапување, потреба од пренамена на соодветните ресурси, потреба од интеграција на економската и еколошката одржливост и потреба од системско влијание врз однесувањето на сите учесници.</w:t>
      </w:r>
    </w:p>
    <w:p w14:paraId="284F9FE7" w14:textId="5B63DD68" w:rsidR="00505441" w:rsidRPr="00106F05" w:rsidRDefault="0050544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истражувањето идентификува и две општи потреби што го определуваат функционирањето на</w:t>
      </w:r>
      <w:r w:rsidR="00FE7E93">
        <w:rPr>
          <w:rFonts w:ascii="Times New Roman" w:hAnsi="Times New Roman" w:cs="Times New Roman"/>
          <w:sz w:val="24"/>
          <w:szCs w:val="24"/>
          <w:lang w:val="mk-MK"/>
        </w:rPr>
        <w:t xml:space="preserve"> целиот модел: мерливост и адаптација</w:t>
      </w:r>
      <w:r w:rsidRPr="00106F05">
        <w:rPr>
          <w:rFonts w:ascii="Times New Roman" w:hAnsi="Times New Roman" w:cs="Times New Roman"/>
          <w:sz w:val="24"/>
          <w:szCs w:val="24"/>
          <w:lang w:val="mk-MK"/>
        </w:rPr>
        <w:t>.</w:t>
      </w:r>
    </w:p>
    <w:p w14:paraId="063C4BBD" w14:textId="77777777" w:rsidR="00505441"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моделот 4R+S+B не се предлага како однапред конструирана шема на која последователно ѝ се прилагодуваат резултатите од истражувањето. </w:t>
      </w:r>
      <w:r w:rsidR="00505441" w:rsidRPr="00106F05">
        <w:rPr>
          <w:rFonts w:ascii="Times New Roman" w:hAnsi="Times New Roman" w:cs="Times New Roman"/>
          <w:sz w:val="24"/>
          <w:szCs w:val="24"/>
          <w:lang w:val="mk-MK"/>
        </w:rPr>
        <w:t>Напротив, неговата конечна структура се обликува преку синтеза на теоретската основа со конкретните организациски, оперативни и циркуларни слабости и можности, како и со факторите поврзани со однесувањето идентификувани во емпирискиот дел.</w:t>
      </w:r>
    </w:p>
    <w:p w14:paraId="5889AD6E" w14:textId="4331FE0C" w:rsidR="00180E93" w:rsidRPr="00106F05" w:rsidRDefault="00D67EEA"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емпириското истражување ја обезбедува практичната легитимација на моделот и создава основа неговите компоненти во продолжение да бидат разработени како конкретни механизми за управување со отпадот од храна во угостителските објекти.</w:t>
      </w:r>
    </w:p>
    <w:p w14:paraId="6FEBD98A" w14:textId="77777777" w:rsidR="00360A42" w:rsidRPr="00106F05" w:rsidRDefault="00360A42" w:rsidP="00D00D96">
      <w:pPr>
        <w:spacing w:after="0" w:line="360" w:lineRule="auto"/>
        <w:ind w:firstLine="720"/>
        <w:contextualSpacing/>
        <w:jc w:val="both"/>
        <w:rPr>
          <w:rFonts w:ascii="Times New Roman" w:hAnsi="Times New Roman" w:cs="Times New Roman"/>
          <w:sz w:val="24"/>
          <w:szCs w:val="24"/>
          <w:lang w:val="mk-MK"/>
        </w:rPr>
      </w:pPr>
    </w:p>
    <w:p w14:paraId="4C2A9FCD" w14:textId="7CBADFC1" w:rsidR="00CC392F" w:rsidRPr="00106F05" w:rsidRDefault="00CC392F" w:rsidP="009B7C99">
      <w:pPr>
        <w:pStyle w:val="Heading1"/>
        <w:rPr>
          <w:lang w:val="mk-MK"/>
        </w:rPr>
      </w:pPr>
      <w:bookmarkStart w:id="65" w:name="_Toc239417282"/>
      <w:r w:rsidRPr="00106F05">
        <w:rPr>
          <w:lang w:val="mk-MK"/>
        </w:rPr>
        <w:t xml:space="preserve">4. </w:t>
      </w:r>
      <w:r w:rsidR="000B7D5B" w:rsidRPr="00106F05">
        <w:rPr>
          <w:lang w:val="mk-MK"/>
        </w:rPr>
        <w:t>Анализа на клучните компоненти на моделот</w:t>
      </w:r>
      <w:bookmarkEnd w:id="65"/>
    </w:p>
    <w:p w14:paraId="2C81ECCB" w14:textId="162DF89F" w:rsidR="003E4955" w:rsidRPr="00106F05" w:rsidRDefault="003E4955" w:rsidP="00D00D96">
      <w:pPr>
        <w:spacing w:after="0" w:line="360" w:lineRule="auto"/>
        <w:contextualSpacing/>
        <w:jc w:val="both"/>
        <w:rPr>
          <w:rFonts w:ascii="Times New Roman" w:hAnsi="Times New Roman" w:cs="Times New Roman"/>
          <w:sz w:val="24"/>
          <w:szCs w:val="24"/>
          <w:lang w:val="mk-MK"/>
        </w:rPr>
      </w:pPr>
    </w:p>
    <w:p w14:paraId="65731A2A" w14:textId="58CBA42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Адаптираниот модел 4R+S+B е структуриран околу шест меѓусебно поврзани компоненти: </w:t>
      </w:r>
      <w:r w:rsidR="003B7908" w:rsidRPr="00106F05">
        <w:rPr>
          <w:rFonts w:ascii="Times New Roman" w:hAnsi="Times New Roman" w:cs="Times New Roman"/>
          <w:sz w:val="24"/>
          <w:szCs w:val="24"/>
          <w:lang w:val="mk-MK"/>
        </w:rPr>
        <w:t>Reduce - намалување, Reuse - повторна употреба, Repurpose - пренамена, Recycle - рециклирање</w:t>
      </w:r>
      <w:r w:rsidRPr="00106F05">
        <w:rPr>
          <w:rFonts w:ascii="Times New Roman" w:hAnsi="Times New Roman" w:cs="Times New Roman"/>
          <w:sz w:val="24"/>
          <w:szCs w:val="24"/>
          <w:lang w:val="mk-MK"/>
        </w:rPr>
        <w:t>, Sustainability - одржливост и Behavior - однесување. Нивното издвојување овозможува проблемот на отпадот од храна да се анализира и управува преку јасно определени области на дејствување, но суштината на моделот не се состои во нивно изолирано применување. Вредноста на 4R+S+B произлегува од нивната функционална поврзаност во единствен систем.</w:t>
      </w:r>
    </w:p>
    <w:p w14:paraId="54BD5615" w14:textId="7A58004F"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Првите четири компоненти претставуваат оперативно јадро на моделот и определуваат како угостителскиот објект треба да постапува со храната, остатоците и отпадот во зависност од нивната состојба и можностите за понатамошно </w:t>
      </w:r>
      <w:r w:rsidRPr="00106F05">
        <w:rPr>
          <w:rFonts w:ascii="Times New Roman" w:hAnsi="Times New Roman" w:cs="Times New Roman"/>
          <w:sz w:val="24"/>
          <w:szCs w:val="24"/>
          <w:lang w:val="mk-MK"/>
        </w:rPr>
        <w:lastRenderedPageBreak/>
        <w:t>искористување. При тоа, тие не се поставени како четири еднакво пожелни алтернативи. Reduce - намалување има највисок приоритет, бидејќи целта е отпадот првенствено да не се создаде. Reuse - повторна употреба и Repurpose - пренамена се разгледуваат кога постои безбедна и оправдана можност да се зачува или трансформира употребната вредност на ресурсот, додека Recycle - рециклирање се применува за соодветно селектираните текови кои повеќе не можат да ја задржат првичната употребна функција.</w:t>
      </w:r>
    </w:p>
    <w:p w14:paraId="4D47BB3C" w14:textId="5D02944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разлика од нив, Sustainability - одржливост и Behavior - однесување не се третираат како петта и шеста последователна фаза. Тие претставуваат хоризонтални димензии кои влијаат врз функционирањето на сите четири оперативни компоненти. Одржливоста овозможува секоја интервенција да се оценува според нејзиниот економски, еколошки и организациски ефект, додека однесувањето ги опфаќа одлуките и постапките на менаџментот, персоналот и гостите кои можат да придонесат за создавање или намалување на отпадот.</w:t>
      </w:r>
    </w:p>
    <w:p w14:paraId="5A788931" w14:textId="5550D8E2"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структура овозможува 4R+S+B да не биде само класификација на можните постапки со отпадот, туку рамка за управување со целокупниот процес на користење на храната - од планирањето и набавката до постапувањето со неизбежно создадените остатоци.</w:t>
      </w:r>
    </w:p>
    <w:p w14:paraId="199D4393"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2F7DECC0" w14:textId="2B255D83" w:rsidR="009B783D" w:rsidRPr="00E61424" w:rsidRDefault="009B783D" w:rsidP="00E61424">
      <w:pPr>
        <w:pStyle w:val="ListParagraph"/>
        <w:numPr>
          <w:ilvl w:val="0"/>
          <w:numId w:val="26"/>
        </w:numPr>
        <w:spacing w:after="0" w:line="360" w:lineRule="auto"/>
        <w:jc w:val="both"/>
        <w:rPr>
          <w:rFonts w:ascii="Times New Roman" w:hAnsi="Times New Roman" w:cs="Times New Roman"/>
          <w:b/>
          <w:bCs/>
          <w:sz w:val="24"/>
          <w:szCs w:val="24"/>
          <w:lang w:val="mk-MK"/>
        </w:rPr>
      </w:pPr>
      <w:r w:rsidRPr="00E61424">
        <w:rPr>
          <w:rFonts w:ascii="Times New Roman" w:hAnsi="Times New Roman" w:cs="Times New Roman"/>
          <w:b/>
          <w:bCs/>
          <w:sz w:val="24"/>
          <w:szCs w:val="24"/>
          <w:lang w:val="mk-MK"/>
        </w:rPr>
        <w:t>Reduce - намалување и превенција</w:t>
      </w:r>
    </w:p>
    <w:p w14:paraId="77EBB015" w14:textId="4B5C8EEC"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Reduce - намалување претставува почетна, приоритетна и најзначајна оперативна компонента на адаптираниот модел. Нејзината суштина е управувањето со отпадот да започне пред отпадот физички да се создаде. Наместо организацијата да се фокусира првенствено на прашањето што да направи со фрлената храна, Reduce го поставува претходното прашање: зошто таа храна воопшто станала вишок или отпад и како тоа може да се спречи?</w:t>
      </w:r>
    </w:p>
    <w:p w14:paraId="4C9134A1" w14:textId="377D4BB0" w:rsidR="009B783D"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Оваа промена на фокусот е особено важна во угостителството, бидејќи храната која завршува како отпад веќе поминала низ повеќе процеси што создаваат трошок: набавка, транспорт, складирање, подготовка, употреба на енергија и вода, ангажирање труд и, во зависност од случајот, сервирање. Оттука, спречувањето на отпадот создава поголем ефект од неговото рационално третирање по создавањето.</w:t>
      </w:r>
    </w:p>
    <w:p w14:paraId="5CCD64FE" w14:textId="6482CCFB" w:rsidR="009E1CEC" w:rsidRDefault="009E1CEC" w:rsidP="00D00D96">
      <w:pPr>
        <w:spacing w:after="0" w:line="360" w:lineRule="auto"/>
        <w:ind w:firstLine="720"/>
        <w:contextualSpacing/>
        <w:jc w:val="both"/>
        <w:rPr>
          <w:rFonts w:ascii="Times New Roman" w:hAnsi="Times New Roman" w:cs="Times New Roman"/>
          <w:sz w:val="24"/>
          <w:szCs w:val="24"/>
          <w:lang w:val="mk-MK"/>
        </w:rPr>
      </w:pPr>
    </w:p>
    <w:p w14:paraId="08FEB891" w14:textId="77777777" w:rsidR="009E1CEC" w:rsidRPr="00106F05" w:rsidRDefault="009E1CEC" w:rsidP="00D00D96">
      <w:pPr>
        <w:spacing w:after="0" w:line="360" w:lineRule="auto"/>
        <w:ind w:firstLine="720"/>
        <w:contextualSpacing/>
        <w:jc w:val="both"/>
        <w:rPr>
          <w:rFonts w:ascii="Times New Roman" w:hAnsi="Times New Roman" w:cs="Times New Roman"/>
          <w:sz w:val="24"/>
          <w:szCs w:val="24"/>
          <w:lang w:val="mk-MK"/>
        </w:rPr>
      </w:pPr>
    </w:p>
    <w:p w14:paraId="41EF8E96"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113DF75F" w14:textId="71174D4E"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lastRenderedPageBreak/>
        <w:t>Планирање на побарувачката</w:t>
      </w:r>
    </w:p>
    <w:p w14:paraId="0903D4B8"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контролна точка во Reduce е проценката на реалната побарувачка. Во угостителството не е можно таа целосно да се предвиди, но тоа не значи дека планирањето треба да се заснова исклучиво на интуиција.</w:t>
      </w:r>
    </w:p>
    <w:p w14:paraId="06E33A9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предвидува постепено преминување од искуствено кон податочно поддржано планирање. Основата може да биде едноставна: број на гости, тип на услуга, претходна продажба, ден од неделата, сезоналност, резервации, структура на настанот и количини што останале неискористени во слични претходни ситуации.</w:t>
      </w:r>
    </w:p>
    <w:p w14:paraId="5177A3A9" w14:textId="04A0003F"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Целта не е да се елиминира професионалното искуство на менаџерите и готвачите, туку тоа да се надополни со податоци. На тој начин одлуката „колку да се подготви“ постепено се претвора од субјективна проценка во контролирана управувачка одлука.</w:t>
      </w:r>
    </w:p>
    <w:p w14:paraId="093612C2"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4160BEAE" w14:textId="377FF6CC" w:rsidR="00114BD1" w:rsidRPr="00106F05" w:rsidRDefault="00B84284"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Рационално планирање на набавките </w:t>
      </w:r>
    </w:p>
    <w:p w14:paraId="5A927070" w14:textId="47DB4131"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Набавката претставува следна критична точка. Прекумерно набавената храна создава ризик од расипување, истекување на рокот на употреба и акумулирање залихи кои не можат навремено да се искористат.</w:t>
      </w:r>
    </w:p>
    <w:p w14:paraId="2946A0EB"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моделот, набавките треба да се поврзуваат со реалната динамика на потрошувачката, расположливите залихи и планираната понуда. Наместо создавање големи резерви „за сигурност“, се настојува да се воспостави баланс меѓу сигурноста на снабдувањето и ризикот од непотребен вишок.</w:t>
      </w:r>
    </w:p>
    <w:p w14:paraId="069FA497"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не подразбира механичко намалување на набавките. Недоволните количини можат да го нарушат работењето и квалитетот на услугата. Целта е оптимална, а не минимална набавка.</w:t>
      </w:r>
    </w:p>
    <w:p w14:paraId="68DD15F3" w14:textId="77777777" w:rsidR="00E52B9A" w:rsidRPr="00106F05" w:rsidRDefault="00E52B9A" w:rsidP="00D00D96">
      <w:pPr>
        <w:spacing w:after="0" w:line="360" w:lineRule="auto"/>
        <w:ind w:firstLine="720"/>
        <w:contextualSpacing/>
        <w:jc w:val="both"/>
        <w:rPr>
          <w:rFonts w:ascii="Times New Roman" w:hAnsi="Times New Roman" w:cs="Times New Roman"/>
          <w:b/>
          <w:bCs/>
          <w:i/>
          <w:iCs/>
          <w:sz w:val="24"/>
          <w:szCs w:val="24"/>
          <w:lang w:val="mk-MK"/>
        </w:rPr>
      </w:pPr>
    </w:p>
    <w:p w14:paraId="23623911" w14:textId="56F3FA7B"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Управување со залихите</w:t>
      </w:r>
    </w:p>
    <w:p w14:paraId="09179B7F" w14:textId="5E49C2C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Ефективното управување </w:t>
      </w:r>
      <w:r w:rsidR="009E1CEC">
        <w:rPr>
          <w:rFonts w:ascii="Times New Roman" w:hAnsi="Times New Roman" w:cs="Times New Roman"/>
          <w:sz w:val="24"/>
          <w:szCs w:val="24"/>
          <w:lang w:val="mk-MK"/>
        </w:rPr>
        <w:t>со залихите претставува директно</w:t>
      </w:r>
      <w:r w:rsidRPr="00106F05">
        <w:rPr>
          <w:rFonts w:ascii="Times New Roman" w:hAnsi="Times New Roman" w:cs="Times New Roman"/>
          <w:sz w:val="24"/>
          <w:szCs w:val="24"/>
          <w:lang w:val="mk-MK"/>
        </w:rPr>
        <w:t xml:space="preserve"> продол</w:t>
      </w:r>
      <w:r w:rsidR="009E1CEC">
        <w:rPr>
          <w:rFonts w:ascii="Times New Roman" w:hAnsi="Times New Roman" w:cs="Times New Roman"/>
          <w:sz w:val="24"/>
          <w:szCs w:val="24"/>
          <w:lang w:val="mk-MK"/>
        </w:rPr>
        <w:t>жување</w:t>
      </w:r>
      <w:r w:rsidRPr="00106F05">
        <w:rPr>
          <w:rFonts w:ascii="Times New Roman" w:hAnsi="Times New Roman" w:cs="Times New Roman"/>
          <w:sz w:val="24"/>
          <w:szCs w:val="24"/>
          <w:lang w:val="mk-MK"/>
        </w:rPr>
        <w:t xml:space="preserve"> на контролата на набавките. Производот кој физички постои во објектот, но не е навремено евидентиран, лоциран и употребен, создава ризик од економска загуба.</w:t>
      </w:r>
    </w:p>
    <w:p w14:paraId="5FB00E5D"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затоа предвидува редовна проверка на залихите, јасна организација на складишниот простор, контрола на роковите и навремено идентификување на производите кои треба приоритетно да се искористат.</w:t>
      </w:r>
    </w:p>
    <w:p w14:paraId="44C06909" w14:textId="218B0BA8"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овој контекст се применува и принципот First In, First Out (FIFO)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прв влез, прв излез, односно порано примените производи, кога природата на производот и </w:t>
      </w:r>
      <w:r w:rsidRPr="00106F05">
        <w:rPr>
          <w:rFonts w:ascii="Times New Roman" w:hAnsi="Times New Roman" w:cs="Times New Roman"/>
          <w:sz w:val="24"/>
          <w:szCs w:val="24"/>
          <w:lang w:val="mk-MK"/>
        </w:rPr>
        <w:lastRenderedPageBreak/>
        <w:t>условите го дозволуваат тоа, да се ставаат во приоритетна употреба пред поновите залихи.</w:t>
      </w:r>
      <w:r w:rsidR="000A291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Но </w:t>
      </w:r>
      <w:r w:rsidRPr="000A2912">
        <w:rPr>
          <w:rFonts w:ascii="Times New Roman" w:hAnsi="Times New Roman" w:cs="Times New Roman"/>
          <w:sz w:val="24"/>
          <w:szCs w:val="24"/>
          <w:lang w:val="mk-MK"/>
        </w:rPr>
        <w:t>FIFO не</w:t>
      </w:r>
      <w:r w:rsidRPr="00106F05">
        <w:rPr>
          <w:rFonts w:ascii="Times New Roman" w:hAnsi="Times New Roman" w:cs="Times New Roman"/>
          <w:sz w:val="24"/>
          <w:szCs w:val="24"/>
          <w:lang w:val="mk-MK"/>
        </w:rPr>
        <w:t xml:space="preserve"> треба да се сведе само на физичко преместување производи на полица. Неговата практична вредност зависи од дисциплината на персоналот, јасното означување и редовната контрола.</w:t>
      </w:r>
    </w:p>
    <w:p w14:paraId="4AA975A7"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6957A7DE" w14:textId="36A1042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Планирање и приспособување на производството</w:t>
      </w:r>
    </w:p>
    <w:p w14:paraId="5E11B14A"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Значителен ризик од отпад се јавува кога производството се организира според максимално очекувана, наместо според реално следена потрошувачка. Ова е особено карактеристично за бифе, организирани настани и други системи во кои објектот настојува постојано да обезбеди визуелно чувство на изобилство.</w:t>
      </w:r>
    </w:p>
    <w:p w14:paraId="7C05C8A0" w14:textId="319E296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4R+S+B предвидува постепено приспособување на количината на подготовка во текот на услугата. Наместо целокупната </w:t>
      </w:r>
      <w:r w:rsidR="007B00CA">
        <w:rPr>
          <w:rFonts w:ascii="Times New Roman" w:hAnsi="Times New Roman" w:cs="Times New Roman"/>
          <w:sz w:val="24"/>
          <w:szCs w:val="24"/>
          <w:lang w:val="mk-MK"/>
        </w:rPr>
        <w:t>предвидена</w:t>
      </w:r>
      <w:r w:rsidRPr="00106F05">
        <w:rPr>
          <w:rFonts w:ascii="Times New Roman" w:hAnsi="Times New Roman" w:cs="Times New Roman"/>
          <w:sz w:val="24"/>
          <w:szCs w:val="24"/>
          <w:lang w:val="mk-MK"/>
        </w:rPr>
        <w:t xml:space="preserve"> количина секогаш да се подготви однапред, таму каде што организациските и технолошките услови го дозволуваат тоа, дел од производството може да се реализира фазно.</w:t>
      </w:r>
    </w:p>
    <w:p w14:paraId="4FC839DA" w14:textId="4605726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пристап создава можност понудата да реагира на реалната потрошувачка и го намалува ризикот големи количини подготвена храна да останат неискористени на крајот на услугата.</w:t>
      </w:r>
    </w:p>
    <w:p w14:paraId="1A856170"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19A3874C" w14:textId="77777777" w:rsidR="00114BD1" w:rsidRPr="00106F05" w:rsidRDefault="00114BD1"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Приспособување на големината на порциите </w:t>
      </w:r>
    </w:p>
    <w:p w14:paraId="157C18E5" w14:textId="501DC6C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Големината на порцијата претставува една од најдиректно точки</w:t>
      </w:r>
      <w:r w:rsidR="009E6980">
        <w:rPr>
          <w:rFonts w:ascii="Times New Roman" w:hAnsi="Times New Roman" w:cs="Times New Roman"/>
          <w:sz w:val="24"/>
          <w:szCs w:val="24"/>
          <w:lang w:val="mk-MK"/>
        </w:rPr>
        <w:t>те на управување</w:t>
      </w:r>
      <w:r w:rsidRPr="00106F05">
        <w:rPr>
          <w:rFonts w:ascii="Times New Roman" w:hAnsi="Times New Roman" w:cs="Times New Roman"/>
          <w:sz w:val="24"/>
          <w:szCs w:val="24"/>
          <w:lang w:val="mk-MK"/>
        </w:rPr>
        <w:t xml:space="preserve"> во пост-кујнската превенција. Преголемата порција може да создаде визуелен впечаток на вредност и изобилство, но доколку значителен дел редовно се враќа </w:t>
      </w:r>
      <w:r w:rsidR="00FD29A3" w:rsidRPr="00106F05">
        <w:rPr>
          <w:rFonts w:ascii="Times New Roman" w:hAnsi="Times New Roman" w:cs="Times New Roman"/>
          <w:sz w:val="24"/>
          <w:szCs w:val="24"/>
          <w:lang w:val="mk-MK"/>
        </w:rPr>
        <w:t>неконсумиран</w:t>
      </w:r>
      <w:r w:rsidRPr="00106F05">
        <w:rPr>
          <w:rFonts w:ascii="Times New Roman" w:hAnsi="Times New Roman" w:cs="Times New Roman"/>
          <w:sz w:val="24"/>
          <w:szCs w:val="24"/>
          <w:lang w:val="mk-MK"/>
        </w:rPr>
        <w:t>, таа истовремено претставува показател за неефикасно користење на ресурсите.</w:t>
      </w:r>
    </w:p>
    <w:p w14:paraId="0873EFA0" w14:textId="77777777" w:rsidR="00114BD1" w:rsidRPr="00106F05" w:rsidRDefault="00114BD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моделот, приспособувањето на големината на порциите не значи нивно едноставно намалување. Тоа подразбира следење на реалната консумација и приспособување според видот на јадењето, профилот на гостите и моделот на услуга. </w:t>
      </w:r>
    </w:p>
    <w:p w14:paraId="11824CB2" w14:textId="6EA5DB2A" w:rsidR="009B783D"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Каде што концептот на работење го дозволува тоа, може да се понудат различни големини на порции, можност за дополнително послужување или други флексибилни решенија. На тој начин гостопримството и задоволството на гостите не се спротивставуваат на целта за намалување на отпадот.</w:t>
      </w:r>
    </w:p>
    <w:p w14:paraId="6BD5C2A1" w14:textId="3FD97385" w:rsidR="000A2912" w:rsidRDefault="000A2912" w:rsidP="00D00D96">
      <w:pPr>
        <w:spacing w:after="0" w:line="360" w:lineRule="auto"/>
        <w:ind w:firstLine="720"/>
        <w:contextualSpacing/>
        <w:jc w:val="both"/>
        <w:rPr>
          <w:rFonts w:ascii="Times New Roman" w:hAnsi="Times New Roman" w:cs="Times New Roman"/>
          <w:sz w:val="24"/>
          <w:szCs w:val="24"/>
          <w:lang w:val="mk-MK"/>
        </w:rPr>
      </w:pPr>
    </w:p>
    <w:p w14:paraId="143194A1" w14:textId="616156F1" w:rsidR="000A2912" w:rsidRDefault="000A2912" w:rsidP="00D00D96">
      <w:pPr>
        <w:spacing w:after="0" w:line="360" w:lineRule="auto"/>
        <w:ind w:firstLine="720"/>
        <w:contextualSpacing/>
        <w:jc w:val="both"/>
        <w:rPr>
          <w:rFonts w:ascii="Times New Roman" w:hAnsi="Times New Roman" w:cs="Times New Roman"/>
          <w:sz w:val="24"/>
          <w:szCs w:val="24"/>
          <w:lang w:val="mk-MK"/>
        </w:rPr>
      </w:pPr>
    </w:p>
    <w:p w14:paraId="6E513709" w14:textId="77777777" w:rsidR="000A2912" w:rsidRPr="00106F05" w:rsidRDefault="000A2912" w:rsidP="00D00D96">
      <w:pPr>
        <w:spacing w:after="0" w:line="360" w:lineRule="auto"/>
        <w:ind w:firstLine="720"/>
        <w:contextualSpacing/>
        <w:jc w:val="both"/>
        <w:rPr>
          <w:rFonts w:ascii="Times New Roman" w:hAnsi="Times New Roman" w:cs="Times New Roman"/>
          <w:sz w:val="24"/>
          <w:szCs w:val="24"/>
          <w:lang w:val="mk-MK"/>
        </w:rPr>
      </w:pPr>
    </w:p>
    <w:p w14:paraId="76D88291" w14:textId="77777777" w:rsidR="009E6980" w:rsidRPr="00106F05" w:rsidRDefault="009E6980" w:rsidP="00D00D96">
      <w:pPr>
        <w:spacing w:after="0" w:line="360" w:lineRule="auto"/>
        <w:ind w:firstLine="720"/>
        <w:contextualSpacing/>
        <w:jc w:val="both"/>
        <w:rPr>
          <w:rFonts w:ascii="Times New Roman" w:hAnsi="Times New Roman" w:cs="Times New Roman"/>
          <w:sz w:val="24"/>
          <w:szCs w:val="24"/>
          <w:lang w:val="mk-MK"/>
        </w:rPr>
      </w:pPr>
    </w:p>
    <w:p w14:paraId="75E4646E" w14:textId="3C486F51"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Menu engineering </w:t>
      </w:r>
      <w:r w:rsidR="00505441"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инженеринг на мени</w:t>
      </w:r>
    </w:p>
    <w:p w14:paraId="1BCE35AB" w14:textId="473AC182"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Menu engineering </w:t>
      </w:r>
      <w:r w:rsidR="0050544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инженеринг на мени во рамките на 4R+S+B не се ограничува само на анализа на профитабилноста и популарноста на јадењата, туку се проширува и со димензија на отпадот.</w:t>
      </w:r>
    </w:p>
    <w:p w14:paraId="4A2A6C8C" w14:textId="16DD9B3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Јадење кое има добра продажба, но систематски создава</w:t>
      </w:r>
      <w:r w:rsidR="009E6980">
        <w:rPr>
          <w:rFonts w:ascii="Times New Roman" w:hAnsi="Times New Roman" w:cs="Times New Roman"/>
          <w:sz w:val="24"/>
          <w:szCs w:val="24"/>
          <w:lang w:val="mk-MK"/>
        </w:rPr>
        <w:t xml:space="preserve"> високо количество неискористен</w:t>
      </w:r>
      <w:r w:rsidRPr="00106F05">
        <w:rPr>
          <w:rFonts w:ascii="Times New Roman" w:hAnsi="Times New Roman" w:cs="Times New Roman"/>
          <w:sz w:val="24"/>
          <w:szCs w:val="24"/>
          <w:lang w:val="mk-MK"/>
        </w:rPr>
        <w:t xml:space="preserve"> </w:t>
      </w:r>
      <w:r w:rsidR="009E6980" w:rsidRPr="00106F05">
        <w:rPr>
          <w:rFonts w:ascii="Times New Roman" w:hAnsi="Times New Roman" w:cs="Times New Roman"/>
          <w:sz w:val="24"/>
          <w:szCs w:val="24"/>
          <w:lang w:val="mk-MK"/>
        </w:rPr>
        <w:t>гарнир</w:t>
      </w:r>
      <w:r w:rsidRPr="00106F05">
        <w:rPr>
          <w:rFonts w:ascii="Times New Roman" w:hAnsi="Times New Roman" w:cs="Times New Roman"/>
          <w:sz w:val="24"/>
          <w:szCs w:val="24"/>
          <w:lang w:val="mk-MK"/>
        </w:rPr>
        <w:t>, декоративни елементи или остатоци од порцијата, треба да се разгледува и од аспект на ресурсната ефикасност. Истото важи и за производи кои се набавуваат за ограничен број јадења и често остануваат неискористени.</w:t>
      </w:r>
    </w:p>
    <w:p w14:paraId="201C305C" w14:textId="69491AAC"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менито станува управувачка алатка преку која можат да се поврзат продажбата, трошокот, употребата на суровините и количината создаден отпад.</w:t>
      </w:r>
    </w:p>
    <w:p w14:paraId="34912163"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3C657013" w14:textId="2AE898EC"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Buffet </w:t>
      </w:r>
      <w:r w:rsidR="00901C5C"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бифе и фазно дополнување</w:t>
      </w:r>
    </w:p>
    <w:p w14:paraId="22B22F4D" w14:textId="591F254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buffet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бифе системите, Reduce </w:t>
      </w:r>
      <w:r w:rsidR="00B54F94">
        <w:rPr>
          <w:rFonts w:ascii="Times New Roman" w:hAnsi="Times New Roman" w:cs="Times New Roman"/>
          <w:sz w:val="24"/>
          <w:szCs w:val="24"/>
          <w:lang w:val="mk-MK"/>
        </w:rPr>
        <w:t xml:space="preserve">(намалувањето </w:t>
      </w:r>
      <w:r w:rsidRPr="00106F05">
        <w:rPr>
          <w:rFonts w:ascii="Times New Roman" w:hAnsi="Times New Roman" w:cs="Times New Roman"/>
          <w:sz w:val="24"/>
          <w:szCs w:val="24"/>
          <w:lang w:val="mk-MK"/>
        </w:rPr>
        <w:t>има специфична функција. Потребата бифето да изгледа полно до крајот на услугата може да доведе до несразмерно дополнување непосредно пред нејзиното завршување.</w:t>
      </w:r>
    </w:p>
    <w:p w14:paraId="6C28E8A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предвидува користење помали садови во определени фази, почесто дополнување со контролирани количини и постепено приспособување на понудата кон динамиката на потрошувачката.</w:t>
      </w:r>
    </w:p>
    <w:p w14:paraId="7D7278A5" w14:textId="3EBAA8D5"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Целта не е бифето да изгледа празно, туку визуелната достапност да се одвои од прекумерната физичка количина храна.</w:t>
      </w:r>
    </w:p>
    <w:p w14:paraId="19EBD35D"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1CF1CF23" w14:textId="5D3060E6"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Plate waste </w:t>
      </w:r>
      <w:r w:rsidR="00901C5C"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отпад од чинија како извор на управувачки информации</w:t>
      </w:r>
    </w:p>
    <w:p w14:paraId="4C4A6DED" w14:textId="077DDDE6"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Plate waste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отпад од чинија не треба да се третира само како финален отпад кој повеќе не може да се врати во употреба. Во моделот тој има и дијагностичка функција.</w:t>
      </w:r>
    </w:p>
    <w:p w14:paraId="58BDA139"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Ако ист производ, гарнир или дел од порцијата редовно останува неконсумиран, тоа претставува информација за менаџментот. Причината може да биде големината на порцијата, структурата на јадењето, несоодветноста со очекувањата на гостите или начинот на сервирање.</w:t>
      </w:r>
    </w:p>
    <w:p w14:paraId="6EAFB94A" w14:textId="0718646A"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систематско следење, отпадот од чинија се претвора од „крај на процесот“ во повратна информација за следното планирање.</w:t>
      </w:r>
    </w:p>
    <w:p w14:paraId="4DD0F0E0"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3054BEEA" w14:textId="3BB1FE69"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Превенција на прекумерната подготовка</w:t>
      </w:r>
    </w:p>
    <w:p w14:paraId="5A0FC9C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Сите претходни активности се поврзуваат во една суштинска цел: намалување на прекумерната подготовка без нарушување на достапноста и квалитетот на услугата.</w:t>
      </w:r>
    </w:p>
    <w:p w14:paraId="53B0F07B"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4R+S+B не се применува логиката „подготви помалку по секоја цена“, туку „подготви онолку колку што реално е потребно, а системот организирај го така што навремено ќе може да реагира на промена на побарувачката“.</w:t>
      </w:r>
    </w:p>
    <w:p w14:paraId="0546F072" w14:textId="0D137F4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затоа Reduce претставува управување со причините, а не само со количините.</w:t>
      </w:r>
    </w:p>
    <w:p w14:paraId="61A7221E" w14:textId="77777777" w:rsidR="009B7C99" w:rsidRPr="00106F05" w:rsidRDefault="009B7C99" w:rsidP="00D00D96">
      <w:pPr>
        <w:spacing w:after="0" w:line="360" w:lineRule="auto"/>
        <w:ind w:firstLine="720"/>
        <w:contextualSpacing/>
        <w:jc w:val="both"/>
        <w:rPr>
          <w:rFonts w:ascii="Times New Roman" w:hAnsi="Times New Roman" w:cs="Times New Roman"/>
          <w:sz w:val="24"/>
          <w:szCs w:val="24"/>
          <w:lang w:val="mk-MK"/>
        </w:rPr>
      </w:pPr>
    </w:p>
    <w:p w14:paraId="73BB7E32" w14:textId="4E87E2B1" w:rsidR="009B783D" w:rsidRPr="00E61424" w:rsidRDefault="009B783D" w:rsidP="00E61424">
      <w:pPr>
        <w:pStyle w:val="ListParagraph"/>
        <w:numPr>
          <w:ilvl w:val="0"/>
          <w:numId w:val="26"/>
        </w:numPr>
        <w:spacing w:after="0" w:line="360" w:lineRule="auto"/>
        <w:jc w:val="both"/>
        <w:rPr>
          <w:rFonts w:ascii="Times New Roman" w:hAnsi="Times New Roman" w:cs="Times New Roman"/>
          <w:b/>
          <w:bCs/>
          <w:sz w:val="24"/>
          <w:szCs w:val="24"/>
          <w:lang w:val="mk-MK"/>
        </w:rPr>
      </w:pPr>
      <w:r w:rsidRPr="00E61424">
        <w:rPr>
          <w:rFonts w:ascii="Times New Roman" w:hAnsi="Times New Roman" w:cs="Times New Roman"/>
          <w:b/>
          <w:bCs/>
          <w:sz w:val="24"/>
          <w:szCs w:val="24"/>
          <w:lang w:val="mk-MK"/>
        </w:rPr>
        <w:t xml:space="preserve">Reuse </w:t>
      </w:r>
      <w:r w:rsidR="00901C5C" w:rsidRPr="00E61424">
        <w:rPr>
          <w:rFonts w:ascii="Times New Roman" w:hAnsi="Times New Roman" w:cs="Times New Roman"/>
          <w:sz w:val="24"/>
          <w:szCs w:val="24"/>
          <w:lang w:val="mk-MK"/>
        </w:rPr>
        <w:t>-</w:t>
      </w:r>
      <w:r w:rsidRPr="00E61424">
        <w:rPr>
          <w:rFonts w:ascii="Times New Roman" w:hAnsi="Times New Roman" w:cs="Times New Roman"/>
          <w:sz w:val="24"/>
          <w:szCs w:val="24"/>
          <w:lang w:val="mk-MK"/>
        </w:rPr>
        <w:t xml:space="preserve"> </w:t>
      </w:r>
      <w:r w:rsidRPr="00E61424">
        <w:rPr>
          <w:rFonts w:ascii="Times New Roman" w:hAnsi="Times New Roman" w:cs="Times New Roman"/>
          <w:b/>
          <w:bCs/>
          <w:sz w:val="24"/>
          <w:szCs w:val="24"/>
          <w:lang w:val="mk-MK"/>
        </w:rPr>
        <w:t>повторна употреба</w:t>
      </w:r>
    </w:p>
    <w:p w14:paraId="48BEB8FF" w14:textId="22812836"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Reuse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претставува втора оперативна компонента на моделот и се применува само кога по превентивните активности останува храна или ресурс кој ја задржал својата безбедност и употребна вредност.</w:t>
      </w:r>
    </w:p>
    <w:p w14:paraId="43F5E9C0" w14:textId="63B5AE52"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угостителството ова е особено чувствителна компонента. За разлика од материјалните производи, храната може брзо да ја изгуби безбедноста за употреба. Поради тоа, намалувањето на отпадот никогаш не може да претставува оправдување за повторно користење храна за која постои сомневање во нејзината безбедност.</w:t>
      </w:r>
    </w:p>
    <w:p w14:paraId="4BED5DAC"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697349D1" w14:textId="045A3D1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Поим и граници на повторната употреба</w:t>
      </w:r>
    </w:p>
    <w:p w14:paraId="68D01790"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моделот, Reuse се однесува на контролирано повторно користење на безбеден ресурс за иста или непосредно сродна намена, кога тоа е дозволено и технолошки оправдано.</w:t>
      </w:r>
    </w:p>
    <w:p w14:paraId="29BB5E07"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значи дека прво мора да се утврди статусот на храната. Не е исто дали станува збор за неискористена суровина која останала во контролирани услови, безбедно подготвена компонента што не била изложена на гостите или храна што веќе била сервирана и вратена од маса.</w:t>
      </w:r>
    </w:p>
    <w:p w14:paraId="39F15BB9" w14:textId="6C2F802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токму затоа бара јасна граница помеѓу остаток со зачувана употребна вредност и отпад кој повеќе не е соодветен за човечка консумација.</w:t>
      </w:r>
    </w:p>
    <w:p w14:paraId="75551F60"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1092CBF3" w14:textId="3E1A38F4"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Безбедноста како услов, а не како дополнителен критериум</w:t>
      </w:r>
    </w:p>
    <w:p w14:paraId="217D869C"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4R+S+B безбедноста на храната не претставува еден од повеќето фактори што се земаат предвид при одлучувањето. Таа е предуслов.</w:t>
      </w:r>
    </w:p>
    <w:p w14:paraId="480E8A86"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Доколку не може со сигурност да се утврди дека храната е безбедна, Reuse не се применува. Во таков случај ресурсот се разгледува според следните можности во хиерархијата, во зависност од неговата природа и дозволените форми на третман.</w:t>
      </w:r>
    </w:p>
    <w:p w14:paraId="1CC9263C" w14:textId="5DA1AEC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На овој начин моделот ја спречува можноста стремежот кон „нула отпад“ да создаде поголем ризик од самиот отпад.</w:t>
      </w:r>
    </w:p>
    <w:p w14:paraId="21ED5311" w14:textId="0EE6CDE4"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Организациска контрола на повторната употреба</w:t>
      </w:r>
    </w:p>
    <w:p w14:paraId="7ADD585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Повторната употреба не треба да зависи од индивидуалната проценка на вработениот во моментот кога останала храна. Потребни се однапред утврдени организациски правила: кои категории воопшто можат да бидат предмет на повторна употреба, во кои услови, кој ја носи одлуката и како се обезбедува следливост.</w:t>
      </w:r>
    </w:p>
    <w:p w14:paraId="05308AD7" w14:textId="33CF2FD3"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Reuse станува контролирана управувачка практика, а не импровизирано средство за намалување на отпадот.</w:t>
      </w:r>
    </w:p>
    <w:p w14:paraId="2E6A6E45"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58372B4E" w14:textId="1613BAF3" w:rsidR="009B783D" w:rsidRPr="00E61424" w:rsidRDefault="009B783D" w:rsidP="00E61424">
      <w:pPr>
        <w:pStyle w:val="ListParagraph"/>
        <w:numPr>
          <w:ilvl w:val="0"/>
          <w:numId w:val="26"/>
        </w:numPr>
        <w:spacing w:after="0" w:line="360" w:lineRule="auto"/>
        <w:jc w:val="both"/>
        <w:rPr>
          <w:rFonts w:ascii="Times New Roman" w:hAnsi="Times New Roman" w:cs="Times New Roman"/>
          <w:b/>
          <w:bCs/>
          <w:sz w:val="24"/>
          <w:szCs w:val="24"/>
          <w:lang w:val="mk-MK"/>
        </w:rPr>
      </w:pPr>
      <w:r w:rsidRPr="00E61424">
        <w:rPr>
          <w:rFonts w:ascii="Times New Roman" w:hAnsi="Times New Roman" w:cs="Times New Roman"/>
          <w:b/>
          <w:bCs/>
          <w:sz w:val="24"/>
          <w:szCs w:val="24"/>
          <w:lang w:val="mk-MK"/>
        </w:rPr>
        <w:t xml:space="preserve">Repurpose </w:t>
      </w:r>
      <w:r w:rsidR="00901C5C" w:rsidRPr="00E61424">
        <w:rPr>
          <w:rFonts w:ascii="Times New Roman" w:hAnsi="Times New Roman" w:cs="Times New Roman"/>
          <w:sz w:val="24"/>
          <w:szCs w:val="24"/>
          <w:lang w:val="mk-MK"/>
        </w:rPr>
        <w:t>-</w:t>
      </w:r>
      <w:r w:rsidRPr="00E61424">
        <w:rPr>
          <w:rFonts w:ascii="Times New Roman" w:hAnsi="Times New Roman" w:cs="Times New Roman"/>
          <w:b/>
          <w:bCs/>
          <w:sz w:val="24"/>
          <w:szCs w:val="24"/>
          <w:lang w:val="mk-MK"/>
        </w:rPr>
        <w:t xml:space="preserve"> пренамена</w:t>
      </w:r>
    </w:p>
    <w:p w14:paraId="6AEDBCE8" w14:textId="3D042C70" w:rsidR="009B783D" w:rsidRPr="00106F05" w:rsidRDefault="009B783D" w:rsidP="00E61424">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Repurpose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претставува компонента преку која моделот ја проширува традиционалната логика на директна повторна употреба и рециклирање.</w:t>
      </w:r>
      <w:r w:rsidR="00E6142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Основното прашање е: ако ресурсот повеќе не може да ја извршува првичната функција, дали сепак може да добие друга корисна функција пред да стане краен отпад?</w:t>
      </w:r>
    </w:p>
    <w:p w14:paraId="336BDB67" w14:textId="77777777" w:rsidR="00E52B9A" w:rsidRPr="00106F05" w:rsidRDefault="00E52B9A" w:rsidP="00D00D96">
      <w:pPr>
        <w:spacing w:after="0" w:line="360" w:lineRule="auto"/>
        <w:contextualSpacing/>
        <w:jc w:val="both"/>
        <w:rPr>
          <w:rFonts w:ascii="Times New Roman" w:hAnsi="Times New Roman" w:cs="Times New Roman"/>
          <w:sz w:val="24"/>
          <w:szCs w:val="24"/>
          <w:lang w:val="mk-MK"/>
        </w:rPr>
      </w:pPr>
    </w:p>
    <w:p w14:paraId="4C0F58EF" w14:textId="7F4D89DF"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Разлика помеѓу Reuse </w:t>
      </w:r>
      <w:r w:rsidR="00901C5C"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повторна употреба и Repurpose </w:t>
      </w:r>
      <w:r w:rsidR="00901C5C"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пренамена</w:t>
      </w:r>
    </w:p>
    <w:p w14:paraId="6C1F2261"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Разграничувањето помеѓу овие компоненти е важно за јасноста на моделот.</w:t>
      </w:r>
    </w:p>
    <w:p w14:paraId="484B1FDF" w14:textId="7FD4FD69"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Reuse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ресурсот ја задржува првичната или непосредно сродна употребна функција.</w:t>
      </w:r>
    </w:p>
    <w:p w14:paraId="662C52C8" w14:textId="26A95C6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Repurpose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ресурсот добива нова функција или нова намена.</w:t>
      </w:r>
      <w:r w:rsidR="00E6142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Со ова разграничување се избегнува сите облици на понатамошно искористување да се стават под еден термин и се создава попрецизна основа за одлучување.</w:t>
      </w:r>
    </w:p>
    <w:p w14:paraId="655AEEF9"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77A5DDF9" w14:textId="772FC110"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Пренамена на остатоци и нуспроизводи</w:t>
      </w:r>
    </w:p>
    <w:p w14:paraId="3C21009C"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процесот на подготовка можат да настанат различни остатоци и нуспроизводи кои не мора автоматски да бидат безвредни. Нивната понатамошна примена зависи од видот, состојбата, безбедноста и достапните можности.</w:t>
      </w:r>
    </w:p>
    <w:p w14:paraId="682B03A7" w14:textId="6C8EAA7C"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не претпоставува дека секој остаток мора да се пренамени. Напротив, воведува обврска прво да се процени дали постои реална, безбедна и оправдана алтернатива на отстранувањето.</w:t>
      </w:r>
    </w:p>
    <w:p w14:paraId="382F43B2"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60751882" w14:textId="08B607EC"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Надворешна пренамена и индустриско искористување</w:t>
      </w:r>
    </w:p>
    <w:p w14:paraId="3FD4AA39" w14:textId="24BEED81"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определени случаи понатамошната вредност на ресурсот не може да се реализира во самиот угостителски објект, но може да постои надворешен корисник или преработувач.</w:t>
      </w:r>
      <w:r w:rsidR="00E6142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Тогаш улогата на објектот не е самиот да развива сложен процес на преработка, туку правилно да го идентификува, селектира, складира и насочи ресурсот кон соодветен и дозволен понатамошен тек.</w:t>
      </w:r>
    </w:p>
    <w:p w14:paraId="1431FAEC" w14:textId="0844C5D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4R+S+B ја надминува организациската граница на еден ресторан или хотел и го поврзува угостителството со пошироки циркуларни текови.</w:t>
      </w:r>
    </w:p>
    <w:p w14:paraId="51661867"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66A96BB9" w14:textId="2ED3F8F2"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Пренамената како контролна точка пред отстранувањето</w:t>
      </w:r>
    </w:p>
    <w:p w14:paraId="07DAABE6"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Најзначајната функција на Repurpose е да создаде дополнителна контролна точка во процесот на одлучување.</w:t>
      </w:r>
    </w:p>
    <w:p w14:paraId="124EC17C" w14:textId="6A50C51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 ресурсот да биде прогласен за отпад без понатамошна вредност, се поставува прашањето:</w:t>
      </w:r>
      <w:r w:rsidR="00E6142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Може ли неговата вредност да се зачува во друга форма?</w:t>
      </w:r>
    </w:p>
    <w:p w14:paraId="1C3EA5D7" w14:textId="441524E2"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Самото систематско поставување на ова прашање претставува промена во организациската култура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 култура на отстранување кон култура на вреднување на ресурсите.</w:t>
      </w:r>
    </w:p>
    <w:p w14:paraId="7A34C771"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688FA6FC" w14:textId="17D95A27" w:rsidR="003B7908" w:rsidRPr="00B73B92" w:rsidRDefault="003B7908" w:rsidP="00B73B92">
      <w:pPr>
        <w:pStyle w:val="ListParagraph"/>
        <w:numPr>
          <w:ilvl w:val="0"/>
          <w:numId w:val="26"/>
        </w:numPr>
        <w:spacing w:after="0" w:line="360" w:lineRule="auto"/>
        <w:jc w:val="both"/>
        <w:rPr>
          <w:rFonts w:ascii="Times New Roman" w:hAnsi="Times New Roman" w:cs="Times New Roman"/>
          <w:b/>
          <w:bCs/>
          <w:sz w:val="24"/>
          <w:szCs w:val="24"/>
          <w:lang w:val="mk-MK"/>
        </w:rPr>
      </w:pPr>
      <w:r w:rsidRPr="00B73B92">
        <w:rPr>
          <w:rFonts w:ascii="Times New Roman" w:hAnsi="Times New Roman" w:cs="Times New Roman"/>
          <w:b/>
          <w:bCs/>
          <w:sz w:val="24"/>
          <w:szCs w:val="24"/>
          <w:lang w:val="mk-MK"/>
        </w:rPr>
        <w:t>Recycle - рециклирање и селекција</w:t>
      </w:r>
    </w:p>
    <w:p w14:paraId="6A05FF6D" w14:textId="77777777"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Recycle - рециклирање се применува за отпадот чија појава не можела да биде спречена и кој повеќе не може безбедно да се задржи во првичниот тек на употреба.</w:t>
      </w:r>
    </w:p>
    <w:p w14:paraId="0324F415" w14:textId="54C2FEB5"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Суштински предуслов за оваа компонента е селекцијата на местото на создавање. Без селекција, различните категории се мешаат и нивната потенцијална вредност се губи.</w:t>
      </w:r>
    </w:p>
    <w:p w14:paraId="57B2570B"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3BB48A4B" w14:textId="77777777" w:rsidR="003B7908" w:rsidRPr="00106F05" w:rsidRDefault="003B7908"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Селекција на местото на создавање</w:t>
      </w:r>
    </w:p>
    <w:p w14:paraId="182A2FB9" w14:textId="77777777"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предвидува селекцијата да започнува таму каде што отпадот настанува, а не дури во моментот на неговото крајно отстранување. Кујнскиот персонал треба да располага со јасно определени садови и едноставни правила за различните категории.</w:t>
      </w:r>
    </w:p>
    <w:p w14:paraId="2B9B611D" w14:textId="3EDA3296"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Системот треба да биде доволно едноставен за да не го нарушува текот на работата. Преголем број категории без реална можност за понатамошно третирање би создал административна и оперативна сложеност без практичен ефект.</w:t>
      </w:r>
      <w:r w:rsidR="00B73B9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Затоа се селектира она за што постои реален понатамошен тек.</w:t>
      </w:r>
    </w:p>
    <w:p w14:paraId="083B2B00" w14:textId="77777777" w:rsidR="00E52B9A" w:rsidRPr="00106F05" w:rsidRDefault="00E52B9A" w:rsidP="00D00D96">
      <w:pPr>
        <w:spacing w:after="0" w:line="360" w:lineRule="auto"/>
        <w:ind w:firstLine="720"/>
        <w:contextualSpacing/>
        <w:jc w:val="both"/>
        <w:rPr>
          <w:rFonts w:ascii="Times New Roman" w:hAnsi="Times New Roman" w:cs="Times New Roman"/>
          <w:sz w:val="24"/>
          <w:szCs w:val="24"/>
          <w:lang w:val="mk-MK"/>
        </w:rPr>
      </w:pPr>
    </w:p>
    <w:p w14:paraId="02E95C1F" w14:textId="77777777" w:rsidR="003B7908" w:rsidRPr="00106F05" w:rsidRDefault="003B7908"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Органски отпад и компостирање</w:t>
      </w:r>
    </w:p>
    <w:p w14:paraId="4D7FC8C8" w14:textId="77777777"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Одделно собраниот органски отпад од соодветни категории создава можност за биолошко искористување, меѓу кое и composting – компостирање, таму каде што постојат технички, инфраструктурни и организациски услови.</w:t>
      </w:r>
    </w:p>
    <w:p w14:paraId="3A46915A" w14:textId="77777777"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Компостирањето во моделот не се поставува како решение за целиот отпад од храна. Тоа е решение за соодветниот неизбежен органски остаток откако претходно биле исцрпени можностите за превенција и дозволено понатамошно искористување.</w:t>
      </w:r>
    </w:p>
    <w:p w14:paraId="4042FB5E" w14:textId="43641BAD"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тој начин се избегнува погрешната логика според која создавањето големи количини отпад </w:t>
      </w:r>
      <w:r w:rsidR="00510292">
        <w:rPr>
          <w:rFonts w:ascii="Times New Roman" w:hAnsi="Times New Roman" w:cs="Times New Roman"/>
          <w:sz w:val="24"/>
          <w:szCs w:val="24"/>
          <w:lang w:val="mk-MK"/>
        </w:rPr>
        <w:t>е</w:t>
      </w:r>
      <w:r w:rsidRPr="00106F05">
        <w:rPr>
          <w:rFonts w:ascii="Times New Roman" w:hAnsi="Times New Roman" w:cs="Times New Roman"/>
          <w:sz w:val="24"/>
          <w:szCs w:val="24"/>
          <w:lang w:val="mk-MK"/>
        </w:rPr>
        <w:t xml:space="preserve"> прифатливо само затоа што отпадот подоцна ќе се компостира.</w:t>
      </w:r>
    </w:p>
    <w:p w14:paraId="204A625C" w14:textId="5FF9331D" w:rsidR="003B7908"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Употребеното растително масло е специфичен тек кој бара одделно собирање и контролирано постапување. Во рамките на моделот, тоа претставува практичен пример како јасно дефинирана категорија може да се одвојува, привремено да се складира и да се предава на соодветен надворешен субјект.</w:t>
      </w:r>
    </w:p>
    <w:p w14:paraId="762ABC38" w14:textId="77777777" w:rsidR="00D158DD" w:rsidRPr="00106F05" w:rsidRDefault="00D158DD" w:rsidP="00D00D96">
      <w:pPr>
        <w:spacing w:after="0" w:line="360" w:lineRule="auto"/>
        <w:ind w:firstLine="720"/>
        <w:contextualSpacing/>
        <w:jc w:val="both"/>
        <w:rPr>
          <w:rFonts w:ascii="Times New Roman" w:hAnsi="Times New Roman" w:cs="Times New Roman"/>
          <w:sz w:val="24"/>
          <w:szCs w:val="24"/>
          <w:lang w:val="mk-MK"/>
        </w:rPr>
      </w:pPr>
    </w:p>
    <w:p w14:paraId="4927C8CE" w14:textId="147CBAD9" w:rsidR="00FA23A9" w:rsidRPr="00106F05" w:rsidRDefault="003B7908" w:rsidP="00A62E00">
      <w:pPr>
        <w:spacing w:after="0" w:line="360" w:lineRule="auto"/>
        <w:ind w:firstLine="720"/>
        <w:contextualSpacing/>
        <w:jc w:val="center"/>
        <w:rPr>
          <w:rFonts w:ascii="Times New Roman" w:hAnsi="Times New Roman" w:cs="Times New Roman"/>
          <w:sz w:val="24"/>
          <w:szCs w:val="24"/>
          <w:lang w:val="mk-MK"/>
        </w:rPr>
      </w:pPr>
      <w:r w:rsidRPr="00106F05">
        <w:rPr>
          <w:rFonts w:ascii="Times New Roman" w:hAnsi="Times New Roman" w:cs="Times New Roman"/>
          <w:sz w:val="24"/>
          <w:szCs w:val="24"/>
          <w:lang w:val="mk-MK"/>
        </w:rPr>
        <w:t>Организациската логика од овој пример е значајна и за други текови:</w:t>
      </w:r>
    </w:p>
    <w:p w14:paraId="489A9D53" w14:textId="5E6CF45B" w:rsidR="003B7908" w:rsidRPr="00106F05" w:rsidRDefault="003B7908" w:rsidP="00A62E00">
      <w:pPr>
        <w:spacing w:after="0" w:line="360" w:lineRule="auto"/>
        <w:contextualSpacing/>
        <w:jc w:val="center"/>
        <w:rPr>
          <w:rFonts w:ascii="Times New Roman" w:hAnsi="Times New Roman" w:cs="Times New Roman"/>
          <w:b/>
          <w:bCs/>
          <w:sz w:val="24"/>
          <w:szCs w:val="24"/>
          <w:lang w:val="mk-MK"/>
        </w:rPr>
      </w:pPr>
      <w:r w:rsidRPr="001229EB">
        <w:rPr>
          <w:rFonts w:ascii="Times New Roman" w:hAnsi="Times New Roman" w:cs="Times New Roman"/>
          <w:b/>
          <w:bCs/>
          <w:sz w:val="24"/>
          <w:szCs w:val="24"/>
          <w:lang w:val="mk-MK"/>
        </w:rPr>
        <w:t>идентификувај → одвои → складирај безбедно → евидентирај → предај на соодветен оператор</w:t>
      </w:r>
    </w:p>
    <w:p w14:paraId="14E737D4" w14:textId="77777777" w:rsidR="00695006" w:rsidRPr="00106F05" w:rsidRDefault="00695006" w:rsidP="00FA23A9">
      <w:pPr>
        <w:spacing w:after="0" w:line="360" w:lineRule="auto"/>
        <w:contextualSpacing/>
        <w:jc w:val="center"/>
        <w:rPr>
          <w:rFonts w:ascii="Times New Roman" w:hAnsi="Times New Roman" w:cs="Times New Roman"/>
          <w:b/>
          <w:bCs/>
          <w:sz w:val="24"/>
          <w:szCs w:val="24"/>
          <w:lang w:val="mk-MK"/>
        </w:rPr>
      </w:pPr>
    </w:p>
    <w:p w14:paraId="6E925A08" w14:textId="77777777" w:rsidR="003B7908" w:rsidRPr="00106F05" w:rsidRDefault="003B7908"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Recycle како последица на претходна организација</w:t>
      </w:r>
    </w:p>
    <w:p w14:paraId="7F94DFC9" w14:textId="77777777"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Успешноста на Recycle не се мери само со фактот дека некој отпад на крајот бил рециклиран. Вистинскиот показател е дали организацијата успеала да воспостави сигурен и повторлив тек од местото на создавање до крајниот третман.</w:t>
      </w:r>
    </w:p>
    <w:p w14:paraId="39A850CA" w14:textId="0A48D774" w:rsidR="003B7908" w:rsidRPr="00106F05" w:rsidRDefault="003B790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Затоа оваа компонента е непосредно зависна од Behavior </w:t>
      </w:r>
      <w:r w:rsidR="00FA5FB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на персоналот и Sustainability - одржливоста на организациското решение.</w:t>
      </w:r>
    </w:p>
    <w:p w14:paraId="5AD5C35C"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2D799040" w14:textId="3418FF80" w:rsidR="009B783D" w:rsidRPr="00AC2373" w:rsidRDefault="009B783D" w:rsidP="00AC2373">
      <w:pPr>
        <w:pStyle w:val="ListParagraph"/>
        <w:numPr>
          <w:ilvl w:val="0"/>
          <w:numId w:val="26"/>
        </w:numPr>
        <w:spacing w:after="0" w:line="360" w:lineRule="auto"/>
        <w:jc w:val="both"/>
        <w:rPr>
          <w:rFonts w:ascii="Times New Roman" w:hAnsi="Times New Roman" w:cs="Times New Roman"/>
          <w:b/>
          <w:bCs/>
          <w:sz w:val="24"/>
          <w:szCs w:val="24"/>
          <w:lang w:val="mk-MK"/>
        </w:rPr>
      </w:pPr>
      <w:r w:rsidRPr="00AC2373">
        <w:rPr>
          <w:rFonts w:ascii="Times New Roman" w:hAnsi="Times New Roman" w:cs="Times New Roman"/>
          <w:b/>
          <w:bCs/>
          <w:sz w:val="24"/>
          <w:szCs w:val="24"/>
          <w:lang w:val="mk-MK"/>
        </w:rPr>
        <w:t xml:space="preserve">Sustainability </w:t>
      </w:r>
      <w:r w:rsidR="00901C5C" w:rsidRPr="00AC2373">
        <w:rPr>
          <w:rFonts w:ascii="Times New Roman" w:hAnsi="Times New Roman" w:cs="Times New Roman"/>
          <w:sz w:val="24"/>
          <w:szCs w:val="24"/>
          <w:lang w:val="mk-MK"/>
        </w:rPr>
        <w:t>-</w:t>
      </w:r>
      <w:r w:rsidRPr="00AC2373">
        <w:rPr>
          <w:rFonts w:ascii="Times New Roman" w:hAnsi="Times New Roman" w:cs="Times New Roman"/>
          <w:b/>
          <w:bCs/>
          <w:sz w:val="24"/>
          <w:szCs w:val="24"/>
          <w:lang w:val="mk-MK"/>
        </w:rPr>
        <w:t xml:space="preserve"> одржливост</w:t>
      </w:r>
    </w:p>
    <w:p w14:paraId="2904B4F2" w14:textId="055581A8"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Sustainability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претставува една од двете хоризонтални компоненти на адаптираниот модел. Нејзината функција е да обезбеди четирите оперативни R-компоненти да не се применуваат како изолирани активности, туку нивниот ефект да се оценува од економски, еколошки и организациски аспект.</w:t>
      </w:r>
    </w:p>
    <w:p w14:paraId="3C5BC201"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3D32B9D3" w14:textId="11896AF3" w:rsidR="009B783D" w:rsidRPr="00106F05" w:rsidRDefault="009B783D" w:rsidP="00D00D96">
      <w:pPr>
        <w:spacing w:after="0" w:line="360" w:lineRule="auto"/>
        <w:ind w:left="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Економска одржливост</w:t>
      </w:r>
    </w:p>
    <w:p w14:paraId="192C5BB5" w14:textId="7228D055"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Намалувањето на отпадот има директна економска димензија. Храната што не се искористува не претставува само трошок за нејзината</w:t>
      </w:r>
      <w:r w:rsidR="00D158DD">
        <w:rPr>
          <w:rFonts w:ascii="Times New Roman" w:hAnsi="Times New Roman" w:cs="Times New Roman"/>
          <w:sz w:val="24"/>
          <w:szCs w:val="24"/>
          <w:lang w:val="mk-MK"/>
        </w:rPr>
        <w:t xml:space="preserve"> набавка, туку и за складирање, обработка, енергијата, водата</w:t>
      </w:r>
      <w:r w:rsidRPr="00106F05">
        <w:rPr>
          <w:rFonts w:ascii="Times New Roman" w:hAnsi="Times New Roman" w:cs="Times New Roman"/>
          <w:sz w:val="24"/>
          <w:szCs w:val="24"/>
          <w:lang w:val="mk-MK"/>
        </w:rPr>
        <w:t>, трудот и конечното отстранување.</w:t>
      </w:r>
    </w:p>
    <w:p w14:paraId="7FC943B1" w14:textId="6E838E73"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Поради тоа, моделот го третира отпадот како скриен индикатор на оперативна неефикасност.</w:t>
      </w:r>
      <w:r w:rsidR="00D158DD">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Успешна интервенција е онаа која не само што ја намалува физичката количина отпад, туку придонесува и кон подобра употреба на финансиските ресурси.</w:t>
      </w:r>
    </w:p>
    <w:p w14:paraId="3B8995E4" w14:textId="4F97088B"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Еколошка одржливост</w:t>
      </w:r>
    </w:p>
    <w:p w14:paraId="72A904FD"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Еколошката димензија произлегува од фактот дека секоја неискористена количина храна содржи ресурси потрошени за нејзино производство и подготовка.</w:t>
      </w:r>
    </w:p>
    <w:p w14:paraId="54E33C7E"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превенцијата има двоен ефект: се намалува количината отпад што бара третман и истовремено се избегнува непотребно трошење ресурси за храна која нема да биде консумирана.</w:t>
      </w:r>
    </w:p>
    <w:p w14:paraId="5A3FF6E7" w14:textId="400E4B4E"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Селекцијата, компостирањето и другите циркуларни текови се значајни, но тие се поставуваат по превенцијата во системската логика на моделот.</w:t>
      </w:r>
    </w:p>
    <w:p w14:paraId="7F6BCDF8"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27F08DBE" w14:textId="00B3278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Организациска одржливост</w:t>
      </w:r>
    </w:p>
    <w:p w14:paraId="3FB6AD17"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Мерка која функционира само додека е присутна една високо мотивирана личност не претставува целосно одржливо организациско решение.</w:t>
      </w:r>
    </w:p>
    <w:p w14:paraId="52889FAC"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Затоа 4R+S+B бара практиките да бидат вградени во процедурите, распределбата на одговорностите, обуката, мерењето и редовното управување.</w:t>
      </w:r>
    </w:p>
    <w:p w14:paraId="7FA8D766" w14:textId="266C8FFC" w:rsidR="009B783D"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Организациската одржливост значи системот да може да функционира континуирано, а не само како краткорочна кампања.</w:t>
      </w:r>
    </w:p>
    <w:p w14:paraId="2DDC751D" w14:textId="77777777" w:rsidR="00600FD6" w:rsidRPr="00106F05" w:rsidRDefault="00600FD6" w:rsidP="00D00D96">
      <w:pPr>
        <w:spacing w:after="0" w:line="360" w:lineRule="auto"/>
        <w:ind w:firstLine="720"/>
        <w:contextualSpacing/>
        <w:jc w:val="both"/>
        <w:rPr>
          <w:rFonts w:ascii="Times New Roman" w:hAnsi="Times New Roman" w:cs="Times New Roman"/>
          <w:sz w:val="24"/>
          <w:szCs w:val="24"/>
          <w:lang w:val="mk-MK"/>
        </w:rPr>
      </w:pPr>
    </w:p>
    <w:p w14:paraId="71627673" w14:textId="6E372B9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Ресурсна ефикасност</w:t>
      </w:r>
    </w:p>
    <w:p w14:paraId="7F623225" w14:textId="3B94CE0B"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Sustainability ја поврзува целта за намалување на отпадот со пошироката цел за подобро користење на сите ресурси.</w:t>
      </w:r>
      <w:r w:rsidR="00600FD6">
        <w:rPr>
          <w:rFonts w:ascii="Times New Roman" w:hAnsi="Times New Roman" w:cs="Times New Roman"/>
          <w:sz w:val="24"/>
          <w:szCs w:val="24"/>
          <w:lang w:val="mk-MK"/>
        </w:rPr>
        <w:t xml:space="preserve"> Доколку</w:t>
      </w:r>
      <w:r w:rsidRPr="00106F05">
        <w:rPr>
          <w:rFonts w:ascii="Times New Roman" w:hAnsi="Times New Roman" w:cs="Times New Roman"/>
          <w:sz w:val="24"/>
          <w:szCs w:val="24"/>
          <w:lang w:val="mk-MK"/>
        </w:rPr>
        <w:t xml:space="preserve"> истата услуга и истото ниво на задоволство на гостите можат да се обезбедат со помалку непотребно потрошена храна, енергија, вода и труд, организацијата истовремено станува и поефикасна и поодржлива.</w:t>
      </w:r>
    </w:p>
    <w:p w14:paraId="6CD65C06"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04A6942D" w14:textId="158E22F4"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Одржливоста како критериум за одлучување</w:t>
      </w:r>
    </w:p>
    <w:p w14:paraId="16F7EC51" w14:textId="799B2E6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моделот Sustainability не е само конечен резултат. Таа е и филтер за избор на мерките.</w:t>
      </w:r>
      <w:r w:rsidR="00600FD6">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Пред воведување на интервенција треба да се разгледа дали таа:</w:t>
      </w:r>
      <w:r w:rsidR="00600FD6">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создава реално намалување на отпадот, има разумни трошоци за примена, може да се интегрира во работниот процес и создава долгорочен позитивен ефект.</w:t>
      </w:r>
    </w:p>
    <w:p w14:paraId="4AFFA104" w14:textId="2370B12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моделот избегнува декларативна одржливост и инсистира на практично одржливи решенија.</w:t>
      </w:r>
    </w:p>
    <w:p w14:paraId="35486841"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2CF218A4" w14:textId="5A211B4F" w:rsidR="009B783D" w:rsidRPr="00A62E00" w:rsidRDefault="009B783D"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lastRenderedPageBreak/>
        <w:t xml:space="preserve">Behavior </w:t>
      </w:r>
      <w:r w:rsidR="00901C5C" w:rsidRPr="00A62E00">
        <w:rPr>
          <w:rFonts w:ascii="Times New Roman" w:hAnsi="Times New Roman" w:cs="Times New Roman"/>
          <w:sz w:val="24"/>
          <w:szCs w:val="24"/>
          <w:lang w:val="mk-MK"/>
        </w:rPr>
        <w:t>-</w:t>
      </w:r>
      <w:r w:rsidRPr="00A62E00">
        <w:rPr>
          <w:rFonts w:ascii="Times New Roman" w:hAnsi="Times New Roman" w:cs="Times New Roman"/>
          <w:b/>
          <w:bCs/>
          <w:sz w:val="24"/>
          <w:szCs w:val="24"/>
          <w:lang w:val="mk-MK"/>
        </w:rPr>
        <w:t xml:space="preserve"> однесување</w:t>
      </w:r>
    </w:p>
    <w:p w14:paraId="6F0A4115" w14:textId="3B24146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Behavior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претставува втора хоризонтална компонента и една од клучните специфики на моделот 4R+S+B.</w:t>
      </w:r>
    </w:p>
    <w:p w14:paraId="1278DAD3" w14:textId="7D1173C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Нејзиното вклучување произлегува од сознанието дека храната не станува отпад само поради техничка грешка. Зад набавката, производството, </w:t>
      </w:r>
      <w:r w:rsidR="000C3859">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сервирањето, селекцијата и консумирањето секогаш стојат човечки одлуки и навики.</w:t>
      </w:r>
    </w:p>
    <w:p w14:paraId="6D24438E" w14:textId="769546C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модел кој се обидува да управува со отпадот без да управува со однесувањето би опфатил само дел од причините за неговото создавање.</w:t>
      </w:r>
    </w:p>
    <w:p w14:paraId="57C8BF51"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005AC5AB" w14:textId="029146A4"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Однесување на менаџментот</w:t>
      </w:r>
    </w:p>
    <w:p w14:paraId="0A82CCE1" w14:textId="6CD110F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Менаџментот го определува организацискиот контекст во кој функционираат останатите учесници.</w:t>
      </w:r>
      <w:r w:rsidR="000C385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Одлуката дали отпадот ќе се мери, дали ќе постојат цели за намалување, дали персоналот ќе биде обучен, дали ќе се набават соодветни садови за селекција и дали резултатите ќе се анализираат е управувачка одлука.</w:t>
      </w:r>
    </w:p>
    <w:p w14:paraId="5AC7D881" w14:textId="11749C5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Затоа Behavior започнува од врвот на организацијата.</w:t>
      </w:r>
      <w:r w:rsidR="000C385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Доколку менаџментот го третира отпадот како неизбежен и незначаен остаток, малку е веројатно дека персоналот ќе развие системска дисциплина за негово спречување и селектирање.</w:t>
      </w:r>
    </w:p>
    <w:p w14:paraId="4F08B7F5"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36213828" w14:textId="158045B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Однесување на персоналот</w:t>
      </w:r>
    </w:p>
    <w:p w14:paraId="0CCC4E8A"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Персоналот непосредно ги реализира најголемиот дел од процесите на моделот.</w:t>
      </w:r>
    </w:p>
    <w:p w14:paraId="0B5A20A3" w14:textId="4970683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Правилното ротирање на залихите, внимателната подготовка на суровините, придржувањето кон стандардите за </w:t>
      </w:r>
      <w:r w:rsidR="00745FD3">
        <w:rPr>
          <w:rFonts w:ascii="Times New Roman" w:hAnsi="Times New Roman" w:cs="Times New Roman"/>
          <w:sz w:val="24"/>
          <w:szCs w:val="24"/>
          <w:lang w:val="mk-MK"/>
        </w:rPr>
        <w:t>одредување на големина на порцијата</w:t>
      </w:r>
      <w:r w:rsidRPr="00106F05">
        <w:rPr>
          <w:rFonts w:ascii="Times New Roman" w:hAnsi="Times New Roman" w:cs="Times New Roman"/>
          <w:sz w:val="24"/>
          <w:szCs w:val="24"/>
          <w:lang w:val="mk-MK"/>
        </w:rPr>
        <w:t>, прилагодувањето на бифето, селекцијата на отпадот и евиденцијата зависат од секојдневното однесување на вработените.</w:t>
      </w:r>
      <w:r w:rsidR="0079148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Поради тоа, процедура која е добро напишана, но не се применува, нема практична вредност.</w:t>
      </w:r>
    </w:p>
    <w:p w14:paraId="4E4E31E5" w14:textId="1C860268"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Обуката во 4R+S+B затоа не треба да објаснува само „што“ треба да се направи, туку и зошто определена активност е важна и каков резултат создава.</w:t>
      </w:r>
    </w:p>
    <w:p w14:paraId="5C16FF6F"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3FCB0096" w14:textId="6DB3A9E2"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Однесување на гостите</w:t>
      </w:r>
    </w:p>
    <w:p w14:paraId="2C9E9D79"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Гостите имаат особено значајно влијание во фазата на сервирање и консумирање.</w:t>
      </w:r>
    </w:p>
    <w:p w14:paraId="51215A4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самопослужувањето и бифето, големината на земената количина во значителна мера ја определува самиот гостин. Кај порачаните оброци, неговите избори и очекувања исто така можат да влијаат врз количината што останува.</w:t>
      </w:r>
    </w:p>
    <w:p w14:paraId="19B50D73" w14:textId="177F7084"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Сепак, моделот не го третира однесување</w:t>
      </w:r>
      <w:r w:rsidR="00745FD3">
        <w:rPr>
          <w:rFonts w:ascii="Times New Roman" w:hAnsi="Times New Roman" w:cs="Times New Roman"/>
          <w:sz w:val="24"/>
          <w:szCs w:val="24"/>
          <w:lang w:val="mk-MK"/>
        </w:rPr>
        <w:t>то н гостинот</w:t>
      </w:r>
      <w:r w:rsidRPr="00106F05">
        <w:rPr>
          <w:rFonts w:ascii="Times New Roman" w:hAnsi="Times New Roman" w:cs="Times New Roman"/>
          <w:sz w:val="24"/>
          <w:szCs w:val="24"/>
          <w:lang w:val="mk-MK"/>
        </w:rPr>
        <w:t xml:space="preserve"> како нешто што организацијата не може да го менува. Начинот на кој е дизајнирана услугата создава средина која може да поттикнува или да ограничува прекумерно земање храна.</w:t>
      </w:r>
    </w:p>
    <w:p w14:paraId="6184BD45"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74026DD7" w14:textId="0F518A72" w:rsidR="009B783D" w:rsidRPr="00106F05" w:rsidRDefault="00403942"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Service design </w:t>
      </w:r>
      <w:r w:rsidR="00B84284"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дизајн на услугата како инструмент за насочување на однесувањето</w:t>
      </w:r>
    </w:p>
    <w:p w14:paraId="72E85D21" w14:textId="61E65330"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Service design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дизајн на услугата претставува поврзувачка точка меѓу организацијата и однесувањето на гостите.</w:t>
      </w:r>
      <w:r w:rsidR="0079148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Големината на чинијата, поставеноста на храната, можноста за повторно послужување, големината на порцијата, начинот на дополнување на бифето и информациите што ги добива гостинот можат да влијаат врз неговиот избор.</w:t>
      </w:r>
    </w:p>
    <w:p w14:paraId="414BE7CF" w14:textId="26109D19"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однесувањето не се контролира преку забрани, туку пр</w:t>
      </w:r>
      <w:r w:rsidR="00791485">
        <w:rPr>
          <w:rFonts w:ascii="Times New Roman" w:hAnsi="Times New Roman" w:cs="Times New Roman"/>
          <w:sz w:val="24"/>
          <w:szCs w:val="24"/>
          <w:lang w:val="mk-MK"/>
        </w:rPr>
        <w:t xml:space="preserve">еку создавање средина во која </w:t>
      </w:r>
      <w:r w:rsidRPr="00106F05">
        <w:rPr>
          <w:rFonts w:ascii="Times New Roman" w:hAnsi="Times New Roman" w:cs="Times New Roman"/>
          <w:sz w:val="24"/>
          <w:szCs w:val="24"/>
          <w:lang w:val="mk-MK"/>
        </w:rPr>
        <w:t>одговорниот избор станува полесен.</w:t>
      </w:r>
    </w:p>
    <w:p w14:paraId="78A85D80"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23589D86" w14:textId="7955E899"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 xml:space="preserve">Nudging </w:t>
      </w:r>
      <w:r w:rsidR="00901C5C" w:rsidRPr="00106F05">
        <w:rPr>
          <w:rFonts w:ascii="Times New Roman" w:hAnsi="Times New Roman" w:cs="Times New Roman"/>
          <w:i/>
          <w:iCs/>
          <w:sz w:val="24"/>
          <w:szCs w:val="24"/>
          <w:lang w:val="mk-MK"/>
        </w:rPr>
        <w:t>-</w:t>
      </w:r>
      <w:r w:rsidRPr="00106F05">
        <w:rPr>
          <w:rFonts w:ascii="Times New Roman" w:hAnsi="Times New Roman" w:cs="Times New Roman"/>
          <w:b/>
          <w:bCs/>
          <w:i/>
          <w:iCs/>
          <w:sz w:val="24"/>
          <w:szCs w:val="24"/>
          <w:lang w:val="mk-MK"/>
        </w:rPr>
        <w:t xml:space="preserve"> суптилно насочување на однесувањето</w:t>
      </w:r>
    </w:p>
    <w:p w14:paraId="171BB2A8" w14:textId="75A2EB9C"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Nudging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суптилно насочување на однесувањето во моделот се користи како ненаметлив механизам за влијание врз одлуките.</w:t>
      </w:r>
      <w:r w:rsidR="0079148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Тоа може да опфати дискретни информативни пораки, избор на различни големини на порции, организација на бифето, помали садови во определени фази или можност гостинот лесно повторно да се послужи наместо веднаш да земе прекумерна количина.</w:t>
      </w:r>
    </w:p>
    <w:p w14:paraId="7E2E592B" w14:textId="6E17F0A8"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Целта не е ограничување на гостинот, туку намалување на непотребното земање храна без нарушување на неговото чувство на избор и квалитет на услугата.</w:t>
      </w:r>
    </w:p>
    <w:p w14:paraId="2778524C"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04C52248" w14:textId="264D3DF7" w:rsidR="009B783D" w:rsidRPr="00106F05" w:rsidRDefault="009B783D" w:rsidP="00D00D96">
      <w:pPr>
        <w:spacing w:after="0" w:line="360" w:lineRule="auto"/>
        <w:ind w:firstLine="720"/>
        <w:contextualSpacing/>
        <w:jc w:val="both"/>
        <w:rPr>
          <w:rFonts w:ascii="Times New Roman" w:hAnsi="Times New Roman" w:cs="Times New Roman"/>
          <w:b/>
          <w:bCs/>
          <w:i/>
          <w:iCs/>
          <w:sz w:val="24"/>
          <w:szCs w:val="24"/>
          <w:lang w:val="mk-MK"/>
        </w:rPr>
      </w:pPr>
      <w:r w:rsidRPr="00106F05">
        <w:rPr>
          <w:rFonts w:ascii="Times New Roman" w:hAnsi="Times New Roman" w:cs="Times New Roman"/>
          <w:b/>
          <w:bCs/>
          <w:i/>
          <w:iCs/>
          <w:sz w:val="24"/>
          <w:szCs w:val="24"/>
          <w:lang w:val="mk-MK"/>
        </w:rPr>
        <w:t>Организациска култура</w:t>
      </w:r>
    </w:p>
    <w:p w14:paraId="68D8FA85" w14:textId="5D93F3B8"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Највисокото ниво на Behavior се постигнува кога намалувањето на отпадот престанува да биде посебна задача и станува дел од организациската култура.</w:t>
      </w:r>
      <w:r w:rsidR="0079148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таков систем персоналот не селектира само затоа што постои наредба, туку затоа што разбира дека правилното постапување со ресурсите е дел од професионалното работење.</w:t>
      </w:r>
    </w:p>
    <w:p w14:paraId="5DA5162D" w14:textId="35D4511B"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ист начин, менаџментот не ги разгледува податоците за отпадот само кога постои проблем, туку редовно ги користи како информација за подобрување на работењето.</w:t>
      </w:r>
    </w:p>
    <w:p w14:paraId="2D383F94"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2B9BA13E" w14:textId="02BDF135" w:rsidR="009B783D" w:rsidRPr="00A62E00" w:rsidRDefault="009B783D"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Меѓусебна поврзаност на компонентите на моделот</w:t>
      </w:r>
    </w:p>
    <w:p w14:paraId="78595A55" w14:textId="4DF9EB6D"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Иако шесте компоненти се разработени одделно за аналитички потреби, нивната практична функција се остварува само преку меѓусебна поврзаност.</w:t>
      </w:r>
    </w:p>
    <w:p w14:paraId="5F7BFCA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Reduce без Behavior може да остане формално правило за намалување на порциите кое персоналот не го применува или гостите негативно го доживуваат. Recycle без Behavior може да се сведе на поставување садови во кои отпадот повторно се меша. Reuse и Repurpose без јасна организациска контрола можат да создадат несоодветни практики. Sustainability без мерење може да остане декларативна цел без доказ за реалниот ефект.</w:t>
      </w:r>
    </w:p>
    <w:p w14:paraId="4D627633"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друга страна, Behavior без конкретни оперативни механизми не е доволно. Подигањето на свеста само по себе нема да го намали отпадот доколку набавката е прекумерна, порциите не се приспособени или не постои инфраструктура за селекција.</w:t>
      </w:r>
    </w:p>
    <w:p w14:paraId="7D1A0C5F"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затоа логиката на 4R+S+B може да се изрази преку следната поврзаност:</w:t>
      </w:r>
    </w:p>
    <w:p w14:paraId="688F076D" w14:textId="4B39A9FF"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Reduce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w:t>
      </w:r>
      <w:r w:rsidR="00B377EC">
        <w:rPr>
          <w:rFonts w:ascii="Times New Roman" w:hAnsi="Times New Roman" w:cs="Times New Roman"/>
          <w:sz w:val="24"/>
          <w:szCs w:val="24"/>
          <w:lang w:val="mk-MK"/>
        </w:rPr>
        <w:t xml:space="preserve">то спречува создавање </w:t>
      </w:r>
      <w:r w:rsidRPr="00106F05">
        <w:rPr>
          <w:rFonts w:ascii="Times New Roman" w:hAnsi="Times New Roman" w:cs="Times New Roman"/>
          <w:sz w:val="24"/>
          <w:szCs w:val="24"/>
          <w:lang w:val="mk-MK"/>
        </w:rPr>
        <w:t>на непотреб</w:t>
      </w:r>
      <w:r w:rsidR="00B377EC">
        <w:rPr>
          <w:rFonts w:ascii="Times New Roman" w:hAnsi="Times New Roman" w:cs="Times New Roman"/>
          <w:sz w:val="24"/>
          <w:szCs w:val="24"/>
          <w:lang w:val="mk-MK"/>
        </w:rPr>
        <w:t>е</w:t>
      </w:r>
      <w:r w:rsidRPr="00106F05">
        <w:rPr>
          <w:rFonts w:ascii="Times New Roman" w:hAnsi="Times New Roman" w:cs="Times New Roman"/>
          <w:sz w:val="24"/>
          <w:szCs w:val="24"/>
          <w:lang w:val="mk-MK"/>
        </w:rPr>
        <w:t>н отпад;</w:t>
      </w:r>
    </w:p>
    <w:p w14:paraId="38E8EA25" w14:textId="31F227EE"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Reuse</w:t>
      </w:r>
      <w:r w:rsidR="00901C5C"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повторна</w:t>
      </w:r>
      <w:r w:rsidR="00B377EC">
        <w:rPr>
          <w:rFonts w:ascii="Times New Roman" w:hAnsi="Times New Roman" w:cs="Times New Roman"/>
          <w:sz w:val="24"/>
          <w:szCs w:val="24"/>
          <w:lang w:val="mk-MK"/>
        </w:rPr>
        <w:t>та</w:t>
      </w:r>
      <w:r w:rsidRPr="00106F05">
        <w:rPr>
          <w:rFonts w:ascii="Times New Roman" w:hAnsi="Times New Roman" w:cs="Times New Roman"/>
          <w:sz w:val="24"/>
          <w:szCs w:val="24"/>
          <w:lang w:val="mk-MK"/>
        </w:rPr>
        <w:t xml:space="preserve"> употреба ја задржува првичната вредност на безбедниот ресурс;</w:t>
      </w:r>
    </w:p>
    <w:p w14:paraId="6554C79A" w14:textId="19ABACFC"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Repurpose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w:t>
      </w:r>
      <w:r w:rsidR="00B377EC">
        <w:rPr>
          <w:rFonts w:ascii="Times New Roman" w:hAnsi="Times New Roman" w:cs="Times New Roman"/>
          <w:sz w:val="24"/>
          <w:szCs w:val="24"/>
          <w:lang w:val="mk-MK"/>
        </w:rPr>
        <w:t>та</w:t>
      </w:r>
      <w:r w:rsidRPr="00106F05">
        <w:rPr>
          <w:rFonts w:ascii="Times New Roman" w:hAnsi="Times New Roman" w:cs="Times New Roman"/>
          <w:sz w:val="24"/>
          <w:szCs w:val="24"/>
          <w:lang w:val="mk-MK"/>
        </w:rPr>
        <w:t xml:space="preserve"> создава нова употребна вредност таму каде што првичната функција повеќе не е соодветна;</w:t>
      </w:r>
    </w:p>
    <w:p w14:paraId="6F849ECA" w14:textId="5F8CDC07"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Recycle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w:t>
      </w:r>
      <w:r w:rsidR="00B377EC">
        <w:rPr>
          <w:rFonts w:ascii="Times New Roman" w:hAnsi="Times New Roman" w:cs="Times New Roman"/>
          <w:sz w:val="24"/>
          <w:szCs w:val="24"/>
          <w:lang w:val="mk-MK"/>
        </w:rPr>
        <w:t>то</w:t>
      </w:r>
      <w:r w:rsidRPr="00106F05">
        <w:rPr>
          <w:rFonts w:ascii="Times New Roman" w:hAnsi="Times New Roman" w:cs="Times New Roman"/>
          <w:sz w:val="24"/>
          <w:szCs w:val="24"/>
          <w:lang w:val="mk-MK"/>
        </w:rPr>
        <w:t xml:space="preserve"> овозможува неизбежните и соодветно селектирани текови да се насочат кон понатамошен третман;</w:t>
      </w:r>
    </w:p>
    <w:p w14:paraId="3B2DECD6" w14:textId="30A5E37D"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Sustainability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w:t>
      </w:r>
      <w:r w:rsidR="00B377EC">
        <w:rPr>
          <w:rFonts w:ascii="Times New Roman" w:hAnsi="Times New Roman" w:cs="Times New Roman"/>
          <w:sz w:val="24"/>
          <w:szCs w:val="24"/>
          <w:lang w:val="mk-MK"/>
        </w:rPr>
        <w:t>а</w:t>
      </w:r>
      <w:r w:rsidRPr="00106F05">
        <w:rPr>
          <w:rFonts w:ascii="Times New Roman" w:hAnsi="Times New Roman" w:cs="Times New Roman"/>
          <w:sz w:val="24"/>
          <w:szCs w:val="24"/>
          <w:lang w:val="mk-MK"/>
        </w:rPr>
        <w:t xml:space="preserve"> ја оценува економската, еколошката и организациската оправданост на целиот процес;</w:t>
      </w:r>
    </w:p>
    <w:p w14:paraId="17E2EDD4" w14:textId="1D403CAA" w:rsidR="009B783D" w:rsidRPr="00106F05" w:rsidRDefault="009B783D" w:rsidP="00D00D96">
      <w:pPr>
        <w:pStyle w:val="ListParagraph"/>
        <w:numPr>
          <w:ilvl w:val="0"/>
          <w:numId w:val="11"/>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Behavior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w:t>
      </w:r>
      <w:r w:rsidR="00B377EC">
        <w:rPr>
          <w:rFonts w:ascii="Times New Roman" w:hAnsi="Times New Roman" w:cs="Times New Roman"/>
          <w:sz w:val="24"/>
          <w:szCs w:val="24"/>
          <w:lang w:val="mk-MK"/>
        </w:rPr>
        <w:t>то</w:t>
      </w:r>
      <w:r w:rsidRPr="00106F05">
        <w:rPr>
          <w:rFonts w:ascii="Times New Roman" w:hAnsi="Times New Roman" w:cs="Times New Roman"/>
          <w:sz w:val="24"/>
          <w:szCs w:val="24"/>
          <w:lang w:val="mk-MK"/>
        </w:rPr>
        <w:t xml:space="preserve"> влијае врз начинот на кој сите претходни компоненти реално ќе се применуваат од менаџментот, персоналот и гостите.</w:t>
      </w:r>
    </w:p>
    <w:p w14:paraId="3438FE0C" w14:textId="77777777"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Така, адаптираниот модел не функционира како линеарна низа од шест последователни чекори, туку како интегриран управувачки систем во кој 4R го претставува оперативното јадро, а S и B го проникнуваат и насочуваат неговото функционирање.</w:t>
      </w:r>
    </w:p>
    <w:p w14:paraId="2EF1D900" w14:textId="09F82E0C" w:rsidR="009B783D" w:rsidRPr="00106F05" w:rsidRDefault="009B783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ова ниво станува видлива и суштинската разлика помеѓу управување со отпадот и управување со системот што го создава отпадот. Првото започнува кога храната веќе станала отпад. Второто </w:t>
      </w:r>
      <w:r w:rsidR="00B8428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што претставува суштина на 4R+S+B </w:t>
      </w:r>
      <w:r w:rsidR="00901C5C"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започнува со планирањето, ги следи ресурсите низ целокупниот процес и го користи создадениот отпад како повратна информација за следниот циклус на управување.</w:t>
      </w:r>
    </w:p>
    <w:p w14:paraId="0C394D3F" w14:textId="3148CDBB" w:rsidR="000B7D5B" w:rsidRPr="00106F05" w:rsidRDefault="00114BD1"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Токму оваа меѓусебна поврзаност претставува основа во следната точка моделот 4R+S+B да се разработи како целосен системски пристап, во кој ќе се дефинираат неговата хиерархија, дијагностичката фаза, поврзувањето со пред-кујнската, кујнската и пост-кујнската фаза, идентификацијата на критичните точки и механизмот за повратна информација и континуирано подобрување.</w:t>
      </w:r>
    </w:p>
    <w:p w14:paraId="2477B097" w14:textId="6BEBD4FC" w:rsidR="00525477" w:rsidRPr="00106F05" w:rsidRDefault="00525477" w:rsidP="00FA23A9">
      <w:pPr>
        <w:pStyle w:val="Heading1"/>
        <w:rPr>
          <w:lang w:val="mk-MK"/>
        </w:rPr>
      </w:pPr>
      <w:bookmarkStart w:id="66" w:name="_Toc239417283"/>
      <w:r w:rsidRPr="00106F05">
        <w:rPr>
          <w:lang w:val="mk-MK"/>
        </w:rPr>
        <w:t>5. Моделот 4R+S+B како системски пристап</w:t>
      </w:r>
      <w:bookmarkEnd w:id="66"/>
    </w:p>
    <w:p w14:paraId="5156C8A6" w14:textId="095C60F3" w:rsidR="00D8609E" w:rsidRPr="00106F05" w:rsidRDefault="00D8609E" w:rsidP="00D00D96">
      <w:pPr>
        <w:spacing w:after="0" w:line="360" w:lineRule="auto"/>
        <w:contextualSpacing/>
        <w:jc w:val="both"/>
        <w:rPr>
          <w:rFonts w:ascii="Times New Roman" w:hAnsi="Times New Roman" w:cs="Times New Roman"/>
          <w:sz w:val="24"/>
          <w:szCs w:val="24"/>
          <w:lang w:val="mk-MK"/>
        </w:rPr>
      </w:pPr>
    </w:p>
    <w:p w14:paraId="5F12E73C" w14:textId="7771B236"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Моделот 4R+S+B е конципиран како системски пристап затоа што отпадот од храна во угостителството не се создава во една изолирана точка, ниту може ефективно да се намалува преку една поединечна мерка. Тој е резултат на меѓусебното дејство на планирањето, набавката, складирањето, подготовката, производството, </w:t>
      </w:r>
      <w:r w:rsidR="0070569F">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сервирањето, однесувањето на персоналот и гостите, како и начинот на кој организацијата постапува со неизбежно создадените остатоци и отпад.</w:t>
      </w:r>
    </w:p>
    <w:p w14:paraId="28181993" w14:textId="610D9E7E"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Суштината на системскиот пристап е во тоа што секоја фаза од процесот се разгледува како дел од поширока функционална целина. </w:t>
      </w:r>
      <w:r w:rsidR="00F56C8A" w:rsidRPr="00106F05">
        <w:rPr>
          <w:rFonts w:ascii="Times New Roman" w:hAnsi="Times New Roman" w:cs="Times New Roman"/>
          <w:sz w:val="24"/>
          <w:szCs w:val="24"/>
          <w:lang w:val="mk-MK"/>
        </w:rPr>
        <w:t>Проблемот што настанува во една фаза може да создаде последици во следните фази. Прекумерната набавка може да доведе до зголемени залихи, а несоодветното управување со нив може да предизвика расипување на храната. Прекумерната подготовка може да создаде вишоци, додека преголемите порции можат да доведат до поголем plate waste - отпад од чинија. Истовремено, недоволната селекција може да ја ограничи можноста за понатамошно циркуларно искористување на создадениот отпад.</w:t>
      </w:r>
    </w:p>
    <w:p w14:paraId="0E71D241" w14:textId="73AD48AD"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Поради тоа, моделот 4R+S+B не се ограничува на управување со отпадот откако тој веќе е создаден, </w:t>
      </w:r>
      <w:r w:rsidR="00435F8C" w:rsidRPr="00106F05">
        <w:rPr>
          <w:rFonts w:ascii="Times New Roman" w:hAnsi="Times New Roman" w:cs="Times New Roman"/>
          <w:sz w:val="24"/>
          <w:szCs w:val="24"/>
          <w:lang w:val="mk-MK"/>
        </w:rPr>
        <w:t>туку го опфаќа целокупниот процес на управување со храната и ресурсите во угостителскиот објект.</w:t>
      </w:r>
      <w:r w:rsidRPr="00106F05">
        <w:rPr>
          <w:rFonts w:ascii="Times New Roman" w:hAnsi="Times New Roman" w:cs="Times New Roman"/>
          <w:sz w:val="24"/>
          <w:szCs w:val="24"/>
          <w:lang w:val="mk-MK"/>
        </w:rPr>
        <w:t xml:space="preserve"> Неговата логика започнува со идентификување и мерење на проблемот, продолжува со избор и примена на соодветни интервенции, а завршува со евалуација на постигнатите резултати и нивно повторно користење како основа за подобрување на следниот циклус.</w:t>
      </w:r>
    </w:p>
    <w:p w14:paraId="59CA1499"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54373518" w14:textId="79703A88"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Хиерархија на постапување во рамките на моделот</w:t>
      </w:r>
    </w:p>
    <w:p w14:paraId="5191D7CE" w14:textId="4CDB2E1A"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основните карактеристики на систе</w:t>
      </w:r>
      <w:r w:rsidR="00274CCC">
        <w:rPr>
          <w:rFonts w:ascii="Times New Roman" w:hAnsi="Times New Roman" w:cs="Times New Roman"/>
          <w:sz w:val="24"/>
          <w:szCs w:val="24"/>
          <w:lang w:val="mk-MK"/>
        </w:rPr>
        <w:t>мскиот пристап е воспоставување</w:t>
      </w:r>
      <w:r w:rsidRPr="00106F05">
        <w:rPr>
          <w:rFonts w:ascii="Times New Roman" w:hAnsi="Times New Roman" w:cs="Times New Roman"/>
          <w:sz w:val="24"/>
          <w:szCs w:val="24"/>
          <w:lang w:val="mk-MK"/>
        </w:rPr>
        <w:t xml:space="preserve"> јасна хиерархија на постапување. Во рамките на адаптираниот модел основната логика е:</w:t>
      </w:r>
    </w:p>
    <w:p w14:paraId="182ADECC" w14:textId="726FA499"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Превенција → Повторна употреба → Пренамена → Рециклирање → Соодветен третман на неизбежниот остаток</w:t>
      </w:r>
    </w:p>
    <w:p w14:paraId="29F7D086" w14:textId="593922C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Првата и најважна цел е Reduce - намалување, односно спречување на создавањето отпад. Доколку храната не стане отпад, се зачувува нејзината употребна вредност, но истовремено се избегнуваат и непотребните трошоци и ресурси поврзани со нејзината набавка, складирање, подготовка и отстранување.</w:t>
      </w:r>
    </w:p>
    <w:p w14:paraId="76530DAC" w14:textId="47E9AEF1"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Кога превенцијата не е целосно можна, се разгледува Reuse - повторна употреба, но исклучиво доколку ресурсот е безбеден, правилно чуван, контролирано управуван и неговата понатамошна употреба е хигиенски, технолошки и законски дозволена.</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Следниот чекор е Repurpose - пренамена, преку кој се проценува дали одреден остаток, нуспроизвод или друг соодветен ресурс може да добие нова функционална вредност.</w:t>
      </w:r>
    </w:p>
    <w:p w14:paraId="0353AE19" w14:textId="680009AF"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Кога претходните можности не се применливи, следува Recycle - рециклирање, односно селекција и насочување на соодветните текови кон компостирање или други форми на понатамошен третман и искористување.</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Крајното отстранување претставува последна опција за оној остаток за кој не постои безбедна, законски дозволена и практично изводлива можност за понатамошно искористување.</w:t>
      </w:r>
    </w:p>
    <w:p w14:paraId="14ECA1C0"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моделот ја заменува линеарната логика:</w:t>
      </w:r>
    </w:p>
    <w:p w14:paraId="626A6DBB" w14:textId="77777777" w:rsidR="00491098" w:rsidRPr="00006CD3" w:rsidRDefault="00491098" w:rsidP="00FA23A9">
      <w:pPr>
        <w:spacing w:after="0" w:line="360" w:lineRule="auto"/>
        <w:contextualSpacing/>
        <w:jc w:val="center"/>
        <w:rPr>
          <w:rFonts w:ascii="Times New Roman" w:hAnsi="Times New Roman" w:cs="Times New Roman"/>
          <w:b/>
          <w:bCs/>
          <w:sz w:val="24"/>
          <w:szCs w:val="24"/>
          <w:lang w:val="mk-MK"/>
        </w:rPr>
      </w:pPr>
      <w:r w:rsidRPr="00006CD3">
        <w:rPr>
          <w:rFonts w:ascii="Times New Roman" w:hAnsi="Times New Roman" w:cs="Times New Roman"/>
          <w:b/>
          <w:bCs/>
          <w:sz w:val="24"/>
          <w:szCs w:val="24"/>
          <w:lang w:val="mk-MK"/>
        </w:rPr>
        <w:t>„создади отпад → отстрани“</w:t>
      </w:r>
    </w:p>
    <w:p w14:paraId="3648688A" w14:textId="77777777" w:rsidR="00491098" w:rsidRPr="00006CD3" w:rsidRDefault="00491098" w:rsidP="00D00D96">
      <w:pPr>
        <w:spacing w:after="0" w:line="360" w:lineRule="auto"/>
        <w:ind w:firstLine="720"/>
        <w:contextualSpacing/>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со циркуларна и управувачка логика:</w:t>
      </w:r>
    </w:p>
    <w:p w14:paraId="1CD7EBF3" w14:textId="3885263F"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006CD3">
        <w:rPr>
          <w:rFonts w:ascii="Times New Roman" w:hAnsi="Times New Roman" w:cs="Times New Roman"/>
          <w:b/>
          <w:bCs/>
          <w:sz w:val="24"/>
          <w:szCs w:val="24"/>
          <w:lang w:val="mk-MK"/>
        </w:rPr>
        <w:t>„спречи → зачувај ја вредноста → пренамени → рециклирај → отстрани само неизбежен остаток“</w:t>
      </w:r>
    </w:p>
    <w:p w14:paraId="6719119B" w14:textId="77777777" w:rsidR="00FA23A9" w:rsidRPr="00106F05" w:rsidRDefault="00FA23A9" w:rsidP="00FA23A9">
      <w:pPr>
        <w:spacing w:after="0" w:line="360" w:lineRule="auto"/>
        <w:contextualSpacing/>
        <w:jc w:val="center"/>
        <w:rPr>
          <w:rFonts w:ascii="Times New Roman" w:hAnsi="Times New Roman" w:cs="Times New Roman"/>
          <w:b/>
          <w:bCs/>
          <w:sz w:val="24"/>
          <w:szCs w:val="24"/>
          <w:lang w:val="mk-MK"/>
        </w:rPr>
      </w:pPr>
    </w:p>
    <w:p w14:paraId="2B6991DD" w14:textId="0FDDE8C4"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Дијагностичка фаза на моделот</w:t>
      </w:r>
    </w:p>
    <w:p w14:paraId="7D6E68E1"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 примената на конкретните 4R интервенции, моделот предвидува дијагностичка фаза. Нејзиното воведување е неопходно бидејќи угостителскиот објект не може ефикасно да управува со проблем кој не е идентификуван и за кој не располага со соодветни податоци.</w:t>
      </w:r>
    </w:p>
    <w:p w14:paraId="7EC8895E"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Дијагностичката фаза се состои од четири меѓусебно поврзани активности:</w:t>
      </w:r>
    </w:p>
    <w:p w14:paraId="4A0CEF29" w14:textId="4B70AFD4"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Measure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мерење → Identify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идентификација → Analyze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анализа → Hotspots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критични точки</w:t>
      </w:r>
    </w:p>
    <w:p w14:paraId="46D64E84" w14:textId="1AC781EF" w:rsidR="00491098" w:rsidRPr="00106F05" w:rsidRDefault="00491098" w:rsidP="00D00D96">
      <w:pPr>
        <w:pStyle w:val="ListParagraph"/>
        <w:numPr>
          <w:ilvl w:val="0"/>
          <w:numId w:val="12"/>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Measure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мерење обезбедува податоци за количината и структурата на создадениот отпад.</w:t>
      </w:r>
    </w:p>
    <w:p w14:paraId="57D5E09F" w14:textId="418A5D9E" w:rsidR="00491098" w:rsidRPr="00106F05" w:rsidRDefault="00491098" w:rsidP="00D00D96">
      <w:pPr>
        <w:pStyle w:val="ListParagraph"/>
        <w:numPr>
          <w:ilvl w:val="0"/>
          <w:numId w:val="12"/>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Identify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идентификација утврдува каде и во која фаза на процесот отпадот се создава.</w:t>
      </w:r>
    </w:p>
    <w:p w14:paraId="67B94FDF" w14:textId="600AA45A" w:rsidR="00491098" w:rsidRPr="00106F05" w:rsidRDefault="00491098" w:rsidP="00D00D96">
      <w:pPr>
        <w:pStyle w:val="ListParagraph"/>
        <w:numPr>
          <w:ilvl w:val="0"/>
          <w:numId w:val="12"/>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Analyze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анализа ги испитува причините и факторите што придонесуваат за неговото создавање.</w:t>
      </w:r>
    </w:p>
    <w:p w14:paraId="0E2A86BA" w14:textId="7DDF44AD" w:rsidR="00491098" w:rsidRPr="00106F05" w:rsidRDefault="00491098" w:rsidP="00D00D96">
      <w:pPr>
        <w:pStyle w:val="ListParagraph"/>
        <w:numPr>
          <w:ilvl w:val="0"/>
          <w:numId w:val="12"/>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Hotspots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критични точки ги определуваат процесите, производите, периодите или местата каде што постои најголем потенцијал за интервенција и подобрување.</w:t>
      </w:r>
    </w:p>
    <w:p w14:paraId="7DE66FE8" w14:textId="4983A3DA"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Дијагностиката не мора да започне со сложена технологија. Во помал угостителски објект таа може да се воспостави преку едноставно мерење, категоризација и водење основна евиденција. Во поголемите системи може да биде поддржана со дигитални ваги, софтверски решенија, податоци од Point of Sale (POS)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системи на продажно место, дигитално управување со залихите и автоматизирани извештаи.</w:t>
      </w:r>
    </w:p>
    <w:p w14:paraId="5C01D259" w14:textId="55B48606"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моделот овозможува различно ниво на технолошка сложеност, но не и целосно отсуство на мерење и информации.</w:t>
      </w:r>
    </w:p>
    <w:p w14:paraId="098679B6" w14:textId="77777777" w:rsidR="00695006" w:rsidRPr="00106F05" w:rsidRDefault="00695006" w:rsidP="00D00D96">
      <w:pPr>
        <w:spacing w:after="0" w:line="360" w:lineRule="auto"/>
        <w:ind w:firstLine="720"/>
        <w:contextualSpacing/>
        <w:jc w:val="both"/>
        <w:rPr>
          <w:rFonts w:ascii="Times New Roman" w:hAnsi="Times New Roman" w:cs="Times New Roman"/>
          <w:sz w:val="24"/>
          <w:szCs w:val="24"/>
          <w:lang w:val="mk-MK"/>
        </w:rPr>
      </w:pPr>
    </w:p>
    <w:p w14:paraId="19B8E0F6" w14:textId="07BFBAEE"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Поврзување на моделот со фазите на создавање отпад</w:t>
      </w:r>
    </w:p>
    <w:p w14:paraId="29582626"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Системскиот карактер на 4R+S+B особено се изразува преку неговото поврзување со трите основни фази на создавање отпад: пред-кујнска, кујнска и пост-кујнска фаза.</w:t>
      </w:r>
    </w:p>
    <w:p w14:paraId="124FA894" w14:textId="56058544"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пред-кујнската фаза главните ризици се поврзани со планирањето, набавката, приемот, складирањето и управувањето со залихите. Во оваа фаза доминира Reduce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поддржано од Behavior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на менаџментот и персоналот и Sustainability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одржливоста како критериум за рационално користење на ресурсите.</w:t>
      </w:r>
    </w:p>
    <w:p w14:paraId="2CC6152B" w14:textId="467A7726"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кујнската фаза, отпад може да се создава при обработката и подготовката на суровините, производството, несоодветното искористување на одделни делови од производите и прекумерната подготовка. Тука повторно доминира Reduce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но се отвора простор и за Reuse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и Repurpose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кога постојат безбедни и дозволени можности.</w:t>
      </w:r>
    </w:p>
    <w:p w14:paraId="5E475CAB" w14:textId="62756178"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пост-кујнската фаза, особено значајн</w:t>
      </w:r>
      <w:r w:rsidR="00274CCC">
        <w:rPr>
          <w:rFonts w:ascii="Times New Roman" w:hAnsi="Times New Roman" w:cs="Times New Roman"/>
          <w:sz w:val="24"/>
          <w:szCs w:val="24"/>
          <w:lang w:val="mk-MK"/>
        </w:rPr>
        <w:t>о станува одредувањето на големината на порциите</w:t>
      </w:r>
      <w:r w:rsidRPr="00106F05">
        <w:rPr>
          <w:rFonts w:ascii="Times New Roman" w:hAnsi="Times New Roman" w:cs="Times New Roman"/>
          <w:sz w:val="24"/>
          <w:szCs w:val="24"/>
          <w:lang w:val="mk-MK"/>
        </w:rPr>
        <w:t xml:space="preserve">, сервисниот модел, buffet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бифе, self-service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самопослужувањето, однесувањето на гостите и отпадот од чинија. Во оваа фаза Behavior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добива особено изразена улога, додека неизбежно создадениот и соодветно селектиран отпад се насочува кон Recycle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 и други дозволени форми на третман.</w:t>
      </w:r>
    </w:p>
    <w:p w14:paraId="07A1B9B5" w14:textId="7CBF1202" w:rsidR="00491098"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Оваа распределба не значи дека секоја компонента е ограничена само на една фаза. Напротив, Reduce, Sustainability и Behavior можат да дејствуваат низ целиот процес, додека Reuse, Repurpose и Recycle се активираат во зависност од природата, состојбата и можностите за понатамошно постапување со конкретниот ресурс.</w:t>
      </w:r>
    </w:p>
    <w:p w14:paraId="786EFD4C"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4ADC2336" w14:textId="66223179" w:rsidR="00491098" w:rsidRPr="00A62E00" w:rsidRDefault="00435F8C"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Идентификација на критичните точки</w:t>
      </w:r>
    </w:p>
    <w:p w14:paraId="30BDF857" w14:textId="77777777" w:rsidR="00435F8C" w:rsidRPr="00106F05" w:rsidRDefault="00435F8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Системскиот модел бара организацијата да не го разгледува вкупниот отпад само како единствена количина, туку да ги идентификува критичните точки, односно местата, процесите, производите или ситуациите во кои се создава несразмерно голем дел од отпадот или постои најголем потенцијал за негово намалување.</w:t>
      </w:r>
    </w:p>
    <w:p w14:paraId="77A250CC" w14:textId="7F350998"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Критична точка може да претставува конкретна категорија производ, одредено јадење или гарнир, определен тип оброк, период од денот, бифе-услуга, свечен настан, несоодветна големина на порција, прекумерно производство, неправилно управување со залихите или определена фаза од подготовката.</w:t>
      </w:r>
    </w:p>
    <w:p w14:paraId="7BAE3A13" w14:textId="4E4398E9"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Идентификувањето на критичните точки овозможува ресурсите и мерките за подобрување да се насочат таму каде што можат да создадат најголем ефект.</w:t>
      </w:r>
      <w:r w:rsidR="00274CC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Доколку, на пример, значителен дел од отпадот потекнува од </w:t>
      </w:r>
      <w:r w:rsidR="00FD29A3" w:rsidRPr="00106F05">
        <w:rPr>
          <w:rFonts w:ascii="Times New Roman" w:hAnsi="Times New Roman" w:cs="Times New Roman"/>
          <w:sz w:val="24"/>
          <w:szCs w:val="24"/>
          <w:lang w:val="mk-MK"/>
        </w:rPr>
        <w:t>неконсумиран</w:t>
      </w:r>
      <w:r w:rsidRPr="00106F05">
        <w:rPr>
          <w:rFonts w:ascii="Times New Roman" w:hAnsi="Times New Roman" w:cs="Times New Roman"/>
          <w:sz w:val="24"/>
          <w:szCs w:val="24"/>
          <w:lang w:val="mk-MK"/>
        </w:rPr>
        <w:t xml:space="preserve"> гарнир, решението не треба автоматски да биде општо намалување на сите набавки, туку анализа на неговата количина, комбинацијата со главното јадење и начинот на сервирање. Доколку отпадот доминантно настанува поради расипување во магацин, интервенцијата треба да биде насочена кон набавките, залихите, роковите и начинот на складирање.</w:t>
      </w:r>
    </w:p>
    <w:p w14:paraId="4B5BAB5A"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моделот не применува универзални мерки без претходна дијагноза, туку го воспоставува принципот:</w:t>
      </w:r>
    </w:p>
    <w:p w14:paraId="4BA5E3CF" w14:textId="658D07D7"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идентификуван проблем → идентификувана причина → целна интервенција → мерлив резултат</w:t>
      </w:r>
    </w:p>
    <w:p w14:paraId="53546892" w14:textId="77777777" w:rsidR="00FA23A9" w:rsidRPr="00106F05" w:rsidRDefault="00FA23A9" w:rsidP="00D00D96">
      <w:pPr>
        <w:spacing w:after="0" w:line="360" w:lineRule="auto"/>
        <w:ind w:firstLine="720"/>
        <w:contextualSpacing/>
        <w:jc w:val="both"/>
        <w:rPr>
          <w:rFonts w:ascii="Times New Roman" w:hAnsi="Times New Roman" w:cs="Times New Roman"/>
          <w:b/>
          <w:bCs/>
          <w:sz w:val="24"/>
          <w:szCs w:val="24"/>
          <w:lang w:val="mk-MK"/>
        </w:rPr>
      </w:pPr>
    </w:p>
    <w:p w14:paraId="390562C3" w14:textId="1906640E"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 xml:space="preserve">Sustainability </w:t>
      </w:r>
      <w:r w:rsidR="008519FB" w:rsidRPr="00A62E00">
        <w:rPr>
          <w:rFonts w:ascii="Times New Roman" w:hAnsi="Times New Roman" w:cs="Times New Roman"/>
          <w:sz w:val="24"/>
          <w:szCs w:val="24"/>
          <w:lang w:val="mk-MK"/>
        </w:rPr>
        <w:t>-</w:t>
      </w:r>
      <w:r w:rsidRPr="00A62E00">
        <w:rPr>
          <w:rFonts w:ascii="Times New Roman" w:hAnsi="Times New Roman" w:cs="Times New Roman"/>
          <w:b/>
          <w:bCs/>
          <w:sz w:val="24"/>
          <w:szCs w:val="24"/>
          <w:lang w:val="mk-MK"/>
        </w:rPr>
        <w:t xml:space="preserve"> одржливост и Behavior </w:t>
      </w:r>
      <w:r w:rsidR="008519FB" w:rsidRPr="00A62E00">
        <w:rPr>
          <w:rFonts w:ascii="Times New Roman" w:hAnsi="Times New Roman" w:cs="Times New Roman"/>
          <w:sz w:val="24"/>
          <w:szCs w:val="24"/>
          <w:lang w:val="mk-MK"/>
        </w:rPr>
        <w:t>-</w:t>
      </w:r>
      <w:r w:rsidRPr="00A62E00">
        <w:rPr>
          <w:rFonts w:ascii="Times New Roman" w:hAnsi="Times New Roman" w:cs="Times New Roman"/>
          <w:b/>
          <w:bCs/>
          <w:sz w:val="24"/>
          <w:szCs w:val="24"/>
          <w:lang w:val="mk-MK"/>
        </w:rPr>
        <w:t xml:space="preserve"> однесување како хоризонтални димензии</w:t>
      </w:r>
    </w:p>
    <w:p w14:paraId="242CB7A4" w14:textId="471EC292"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суштинските карактеристики на адаптираниот модел е различната позиција на S и B во однос на четирите R-компоненти.</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Sustainability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не претставуваат две дополнителни последователни активности кои започнуваат откако ќе завршат Reduce, Reuse, Repurpose и Recycle. Тие дејствуваат хоризонтално низ целиот систем и влијаат врз функционирањето на секоја од </w:t>
      </w:r>
      <w:r w:rsidRPr="00106F05">
        <w:rPr>
          <w:rFonts w:ascii="Times New Roman" w:hAnsi="Times New Roman" w:cs="Times New Roman"/>
          <w:sz w:val="24"/>
          <w:szCs w:val="24"/>
          <w:lang w:val="mk-MK"/>
        </w:rPr>
        <w:lastRenderedPageBreak/>
        <w:t>оперативните компоненти.</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Sustainability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ја оценува секоја интервенција преку три основни димензии: економска, еколошка и организациска одржливост.</w:t>
      </w:r>
    </w:p>
    <w:p w14:paraId="74FE11E0"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практична смисла, тоа значи дека при изборот и евалуацијата на мерката треба да се одговори на три прашања:</w:t>
      </w:r>
    </w:p>
    <w:p w14:paraId="7D9CB38D" w14:textId="77777777" w:rsidR="00491098" w:rsidRPr="00106F05" w:rsidRDefault="00491098" w:rsidP="00D00D96">
      <w:pPr>
        <w:pStyle w:val="ListParagraph"/>
        <w:numPr>
          <w:ilvl w:val="0"/>
          <w:numId w:val="1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мерката е економски оправдана?</w:t>
      </w:r>
    </w:p>
    <w:p w14:paraId="61377658" w14:textId="77777777" w:rsidR="00491098" w:rsidRPr="00106F05" w:rsidRDefault="00491098" w:rsidP="00D00D96">
      <w:pPr>
        <w:pStyle w:val="ListParagraph"/>
        <w:numPr>
          <w:ilvl w:val="0"/>
          <w:numId w:val="1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придонесува за подобро користење на ресурсите и намалување на негативното влијание врз животната средина?</w:t>
      </w:r>
    </w:p>
    <w:p w14:paraId="2594945A" w14:textId="77777777" w:rsidR="00491098" w:rsidRPr="00106F05" w:rsidRDefault="00491098" w:rsidP="00D00D96">
      <w:pPr>
        <w:pStyle w:val="ListParagraph"/>
        <w:numPr>
          <w:ilvl w:val="0"/>
          <w:numId w:val="1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може реално и долгорочно да се интегрира во работењето на угостителскиот објект?</w:t>
      </w:r>
    </w:p>
    <w:p w14:paraId="76A5C204" w14:textId="5424CBCE"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Behavior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од друга страна, ја внесува човечката димензија во целиот систем. Таа ги опфаќа менаџментот, персоналот и гостите.</w:t>
      </w:r>
    </w:p>
    <w:p w14:paraId="364392C9" w14:textId="06A6E76C"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ниво на менаџментот се поставува прашањето кој ги носи одлуките, дали постојат цели, одговорности и контрола. На ниво на персоналот се анализираат работните навики, дисциплината, знаењата и примената на процедурите. На ниво на гостите се разгледува влијанието на </w:t>
      </w:r>
      <w:r w:rsidR="00274CCC">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начинот на сервирање, бифето, самопослужувањето и другите елементи што можат да влијаат врз количината земена и </w:t>
      </w:r>
      <w:r w:rsidR="00FD29A3" w:rsidRPr="00106F05">
        <w:rPr>
          <w:rFonts w:ascii="Times New Roman" w:hAnsi="Times New Roman" w:cs="Times New Roman"/>
          <w:sz w:val="24"/>
          <w:szCs w:val="24"/>
          <w:lang w:val="mk-MK"/>
        </w:rPr>
        <w:t>неконсумирана</w:t>
      </w:r>
      <w:r w:rsidRPr="00106F05">
        <w:rPr>
          <w:rFonts w:ascii="Times New Roman" w:hAnsi="Times New Roman" w:cs="Times New Roman"/>
          <w:sz w:val="24"/>
          <w:szCs w:val="24"/>
          <w:lang w:val="mk-MK"/>
        </w:rPr>
        <w:t xml:space="preserve"> храна.</w:t>
      </w:r>
      <w:r w:rsidR="00274CCC">
        <w:rPr>
          <w:rFonts w:ascii="Times New Roman" w:hAnsi="Times New Roman" w:cs="Times New Roman"/>
          <w:sz w:val="24"/>
          <w:szCs w:val="24"/>
          <w:lang w:val="mk-MK"/>
        </w:rPr>
        <w:t xml:space="preserve"> </w:t>
      </w:r>
    </w:p>
    <w:p w14:paraId="087DF563" w14:textId="683C7CF5" w:rsidR="00435F8C" w:rsidRPr="00106F05" w:rsidRDefault="00435F8C" w:rsidP="00274CCC">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ова S и B претставуваат две хоризонтални димензии преку кои оперативното јадро 4R се поврзува со реалното организациско функционирање.</w:t>
      </w:r>
    </w:p>
    <w:p w14:paraId="7392ADA0" w14:textId="77777777" w:rsidR="00FA23A9" w:rsidRPr="00106F05" w:rsidRDefault="00FA23A9" w:rsidP="00D00D96">
      <w:pPr>
        <w:spacing w:after="0" w:line="360" w:lineRule="auto"/>
        <w:contextualSpacing/>
        <w:jc w:val="both"/>
        <w:rPr>
          <w:rFonts w:ascii="Times New Roman" w:hAnsi="Times New Roman" w:cs="Times New Roman"/>
          <w:sz w:val="24"/>
          <w:szCs w:val="24"/>
          <w:lang w:val="mk-MK"/>
        </w:rPr>
      </w:pPr>
    </w:p>
    <w:p w14:paraId="27686B77" w14:textId="4CD34964"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 xml:space="preserve">KPI </w:t>
      </w:r>
      <w:r w:rsidR="00E83576" w:rsidRPr="00A62E00">
        <w:rPr>
          <w:rFonts w:ascii="Times New Roman" w:hAnsi="Times New Roman" w:cs="Times New Roman"/>
          <w:b/>
          <w:bCs/>
          <w:sz w:val="24"/>
          <w:szCs w:val="24"/>
          <w:lang w:val="mk-MK"/>
        </w:rPr>
        <w:t>-</w:t>
      </w:r>
      <w:r w:rsidRPr="00A62E00">
        <w:rPr>
          <w:rFonts w:ascii="Times New Roman" w:hAnsi="Times New Roman" w:cs="Times New Roman"/>
          <w:b/>
          <w:bCs/>
          <w:sz w:val="24"/>
          <w:szCs w:val="24"/>
          <w:lang w:val="mk-MK"/>
        </w:rPr>
        <w:t xml:space="preserve"> клучни индикатори за успешност</w:t>
      </w:r>
    </w:p>
    <w:p w14:paraId="5E2D511A" w14:textId="564665E1"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Системскиот модел мора да овозможи да се утврди дали неговата примена создава реални резултати. Поради тоа, по оперативните интервенции следува мерење преку Key Performance Indicators (KPI)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клучни индикатори за успешност.</w:t>
      </w:r>
    </w:p>
    <w:p w14:paraId="41EE7DEF"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рамките на 4R+S+B, KPI не треба да се ограничат само на вкупната количина отпад. Следењето треба постепено да опфати повеќе димензии, меѓу кои: количина на создаден отпад, трошоци поврзани со отпадот, степен на искористување на ресурсите, количина или удел на селектираниот отпад, степен на циркуларно насочување, како и показатели поврзани со квалитетот на услугата и задоволството на гостите.</w:t>
      </w:r>
    </w:p>
    <w:p w14:paraId="4F6D1076" w14:textId="69DF0699"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е важно затоа што намалувањето на отпадот не смее да се постигнува на сметка на безбедноста на храната, квалитетот на понудата или задоволството на гостите.</w:t>
      </w:r>
      <w:r w:rsidR="00E6099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Следствено, KPI во моделот имаат двојна функција: да го мерат постигнатиот резултат и да предупредат на евентуални несакани последици од применетите мерки.</w:t>
      </w:r>
      <w:r w:rsidR="00E6099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Со тоа податоците се претвораат во основа за управувачко одлучување.</w:t>
      </w:r>
    </w:p>
    <w:p w14:paraId="0C81D221"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509E80D8" w14:textId="7C597B0F"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Циклус на континуирано подобрување</w:t>
      </w:r>
    </w:p>
    <w:p w14:paraId="028637D7"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4R+S+B не завршува со примената на една интервенција. По преземената мерка мора да се утврди дали таа навистина дала резултат и дали постигнатото подобрување може да се одржи.</w:t>
      </w:r>
    </w:p>
    <w:p w14:paraId="3FBD3A87"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моделот вклучува циклус на континуирано подобрување, составен од три непосредни активности:</w:t>
      </w:r>
    </w:p>
    <w:p w14:paraId="65923222" w14:textId="68CCD48E"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Evaluate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евалуација → Correct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корекција → Improve </w:t>
      </w:r>
      <w:r w:rsidR="008519FB"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подобрување</w:t>
      </w:r>
    </w:p>
    <w:p w14:paraId="388CE706" w14:textId="02157521"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фазата на евалуација резултатите се споредуваат со почетната состојба и со поставените цели.</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фазата на корекција се приспособуваат мерките што не го дале очекуваниот ефект или создале практични ограничувања.</w:t>
      </w:r>
      <w:r w:rsidR="009C0CB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фазата на подобрување успешните решенија се стандардизираат, а процесите дополнително се унапредуваат.</w:t>
      </w:r>
    </w:p>
    <w:p w14:paraId="40D263D1"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 завршувањето на овој циклус, резултатите повторно се враќаат кон дијагностичката фаза. Следното мерење покажува дали подобрувањето е задржано, дали се појавиле нови критични точки и дали е потребна нова интервенција.</w:t>
      </w:r>
    </w:p>
    <w:p w14:paraId="1AC52E92" w14:textId="759E22AF"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се воспоставува повратна врска:</w:t>
      </w:r>
    </w:p>
    <w:p w14:paraId="06189178" w14:textId="147AA6DA" w:rsidR="00491098" w:rsidRPr="00106F05" w:rsidRDefault="00491098"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Мерење → Дијагностика → Интервенција → KPI → Евалуација → Корекција → Подобрување → повторно мерење</w:t>
      </w:r>
    </w:p>
    <w:p w14:paraId="1E57F248" w14:textId="6B66F8FA"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пристап го трансформира 4R+S+B од статичен модел во динамичен систем на организациско учење и континуирано подобрување.</w:t>
      </w:r>
    </w:p>
    <w:p w14:paraId="686A897A"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4208D473" w14:textId="135C4979" w:rsidR="00491098" w:rsidRPr="00A62E00" w:rsidRDefault="009619E3"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Графички приказ на функционалната структура на адаптираниот модел 4R+S+B</w:t>
      </w:r>
    </w:p>
    <w:p w14:paraId="74FBDB91" w14:textId="601825F9" w:rsidR="00491098" w:rsidRPr="00106F05" w:rsidRDefault="009619E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претходно дефинираните односи, функционалната структура на моделот 4R+S+B може да се претстави преку шест меѓусебно поврзани нивоа.</w:t>
      </w:r>
    </w:p>
    <w:p w14:paraId="4F180000" w14:textId="572BE809"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Првото ниво ги опфаќа фазите на создавање отпад од храна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пред-кујнска, кујнска и пост-кујнска фаза.</w:t>
      </w:r>
      <w:r w:rsidR="009C0CB5">
        <w:rPr>
          <w:rFonts w:ascii="Times New Roman" w:hAnsi="Times New Roman" w:cs="Times New Roman"/>
          <w:sz w:val="24"/>
          <w:szCs w:val="24"/>
          <w:lang w:val="mk-MK"/>
        </w:rPr>
        <w:t xml:space="preserve"> </w:t>
      </w:r>
    </w:p>
    <w:p w14:paraId="29B4D578" w14:textId="37E10E9A"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Второто ниво ја претставува дијагностиката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мерење, идентификација, анализа и определување на критичните точки.</w:t>
      </w:r>
    </w:p>
    <w:p w14:paraId="2FE10366" w14:textId="6017ECDF"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Третото ниво го претставува оперативното јадро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4R хиерархијата: Reduce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Reuse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Repurpose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и Recycle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w:t>
      </w:r>
    </w:p>
    <w:p w14:paraId="15785650" w14:textId="71CEBD46"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Низ оперативното јадро хоризонтално дејствуваат Sustainability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со што економските, еколошките, организациските и човечките фактори се интегрираат во процесот на управување.</w:t>
      </w:r>
    </w:p>
    <w:p w14:paraId="7E380781" w14:textId="6F7E61F1"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Четвртото ниво го претставуваат KPI </w:t>
      </w:r>
      <w:r w:rsidR="008519FB"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клучните индикатори за успешност, преку кои се мерат ефектите од преземените интервенции.</w:t>
      </w:r>
    </w:p>
    <w:p w14:paraId="6FE2DCF5"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Петтото ниво го претставува циклусот на континуирано подобрување, составен од евалуација, корекција и подобрување, со повратна врска кон дијагностичката фаза.</w:t>
      </w:r>
    </w:p>
    <w:p w14:paraId="56911D4F"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Шестото ниво ги претставува очекуваните резултати од примената на моделот: намалување на отпадот од храна, намалување на трошоците, подобро искористување на ресурсите, зголемена циркуларност, намалено негативно влијание врз животната средина и подобрена организациска ефикасност и одржливост.</w:t>
      </w:r>
    </w:p>
    <w:p w14:paraId="5ACBB238" w14:textId="78492027" w:rsidR="00491098" w:rsidRPr="00106F05" w:rsidRDefault="009619E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Вака поставената функционална структура е прикажана на Слика 19</w:t>
      </w:r>
      <w:r w:rsidR="00491098" w:rsidRPr="00106F05">
        <w:rPr>
          <w:rFonts w:ascii="Times New Roman" w:hAnsi="Times New Roman" w:cs="Times New Roman"/>
          <w:sz w:val="24"/>
          <w:szCs w:val="24"/>
          <w:lang w:val="mk-MK"/>
        </w:rPr>
        <w:t>.</w:t>
      </w:r>
    </w:p>
    <w:p w14:paraId="713E26BE" w14:textId="77777777" w:rsidR="00695006" w:rsidRPr="00106F05" w:rsidRDefault="00695006" w:rsidP="00FA23A9">
      <w:pPr>
        <w:spacing w:after="0" w:line="360" w:lineRule="auto"/>
        <w:contextualSpacing/>
        <w:jc w:val="center"/>
        <w:rPr>
          <w:rFonts w:ascii="Times New Roman" w:hAnsi="Times New Roman" w:cs="Times New Roman"/>
          <w:b/>
          <w:bCs/>
          <w:sz w:val="24"/>
          <w:szCs w:val="24"/>
          <w:lang w:val="mk-MK"/>
        </w:rPr>
      </w:pPr>
      <w:bookmarkStart w:id="67" w:name="_Hlk237709456"/>
    </w:p>
    <w:p w14:paraId="6FCDC116" w14:textId="06F7F351" w:rsidR="00082666" w:rsidRPr="00106F05" w:rsidRDefault="00FA23A9"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   </w:t>
      </w:r>
      <w:r w:rsidR="00082666" w:rsidRPr="00106F05">
        <w:rPr>
          <w:rFonts w:ascii="Times New Roman" w:hAnsi="Times New Roman" w:cs="Times New Roman"/>
          <w:b/>
          <w:bCs/>
          <w:sz w:val="24"/>
          <w:szCs w:val="24"/>
          <w:lang w:val="mk-MK"/>
        </w:rPr>
        <w:t>МОДЕЛ 4R+S+B КАКО СИСТЕМСКИ ПРИСТАП</w:t>
      </w:r>
    </w:p>
    <w:bookmarkEnd w:id="67"/>
    <w:p w14:paraId="5380E20A" w14:textId="74B697E5" w:rsidR="00491098" w:rsidRPr="00106F05" w:rsidRDefault="00C03B06" w:rsidP="00FA23A9">
      <w:pPr>
        <w:spacing w:after="0" w:line="360" w:lineRule="auto"/>
        <w:contextualSpacing/>
        <w:jc w:val="center"/>
        <w:rPr>
          <w:rFonts w:ascii="Times New Roman" w:hAnsi="Times New Roman" w:cs="Times New Roman"/>
          <w:sz w:val="24"/>
          <w:szCs w:val="24"/>
          <w:lang w:val="mk-MK"/>
        </w:rPr>
      </w:pPr>
      <w:r w:rsidRPr="00106F05">
        <w:rPr>
          <w:rFonts w:ascii="Times New Roman" w:hAnsi="Times New Roman" w:cs="Times New Roman"/>
          <w:noProof/>
          <w:sz w:val="24"/>
          <w:szCs w:val="24"/>
        </w:rPr>
        <w:lastRenderedPageBreak/>
        <w:drawing>
          <wp:inline distT="0" distB="0" distL="0" distR="0" wp14:anchorId="21FD8E9B" wp14:editId="115DEF9C">
            <wp:extent cx="5723255" cy="7358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BEBA8EAE-BF5A-486C-A8C5-ECC9F3942E4B}">
                          <a14:imgProps xmlns:a14="http://schemas.microsoft.com/office/drawing/2010/main">
                            <a14:imgLayer r:embed="rId49">
                              <a14:imgEffect>
                                <a14:sharpenSoften amount="50000"/>
                              </a14:imgEffect>
                              <a14:imgEffect>
                                <a14:saturation sat="300000"/>
                              </a14:imgEffect>
                            </a14:imgLayer>
                          </a14:imgProps>
                        </a:ext>
                      </a:extLst>
                    </a:blip>
                    <a:srcRect t="717"/>
                    <a:stretch/>
                  </pic:blipFill>
                  <pic:spPr bwMode="auto">
                    <a:xfrm>
                      <a:off x="0" y="0"/>
                      <a:ext cx="5736268" cy="7375131"/>
                    </a:xfrm>
                    <a:prstGeom prst="rect">
                      <a:avLst/>
                    </a:prstGeom>
                    <a:ln>
                      <a:noFill/>
                    </a:ln>
                    <a:extLst>
                      <a:ext uri="{53640926-AAD7-44D8-BBD7-CCE9431645EC}">
                        <a14:shadowObscured xmlns:a14="http://schemas.microsoft.com/office/drawing/2010/main"/>
                      </a:ext>
                    </a:extLst>
                  </pic:spPr>
                </pic:pic>
              </a:graphicData>
            </a:graphic>
          </wp:inline>
        </w:drawing>
      </w:r>
    </w:p>
    <w:p w14:paraId="3161CBE4" w14:textId="60D55BA4" w:rsidR="00491098" w:rsidRPr="00106F05" w:rsidRDefault="00491098" w:rsidP="00FA23A9">
      <w:pPr>
        <w:spacing w:after="0" w:line="240" w:lineRule="auto"/>
        <w:contextualSpacing/>
        <w:jc w:val="both"/>
        <w:rPr>
          <w:rFonts w:ascii="Times New Roman" w:hAnsi="Times New Roman" w:cs="Times New Roman"/>
          <w:i/>
          <w:iCs/>
          <w:sz w:val="24"/>
          <w:szCs w:val="24"/>
          <w:lang w:val="mk-MK"/>
        </w:rPr>
      </w:pPr>
      <w:bookmarkStart w:id="68" w:name="_Hlk237709402"/>
      <w:r w:rsidRPr="00106F05">
        <w:rPr>
          <w:rFonts w:ascii="Times New Roman" w:hAnsi="Times New Roman" w:cs="Times New Roman"/>
          <w:b/>
          <w:bCs/>
          <w:sz w:val="24"/>
          <w:szCs w:val="24"/>
          <w:lang w:val="mk-MK"/>
        </w:rPr>
        <w:t xml:space="preserve">Слика </w:t>
      </w:r>
      <w:r w:rsidR="00082666" w:rsidRPr="00106F05">
        <w:rPr>
          <w:rFonts w:ascii="Times New Roman" w:hAnsi="Times New Roman" w:cs="Times New Roman"/>
          <w:b/>
          <w:bCs/>
          <w:sz w:val="24"/>
          <w:szCs w:val="24"/>
          <w:lang w:val="mk-MK"/>
        </w:rPr>
        <w:t>19:</w:t>
      </w:r>
      <w:r w:rsidRPr="00106F05">
        <w:rPr>
          <w:rFonts w:ascii="Times New Roman" w:hAnsi="Times New Roman" w:cs="Times New Roman"/>
          <w:sz w:val="24"/>
          <w:szCs w:val="24"/>
          <w:lang w:val="mk-MK"/>
        </w:rPr>
        <w:t xml:space="preserve"> </w:t>
      </w:r>
      <w:r w:rsidR="00FA23A9" w:rsidRPr="00106F05">
        <w:rPr>
          <w:rFonts w:ascii="Times New Roman" w:hAnsi="Times New Roman" w:cs="Times New Roman"/>
          <w:i/>
          <w:iCs/>
          <w:sz w:val="24"/>
          <w:szCs w:val="24"/>
          <w:lang w:val="mk-MK"/>
        </w:rPr>
        <w:t>Дијаграм за</w:t>
      </w:r>
      <w:r w:rsidR="00FA23A9" w:rsidRPr="00106F05">
        <w:rPr>
          <w:rFonts w:ascii="Times New Roman" w:hAnsi="Times New Roman" w:cs="Times New Roman"/>
          <w:sz w:val="24"/>
          <w:szCs w:val="24"/>
          <w:lang w:val="mk-MK"/>
        </w:rPr>
        <w:t xml:space="preserve"> а</w:t>
      </w:r>
      <w:r w:rsidRPr="00106F05">
        <w:rPr>
          <w:rFonts w:ascii="Times New Roman" w:hAnsi="Times New Roman" w:cs="Times New Roman"/>
          <w:i/>
          <w:iCs/>
          <w:sz w:val="24"/>
          <w:szCs w:val="24"/>
          <w:lang w:val="mk-MK"/>
        </w:rPr>
        <w:t>даптиран</w:t>
      </w:r>
      <w:r w:rsidR="00FA23A9" w:rsidRPr="00106F05">
        <w:rPr>
          <w:rFonts w:ascii="Times New Roman" w:hAnsi="Times New Roman" w:cs="Times New Roman"/>
          <w:i/>
          <w:iCs/>
          <w:sz w:val="24"/>
          <w:szCs w:val="24"/>
          <w:lang w:val="mk-MK"/>
        </w:rPr>
        <w:t>иот</w:t>
      </w:r>
      <w:r w:rsidRPr="00106F05">
        <w:rPr>
          <w:rFonts w:ascii="Times New Roman" w:hAnsi="Times New Roman" w:cs="Times New Roman"/>
          <w:i/>
          <w:iCs/>
          <w:sz w:val="24"/>
          <w:szCs w:val="24"/>
          <w:lang w:val="mk-MK"/>
        </w:rPr>
        <w:t xml:space="preserve"> модел 4R+S+B за системско управување со отпадот од храна во угостителството</w:t>
      </w:r>
    </w:p>
    <w:p w14:paraId="742994FE" w14:textId="1343412B" w:rsidR="00360A42" w:rsidRDefault="00360A42" w:rsidP="00FA23A9">
      <w:pPr>
        <w:spacing w:after="0" w:line="24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Извор: Авторот</w:t>
      </w:r>
    </w:p>
    <w:bookmarkEnd w:id="68"/>
    <w:p w14:paraId="0EA45692" w14:textId="3689E517" w:rsidR="00491098" w:rsidRPr="00106F05" w:rsidRDefault="0008266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Дијаграмот</w:t>
      </w:r>
      <w:r w:rsidR="00491098" w:rsidRPr="00106F05">
        <w:rPr>
          <w:rFonts w:ascii="Times New Roman" w:hAnsi="Times New Roman" w:cs="Times New Roman"/>
          <w:sz w:val="24"/>
          <w:szCs w:val="24"/>
          <w:lang w:val="mk-MK"/>
        </w:rPr>
        <w:t xml:space="preserve"> ја нагласува основната специфичност на моделот: 4R претставува негово оперативно јадро, S и B се хоризонтални димензии, додека мерењето, KPI и </w:t>
      </w:r>
      <w:r w:rsidR="00491098" w:rsidRPr="00106F05">
        <w:rPr>
          <w:rFonts w:ascii="Times New Roman" w:hAnsi="Times New Roman" w:cs="Times New Roman"/>
          <w:sz w:val="24"/>
          <w:szCs w:val="24"/>
          <w:lang w:val="mk-MK"/>
        </w:rPr>
        <w:lastRenderedPageBreak/>
        <w:t>циклусот на континуирано подобрување обезбедуваат системот да биде мерлив, адаптивен и динамичен.</w:t>
      </w:r>
    </w:p>
    <w:p w14:paraId="15C91CA5" w14:textId="55D1A204"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значајна е повратната врска од циклусот на континуирано подобрување кон дијагностиката. Таа покажува дека очекуваните резултати не претставуваат крај на управувањето, туку основа за следниот циклус на мерење, анализа и подобрување.</w:t>
      </w:r>
    </w:p>
    <w:p w14:paraId="664164E4"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7F8A6320" w14:textId="2BF38445" w:rsidR="00491098" w:rsidRPr="00A62E00" w:rsidRDefault="00491098" w:rsidP="00A62E00">
      <w:pPr>
        <w:pStyle w:val="ListParagraph"/>
        <w:numPr>
          <w:ilvl w:val="0"/>
          <w:numId w:val="26"/>
        </w:numPr>
        <w:spacing w:after="0" w:line="360" w:lineRule="auto"/>
        <w:jc w:val="both"/>
        <w:rPr>
          <w:rFonts w:ascii="Times New Roman" w:hAnsi="Times New Roman" w:cs="Times New Roman"/>
          <w:b/>
          <w:bCs/>
          <w:sz w:val="24"/>
          <w:szCs w:val="24"/>
          <w:lang w:val="mk-MK"/>
        </w:rPr>
      </w:pPr>
      <w:r w:rsidRPr="00A62E00">
        <w:rPr>
          <w:rFonts w:ascii="Times New Roman" w:hAnsi="Times New Roman" w:cs="Times New Roman"/>
          <w:b/>
          <w:bCs/>
          <w:sz w:val="24"/>
          <w:szCs w:val="24"/>
          <w:lang w:val="mk-MK"/>
        </w:rPr>
        <w:t>Функционална логика и очекувани резултати на моделот</w:t>
      </w:r>
    </w:p>
    <w:p w14:paraId="3EA6E63B" w14:textId="77777777" w:rsidR="00491098" w:rsidRPr="00006CD3"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Практичната функционална логика на 4R+S+B може да се изрази преку десет </w:t>
      </w:r>
      <w:r w:rsidRPr="00006CD3">
        <w:rPr>
          <w:rFonts w:ascii="Times New Roman" w:hAnsi="Times New Roman" w:cs="Times New Roman"/>
          <w:sz w:val="24"/>
          <w:szCs w:val="24"/>
          <w:lang w:val="mk-MK"/>
        </w:rPr>
        <w:t>последователни управувачки постапки:</w:t>
      </w:r>
    </w:p>
    <w:p w14:paraId="4C895EA2" w14:textId="77777777" w:rsidR="00006CD3"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 xml:space="preserve">Мерење и утврдување на видот, количината и местото на создавање на отпадот. </w:t>
      </w:r>
    </w:p>
    <w:p w14:paraId="4A76BC9E" w14:textId="32569E93" w:rsidR="00491098"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Идентификација на</w:t>
      </w:r>
      <w:r w:rsidR="00491098" w:rsidRPr="00006CD3">
        <w:rPr>
          <w:rFonts w:ascii="Times New Roman" w:hAnsi="Times New Roman" w:cs="Times New Roman"/>
          <w:sz w:val="24"/>
          <w:szCs w:val="24"/>
          <w:lang w:val="mk-MK"/>
        </w:rPr>
        <w:t xml:space="preserve"> причините и критичните точки</w:t>
      </w:r>
      <w:r w:rsidRPr="00006CD3">
        <w:t xml:space="preserve"> </w:t>
      </w:r>
      <w:r w:rsidRPr="00006CD3">
        <w:rPr>
          <w:rFonts w:ascii="Times New Roman" w:hAnsi="Times New Roman" w:cs="Times New Roman"/>
          <w:sz w:val="24"/>
          <w:szCs w:val="24"/>
          <w:lang w:val="mk-MK"/>
        </w:rPr>
        <w:t>во процесот на создавање отпад.</w:t>
      </w:r>
    </w:p>
    <w:p w14:paraId="482EC85F" w14:textId="6D01A54A" w:rsidR="00491098" w:rsidRPr="00006CD3" w:rsidRDefault="00006CD3" w:rsidP="00D00D96">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Примена на</w:t>
      </w:r>
      <w:r w:rsidR="00491098" w:rsidRPr="00006CD3">
        <w:rPr>
          <w:rFonts w:ascii="Times New Roman" w:hAnsi="Times New Roman" w:cs="Times New Roman"/>
          <w:sz w:val="24"/>
          <w:szCs w:val="24"/>
          <w:lang w:val="mk-MK"/>
        </w:rPr>
        <w:t xml:space="preserve"> мерки за спречување и намалување на отпадот.</w:t>
      </w:r>
    </w:p>
    <w:p w14:paraId="1E95D7CF" w14:textId="70DE559D" w:rsidR="00006CD3"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Проценка на можноста за безбедна и дозволена повторна употреба на неизбежно создадените остатоци.</w:t>
      </w:r>
    </w:p>
    <w:p w14:paraId="6A2D769F" w14:textId="4DFD5BA8" w:rsidR="00491098"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Проценување на можноста за пренамена, во случаи кога првичната употреба повеќе не е можна.</w:t>
      </w:r>
    </w:p>
    <w:p w14:paraId="6D2C9663" w14:textId="3C50F53D" w:rsidR="00491098" w:rsidRPr="00006CD3" w:rsidRDefault="00006CD3" w:rsidP="00D00D96">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Селекција на преостанатиот отпад и негово насочување</w:t>
      </w:r>
      <w:r w:rsidR="00491098" w:rsidRPr="00006CD3">
        <w:rPr>
          <w:rFonts w:ascii="Times New Roman" w:hAnsi="Times New Roman" w:cs="Times New Roman"/>
          <w:sz w:val="24"/>
          <w:szCs w:val="24"/>
          <w:lang w:val="mk-MK"/>
        </w:rPr>
        <w:t xml:space="preserve"> кон соодветно рециклирање, компостирање или друг дозволен тек.</w:t>
      </w:r>
    </w:p>
    <w:p w14:paraId="629251FE" w14:textId="455C7CF1" w:rsidR="00491098" w:rsidRPr="00006CD3" w:rsidRDefault="00006CD3" w:rsidP="00D00D96">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Следење на</w:t>
      </w:r>
      <w:r w:rsidR="00491098" w:rsidRPr="00006CD3">
        <w:rPr>
          <w:rFonts w:ascii="Times New Roman" w:hAnsi="Times New Roman" w:cs="Times New Roman"/>
          <w:sz w:val="24"/>
          <w:szCs w:val="24"/>
          <w:lang w:val="mk-MK"/>
        </w:rPr>
        <w:t xml:space="preserve"> економските, еколошките и организациските ефекти и влијанието врз квалитетот на услугата.</w:t>
      </w:r>
    </w:p>
    <w:p w14:paraId="6B91D220" w14:textId="77777777" w:rsidR="00006CD3"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 xml:space="preserve">Насочување и унапредување на однесувањето на менаџментот, персоналот и гостите во сите фази на процесот. </w:t>
      </w:r>
    </w:p>
    <w:p w14:paraId="7FDF8E1A" w14:textId="77777777" w:rsidR="00006CD3" w:rsidRPr="00006CD3" w:rsidRDefault="00006CD3"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 xml:space="preserve">Мерење на резултатите преку однапред утврдени KPI – клучни индикатори за успешност. </w:t>
      </w:r>
    </w:p>
    <w:p w14:paraId="75233657" w14:textId="62BBEE8B" w:rsidR="00491098" w:rsidRPr="00006CD3" w:rsidRDefault="00491098" w:rsidP="00006CD3">
      <w:pPr>
        <w:pStyle w:val="ListParagraph"/>
        <w:numPr>
          <w:ilvl w:val="0"/>
          <w:numId w:val="14"/>
        </w:numPr>
        <w:spacing w:after="0" w:line="360" w:lineRule="auto"/>
        <w:jc w:val="both"/>
        <w:rPr>
          <w:rFonts w:ascii="Times New Roman" w:hAnsi="Times New Roman" w:cs="Times New Roman"/>
          <w:sz w:val="24"/>
          <w:szCs w:val="24"/>
          <w:lang w:val="mk-MK"/>
        </w:rPr>
      </w:pPr>
      <w:r w:rsidRPr="00006CD3">
        <w:rPr>
          <w:rFonts w:ascii="Times New Roman" w:hAnsi="Times New Roman" w:cs="Times New Roman"/>
          <w:sz w:val="24"/>
          <w:szCs w:val="24"/>
          <w:lang w:val="mk-MK"/>
        </w:rPr>
        <w:t>Е</w:t>
      </w:r>
      <w:r w:rsidR="00006CD3" w:rsidRPr="00006CD3">
        <w:rPr>
          <w:rFonts w:ascii="Times New Roman" w:hAnsi="Times New Roman" w:cs="Times New Roman"/>
          <w:sz w:val="24"/>
          <w:szCs w:val="24"/>
          <w:lang w:val="mk-MK"/>
        </w:rPr>
        <w:t>валуација на резултатите, коригирање и континуирано подобрување на системот, при што добиените сознанија се користат како основа за следниот циклус на управување.</w:t>
      </w:r>
    </w:p>
    <w:p w14:paraId="0E898F45"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Очекуваниот ефект од ваквата примена не е ограничен само на намалување на физичката количина отпад. Моделот треба истовремено да придонесе кон намалување на трошоците, подобро искористување на храната и другите ресурси, зголемување на селекцијата и циркуларното искористување на соодветните текови, намалување на </w:t>
      </w:r>
      <w:r w:rsidRPr="00106F05">
        <w:rPr>
          <w:rFonts w:ascii="Times New Roman" w:hAnsi="Times New Roman" w:cs="Times New Roman"/>
          <w:sz w:val="24"/>
          <w:szCs w:val="24"/>
          <w:lang w:val="mk-MK"/>
        </w:rPr>
        <w:lastRenderedPageBreak/>
        <w:t>негативното влијание врз животната средина и подобрување на организациската ефикасност и одржливост.</w:t>
      </w:r>
    </w:p>
    <w:p w14:paraId="05CD437A"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 тоа, успешноста не се оценува според тоа дали угостителскиот објект целосно го елиминирал отпадот, што во реални услови не секогаш е возможно. Успешноста се оценува според способноста на организацијата континуирано да го идентификува непотребниот отпад, да ги отстранува причините за неговото создавање, да ја задржува вредноста на ресурсите што е можно подолго и со неизбежниот остаток да постапува на најсоодветен начин.</w:t>
      </w:r>
    </w:p>
    <w:p w14:paraId="2377977C" w14:textId="04F5552E"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4R+S+B може да се дефинира не само како модел за управување со отпадот, туку како адаптиран систем за управување со теко</w:t>
      </w:r>
      <w:r w:rsidR="00F56C8A" w:rsidRPr="00106F05">
        <w:rPr>
          <w:rFonts w:ascii="Times New Roman" w:hAnsi="Times New Roman" w:cs="Times New Roman"/>
          <w:sz w:val="24"/>
          <w:szCs w:val="24"/>
          <w:lang w:val="mk-MK"/>
        </w:rPr>
        <w:t>вите</w:t>
      </w:r>
      <w:r w:rsidRPr="00106F05">
        <w:rPr>
          <w:rFonts w:ascii="Times New Roman" w:hAnsi="Times New Roman" w:cs="Times New Roman"/>
          <w:sz w:val="24"/>
          <w:szCs w:val="24"/>
          <w:lang w:val="mk-MK"/>
        </w:rPr>
        <w:t xml:space="preserve"> на храната и ресурсите во угостителскиот објект, заснован на превенција, циркуларност, одржливост, однесување, мерливост и континуирано подобрување.</w:t>
      </w:r>
    </w:p>
    <w:p w14:paraId="66D0BA60" w14:textId="77777777" w:rsidR="00491098"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Неговата крајна цел е премин од претежно реактивно постапување со веќе создадениот отпад кон превентивно, податочно поддржано и циркуларно управување со ресурсите, при што економската ефикасност, еколошката одговорност, безбедноста на храната и квалитетот на угостителската услуга се разгледуваат како меѓусебно поврзани, а не како спротивставени цели.</w:t>
      </w:r>
    </w:p>
    <w:p w14:paraId="70B60BA3" w14:textId="127CE801" w:rsidR="0081347E" w:rsidRPr="00106F05" w:rsidRDefault="00491098"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Вака поставениот системски пристап претставува основа моделот во следната точка да се преточи во конкретен протокол за практична имплементација во угостителските објекти, со дефинирани чекори, одговорности, мерки и механизми за следење на резултатите.</w:t>
      </w:r>
    </w:p>
    <w:p w14:paraId="5CDD1E3E" w14:textId="77777777" w:rsidR="00082666" w:rsidRPr="00106F05" w:rsidRDefault="00082666" w:rsidP="00D00D96">
      <w:pPr>
        <w:spacing w:after="0" w:line="360" w:lineRule="auto"/>
        <w:ind w:firstLine="720"/>
        <w:contextualSpacing/>
        <w:jc w:val="both"/>
        <w:rPr>
          <w:rFonts w:ascii="Times New Roman" w:hAnsi="Times New Roman" w:cs="Times New Roman"/>
          <w:sz w:val="24"/>
          <w:szCs w:val="24"/>
          <w:lang w:val="mk-MK"/>
        </w:rPr>
      </w:pPr>
    </w:p>
    <w:p w14:paraId="77D6BFD5" w14:textId="7E4C5018" w:rsidR="00EF0641" w:rsidRPr="00106F05" w:rsidRDefault="00706C08" w:rsidP="00FA23A9">
      <w:pPr>
        <w:pStyle w:val="Heading1"/>
        <w:rPr>
          <w:lang w:val="mk-MK"/>
        </w:rPr>
      </w:pPr>
      <w:bookmarkStart w:id="69" w:name="_Toc239417284"/>
      <w:r w:rsidRPr="00106F05">
        <w:rPr>
          <w:lang w:val="mk-MK"/>
        </w:rPr>
        <w:t>6. Практична примена на моделот во угостителски објект</w:t>
      </w:r>
      <w:bookmarkEnd w:id="69"/>
    </w:p>
    <w:p w14:paraId="50A9AB51" w14:textId="77777777" w:rsidR="00C156F4" w:rsidRPr="00106F05" w:rsidRDefault="00C156F4" w:rsidP="00D00D96">
      <w:pPr>
        <w:pStyle w:val="Heading2"/>
        <w:spacing w:before="0" w:line="360" w:lineRule="auto"/>
        <w:contextualSpacing/>
        <w:jc w:val="both"/>
        <w:rPr>
          <w:rFonts w:cs="Times New Roman"/>
          <w:b/>
          <w:bCs/>
          <w:color w:val="auto"/>
          <w:sz w:val="24"/>
          <w:szCs w:val="24"/>
          <w:lang w:val="mk-MK"/>
        </w:rPr>
      </w:pPr>
    </w:p>
    <w:p w14:paraId="67BD801A"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Практичната вредност на адаптираниот модел 4R+S+B зависи од неговата способност да се преточи од концептуална рамка во јасни, разбирливи и применливи постапки во секојдневното работење на угостителските објекти. Поради тоа, имплементацијата на моделот не треба да се разгледува како еднократна активност, туку како организиран процес преку кој постојните практики постепено се заменуваат или надградуваат со системско управување со храната и отпадот.</w:t>
      </w:r>
    </w:p>
    <w:p w14:paraId="4C70EFE9" w14:textId="7662E1A5"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Емпириските резултати покажаа дека во угостителските објекти веќе постојат определени позитивни практики поврзани со планирањето, управувањето со залихите, </w:t>
      </w:r>
      <w:r w:rsidR="0053561D" w:rsidRPr="00106F05">
        <w:rPr>
          <w:rFonts w:ascii="Times New Roman" w:hAnsi="Times New Roman" w:cs="Times New Roman"/>
          <w:sz w:val="24"/>
          <w:szCs w:val="24"/>
          <w:lang w:val="mk-MK"/>
        </w:rPr>
        <w:t>следењето на роковите, контролата на големината на порциите и рационалното користење на намирниците.</w:t>
      </w:r>
      <w:r w:rsidRPr="00106F05">
        <w:rPr>
          <w:rFonts w:ascii="Times New Roman" w:hAnsi="Times New Roman" w:cs="Times New Roman"/>
          <w:sz w:val="24"/>
          <w:szCs w:val="24"/>
          <w:lang w:val="mk-MK"/>
        </w:rPr>
        <w:t xml:space="preserve"> Истовремено, идентификувани се слабости во </w:t>
      </w:r>
      <w:r w:rsidRPr="00106F05">
        <w:rPr>
          <w:rFonts w:ascii="Times New Roman" w:hAnsi="Times New Roman" w:cs="Times New Roman"/>
          <w:sz w:val="24"/>
          <w:szCs w:val="24"/>
          <w:lang w:val="mk-MK"/>
        </w:rPr>
        <w:lastRenderedPageBreak/>
        <w:t>систематското мерење, евиденцијата, селекцијата, циркуларното искористување и формализирањето на процедурите. Оттука, практичната примена на 4R+S+B не започнува од претпоставката дека во објектот ништо не функционира, туку од идентификување на постојните добри практики и нивно поврзување во единствен управувачки систем.</w:t>
      </w:r>
    </w:p>
    <w:p w14:paraId="4729534F"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Основната логика на имплементацијата е:</w:t>
      </w:r>
    </w:p>
    <w:p w14:paraId="69A27572" w14:textId="1FC645E5" w:rsidR="00240390" w:rsidRPr="00106F05" w:rsidRDefault="00240390"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Подготовка → Почетно мерење → Идентификација на критичните точки → Избор на мерки → Имплементација → Следење → Евалуација → Корекција и подобрување</w:t>
      </w:r>
    </w:p>
    <w:p w14:paraId="130BB787" w14:textId="2661EAF8"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овој начин, моделот може да се воведува постепено и да се приспособува кон типот, големината, организациската структура и расположливите ресурси на конкретниот угостителски објект.</w:t>
      </w:r>
    </w:p>
    <w:p w14:paraId="157FF53A"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7FD80108" w14:textId="3A14526B"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1 </w:t>
      </w:r>
      <w:r w:rsidR="00F56C8A"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Подготовка и организациско поставување</w:t>
      </w:r>
    </w:p>
    <w:p w14:paraId="0E906305" w14:textId="0EF5E862"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фаза започнува пред мерењето на отпадот. Нејзината цел е да се обезбедат основните организациски предуслови за моделот да може реално да функционира.</w:t>
      </w:r>
      <w:r w:rsidR="003543D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Најнапред, менаџментот треба да донесе јасна одлука дека управувањето со отпадот од храна ќе се третира како дел од редовното оперативно работење, а не како повремена еколошка активност. Тоа подразбира определување на целите, одговорностите и начинот на следење на резултатите.</w:t>
      </w:r>
    </w:p>
    <w:p w14:paraId="522B804F"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 е неопходно секој објект да формира посебен организациски сектор. Во помал ресторан одговорноста може да ја преземе управителот, шефот на кујната или друго определено лице. Во поголем хотелски или угостителски систем одговорностите можат да бидат распределени меѓу менаџментот, набавката, магацинот, кујната, сервисот и лицата задолжени за одржливост.</w:t>
      </w:r>
    </w:p>
    <w:p w14:paraId="3D909EF0" w14:textId="34E3D495"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Клучно е да постои одговор на прашањата: кој мери, кој евидентира, кој ги анализира податоците, кој одлучува за интервенциите и кој проверува дали тие се применуваат.</w:t>
      </w:r>
      <w:r w:rsidR="003543DC">
        <w:rPr>
          <w:rFonts w:ascii="Times New Roman" w:hAnsi="Times New Roman" w:cs="Times New Roman"/>
          <w:sz w:val="24"/>
          <w:szCs w:val="24"/>
          <w:lang w:val="mk-MK"/>
        </w:rPr>
        <w:t xml:space="preserve"> </w:t>
      </w:r>
    </w:p>
    <w:p w14:paraId="35755693"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оваа фаза треба да се обезбедат и минималните материјални услови: средство за мерење, едноставен образец или дигитална евиденција, јасно означени садови за категориите што ќе се селектираат и основни инструкции за персоналот.</w:t>
      </w:r>
    </w:p>
    <w:p w14:paraId="642E8894" w14:textId="68EF7055"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се избегнува честата организациска слабост при која постои општа намера за намалување на отпадот, но не постојат определена одговорност и практичен механизам за нејзина реализација.</w:t>
      </w:r>
    </w:p>
    <w:p w14:paraId="2AC59B6E" w14:textId="77777777" w:rsidR="005D5EFD" w:rsidRPr="00106F05" w:rsidRDefault="005D5EFD" w:rsidP="00D00D96">
      <w:pPr>
        <w:spacing w:after="0" w:line="360" w:lineRule="auto"/>
        <w:ind w:firstLine="720"/>
        <w:contextualSpacing/>
        <w:jc w:val="both"/>
        <w:rPr>
          <w:rFonts w:ascii="Times New Roman" w:hAnsi="Times New Roman" w:cs="Times New Roman"/>
          <w:sz w:val="24"/>
          <w:szCs w:val="24"/>
          <w:lang w:val="mk-MK"/>
        </w:rPr>
      </w:pPr>
    </w:p>
    <w:p w14:paraId="26F4C6AB" w14:textId="30E8F050"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2 </w:t>
      </w:r>
      <w:r w:rsidR="00F56C8A"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Утврдување на почетната состојба</w:t>
      </w:r>
    </w:p>
    <w:p w14:paraId="334E67C0" w14:textId="6145EEEF"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 организациската подготовка следува утврдување на baseline </w:t>
      </w:r>
      <w:r w:rsidR="00F56C8A"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почетна состојба, односно референтна вредност според која подоцна ќе се оценува ефектот од применетите мерки.</w:t>
      </w:r>
    </w:p>
    <w:p w14:paraId="2F2F27AA" w14:textId="54423022"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Пред воведувањето промени, објектот треба во определен репрезентативен период да го мери и евидентира создадениот отпад. Целта не е само да се добие една вкупна бројка, туку да се утврди неговата структура.</w:t>
      </w:r>
      <w:r w:rsidR="003543D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Минималната евиденција треба да овозможи да се одговори на следните прашања: колку отпад се создава, во која фаза настанува, од која категорија храна потекнува, која е веројатната причина и во кој тип услуга или период се појавува.</w:t>
      </w:r>
    </w:p>
    <w:p w14:paraId="1D3E04BD"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е важно да се разликува отпадот што настанува во пред-кујнската, кујнската и пост-кујнската фаза. На пример, производ кој е фрлен поради истечен рок упатува на различен управувачки проблем од јадење кое било прекумерно произведено или храна која систематски останува во чиниите на гостите.</w:t>
      </w:r>
    </w:p>
    <w:p w14:paraId="4DB87D66" w14:textId="147416F2"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Почетното мерење треба да биде доволно едноставно за да може персоналот реално да го спроведува. Прецизноста е важна, но систем што е толку сложен што вработените ќе престанат да го користат нема практична вредност.</w:t>
      </w:r>
    </w:p>
    <w:p w14:paraId="05619364" w14:textId="77777777" w:rsidR="00B75B6C" w:rsidRPr="00106F05" w:rsidRDefault="00B75B6C" w:rsidP="00D00D96">
      <w:pPr>
        <w:spacing w:after="0" w:line="360" w:lineRule="auto"/>
        <w:ind w:firstLine="720"/>
        <w:contextualSpacing/>
        <w:jc w:val="both"/>
        <w:rPr>
          <w:rFonts w:ascii="Times New Roman" w:hAnsi="Times New Roman" w:cs="Times New Roman"/>
          <w:sz w:val="24"/>
          <w:szCs w:val="24"/>
          <w:lang w:val="mk-MK"/>
        </w:rPr>
      </w:pPr>
    </w:p>
    <w:p w14:paraId="201D9047" w14:textId="5DCCE596"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3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Идентификација на причините и критичните точки</w:t>
      </w:r>
    </w:p>
    <w:p w14:paraId="60962F48" w14:textId="44246872"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Собраните податоци сами по себе не го намалуваат отпадот. Нивната вредност произлегува од можноста да се идентификуваат критичните точки и причините за создавање отпад.</w:t>
      </w:r>
      <w:r w:rsidR="003543DC">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Во оваа фаза се анализира каде е концентриран најголемиот проблем и дали организацијата може да влијае врз него.</w:t>
      </w:r>
    </w:p>
    <w:p w14:paraId="0C413C27" w14:textId="1D7E4B9D"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Доколку се утврди високо количество производи со истечен рок, критичната точка најверојатно се наоѓа во планирањето, набавката или управувањето со залихите. Доколку доминира отпадот од подготовката, потребно е да се анализираат техниките на обработка, стандардите и искористувањето на суровините. Доколку доминира прекумерно произведената храна, проблемот може да биде во прогнозирањето или начинот на производство. Доколку доминира отпадот од чинија, треба да се анализираат порциите, структурата на јадењето, гарнир</w:t>
      </w:r>
      <w:r w:rsidR="003543DC">
        <w:rPr>
          <w:rFonts w:ascii="Times New Roman" w:hAnsi="Times New Roman" w:cs="Times New Roman"/>
          <w:sz w:val="24"/>
          <w:szCs w:val="24"/>
          <w:lang w:val="mk-MK"/>
        </w:rPr>
        <w:t>от</w:t>
      </w:r>
      <w:r w:rsidRPr="00106F05">
        <w:rPr>
          <w:rFonts w:ascii="Times New Roman" w:hAnsi="Times New Roman" w:cs="Times New Roman"/>
          <w:sz w:val="24"/>
          <w:szCs w:val="24"/>
          <w:lang w:val="mk-MK"/>
        </w:rPr>
        <w:t>, моделот на услуга и однесувањето на гостите.</w:t>
      </w:r>
      <w:r w:rsidR="00F3233E">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Оттука, во моделот важи принципот:</w:t>
      </w:r>
    </w:p>
    <w:p w14:paraId="3D6CED99" w14:textId="51311B02" w:rsidR="00240390" w:rsidRPr="00106F05" w:rsidRDefault="00C126F1" w:rsidP="00FA23A9">
      <w:pPr>
        <w:spacing w:after="0" w:line="360" w:lineRule="auto"/>
        <w:ind w:firstLine="720"/>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Н</w:t>
      </w:r>
      <w:r w:rsidR="00240390" w:rsidRPr="00106F05">
        <w:rPr>
          <w:rFonts w:ascii="Times New Roman" w:hAnsi="Times New Roman" w:cs="Times New Roman"/>
          <w:b/>
          <w:bCs/>
          <w:sz w:val="24"/>
          <w:szCs w:val="24"/>
          <w:lang w:val="mk-MK"/>
        </w:rPr>
        <w:t>е се избира мерка според тоа што е најлесно да се примени, туку според тоа каде е идентификувана причината за отпадот.</w:t>
      </w:r>
    </w:p>
    <w:p w14:paraId="3DEEEEE0" w14:textId="6049F89E" w:rsidR="00240390"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Ова е суштинско за практичната ефикасност на 4R+S+B.</w:t>
      </w:r>
    </w:p>
    <w:p w14:paraId="10D3B08D" w14:textId="77777777" w:rsidR="004622F8" w:rsidRPr="00106F05" w:rsidRDefault="004622F8" w:rsidP="00D00D96">
      <w:pPr>
        <w:spacing w:after="0" w:line="360" w:lineRule="auto"/>
        <w:ind w:firstLine="720"/>
        <w:contextualSpacing/>
        <w:jc w:val="both"/>
        <w:rPr>
          <w:rFonts w:ascii="Times New Roman" w:hAnsi="Times New Roman" w:cs="Times New Roman"/>
          <w:sz w:val="24"/>
          <w:szCs w:val="24"/>
          <w:lang w:val="mk-MK"/>
        </w:rPr>
      </w:pPr>
    </w:p>
    <w:p w14:paraId="74C727CF" w14:textId="1C41D556"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4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w:t>
      </w:r>
      <w:r w:rsidR="00E25612" w:rsidRPr="00106F05">
        <w:rPr>
          <w:rFonts w:ascii="Times New Roman" w:hAnsi="Times New Roman" w:cs="Times New Roman"/>
          <w:b/>
          <w:bCs/>
          <w:sz w:val="24"/>
          <w:szCs w:val="24"/>
          <w:lang w:val="mk-MK"/>
        </w:rPr>
        <w:t>Избор на мерки според 4R хиерархијата</w:t>
      </w:r>
    </w:p>
    <w:p w14:paraId="0E83E1D7" w14:textId="4974AFDE" w:rsidR="00C126F1" w:rsidRPr="00106F05" w:rsidRDefault="00240390" w:rsidP="00135DF3">
      <w:pPr>
        <w:spacing w:after="0" w:line="360" w:lineRule="auto"/>
        <w:ind w:left="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Откако ќе се идентификуваат критичните точки, се избираат конкретните </w:t>
      </w:r>
      <w:r w:rsidR="00E25612" w:rsidRPr="00106F05">
        <w:rPr>
          <w:rFonts w:ascii="Times New Roman" w:hAnsi="Times New Roman" w:cs="Times New Roman"/>
          <w:sz w:val="24"/>
          <w:szCs w:val="24"/>
          <w:lang w:val="mk-MK"/>
        </w:rPr>
        <w:t>мерки</w:t>
      </w:r>
      <w:r w:rsidRPr="00106F05">
        <w:rPr>
          <w:rFonts w:ascii="Times New Roman" w:hAnsi="Times New Roman" w:cs="Times New Roman"/>
          <w:sz w:val="24"/>
          <w:szCs w:val="24"/>
          <w:lang w:val="mk-MK"/>
        </w:rPr>
        <w:t>.</w:t>
      </w:r>
      <w:r w:rsidR="00135DF3">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Првата проверка секогаш е поврзана со Reduce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 </w:t>
      </w:r>
    </w:p>
    <w:p w14:paraId="528C6076" w14:textId="11BA718B" w:rsidR="00240390" w:rsidRPr="00106F05" w:rsidRDefault="00C126F1"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М</w:t>
      </w:r>
      <w:r w:rsidR="00240390" w:rsidRPr="00106F05">
        <w:rPr>
          <w:rFonts w:ascii="Times New Roman" w:hAnsi="Times New Roman" w:cs="Times New Roman"/>
          <w:b/>
          <w:bCs/>
          <w:sz w:val="24"/>
          <w:szCs w:val="24"/>
          <w:lang w:val="mk-MK"/>
        </w:rPr>
        <w:t>оже ли причината да се отстрани и отпадот воопшто да не се создаде?</w:t>
      </w:r>
    </w:p>
    <w:p w14:paraId="102D9D70"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Ако проблемот е прекумерна набавка, интервенцијата се насочува кон планирањето и количините. Ако се работи за истекување на роковите, се подобрува управувањето со залихите. Ако се создава прекумерно производство, се воведува фазна подготовка. Ако доминира отпадот од чинија, се анализираат порциите и сервисниот модел.</w:t>
      </w:r>
    </w:p>
    <w:p w14:paraId="5AC1D8B8" w14:textId="45783F64"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Само за она што не може да се спречи се разгледуваат следните можности</w:t>
      </w:r>
      <w:r w:rsidR="00C126F1" w:rsidRPr="00106F05">
        <w:rPr>
          <w:rFonts w:ascii="Times New Roman" w:hAnsi="Times New Roman" w:cs="Times New Roman"/>
          <w:sz w:val="24"/>
          <w:szCs w:val="24"/>
          <w:lang w:val="mk-MK"/>
        </w:rPr>
        <w:t>:</w:t>
      </w:r>
    </w:p>
    <w:p w14:paraId="01AB06AE" w14:textId="77777777" w:rsidR="00240390" w:rsidRPr="00106F05" w:rsidRDefault="00240390" w:rsidP="00D00D96">
      <w:pPr>
        <w:pStyle w:val="ListParagraph"/>
        <w:numPr>
          <w:ilvl w:val="0"/>
          <w:numId w:val="15"/>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Reuse – повторна употреба, задолжително се проверува дали храната ја задржала својата безбедност и дали повторната употреба е дозволена.</w:t>
      </w:r>
    </w:p>
    <w:p w14:paraId="43E9F18C" w14:textId="77777777" w:rsidR="00240390" w:rsidRPr="00106F05" w:rsidRDefault="00240390" w:rsidP="00D00D96">
      <w:pPr>
        <w:pStyle w:val="ListParagraph"/>
        <w:numPr>
          <w:ilvl w:val="0"/>
          <w:numId w:val="15"/>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Repurpose – пренамена, се проверува дали ресурсот може да добие друга безбедна и практично оправдана функција.</w:t>
      </w:r>
    </w:p>
    <w:p w14:paraId="53514F89" w14:textId="77777777" w:rsidR="00240390" w:rsidRPr="00106F05" w:rsidRDefault="00240390" w:rsidP="00D00D96">
      <w:pPr>
        <w:pStyle w:val="ListParagraph"/>
        <w:numPr>
          <w:ilvl w:val="0"/>
          <w:numId w:val="15"/>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Recycle – рециклирање, отпадот се селектира и се насочува кон реално достапен понатамошен тек, како компостирање, организирано собирање на употребено растително масло или друг соодветен третман.</w:t>
      </w:r>
    </w:p>
    <w:p w14:paraId="509A81DD" w14:textId="7B1DC94E"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секој идентификуван проблем добива целна интервенција, наместо објектот да применува општи мерки независно од причината.</w:t>
      </w:r>
    </w:p>
    <w:p w14:paraId="40C0BA8F"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6890EDBE" w14:textId="077822DF"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5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Воспоставување систем за селекција</w:t>
      </w:r>
    </w:p>
    <w:p w14:paraId="087E7F2F"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Селекцијата претставува една од областите во кои емпириското истражување идентификува значителен простор за подобрување. Поради тоа, практичниот протокол предвидува нејзино постепено и реалистично воведување.</w:t>
      </w:r>
    </w:p>
    <w:p w14:paraId="2EEA37A8"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Основното правило е:</w:t>
      </w:r>
    </w:p>
    <w:p w14:paraId="6326BEED" w14:textId="2E260B25" w:rsidR="00240390" w:rsidRPr="00106F05" w:rsidRDefault="00C126F1"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„С</w:t>
      </w:r>
      <w:r w:rsidR="00240390" w:rsidRPr="00106F05">
        <w:rPr>
          <w:rFonts w:ascii="Times New Roman" w:hAnsi="Times New Roman" w:cs="Times New Roman"/>
          <w:b/>
          <w:bCs/>
          <w:sz w:val="24"/>
          <w:szCs w:val="24"/>
          <w:lang w:val="mk-MK"/>
        </w:rPr>
        <w:t>елекцијата започнува на местото каде што отпадот се создава</w:t>
      </w:r>
      <w:r w:rsidRPr="00106F05">
        <w:rPr>
          <w:rFonts w:ascii="Times New Roman" w:hAnsi="Times New Roman" w:cs="Times New Roman"/>
          <w:b/>
          <w:bCs/>
          <w:sz w:val="24"/>
          <w:szCs w:val="24"/>
          <w:lang w:val="mk-MK"/>
        </w:rPr>
        <w:t>.“</w:t>
      </w:r>
    </w:p>
    <w:p w14:paraId="6494428F"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Тоа значи дека садовите треба да бидат поставени таму каде што персоналот реално работи, да бидат јасно означени и категориите да бидат разбирливи.</w:t>
      </w:r>
    </w:p>
    <w:p w14:paraId="38B22F66"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 е потребно секој објект веднаш да воведе голем број категории. Треба да се започне со оние текови за кои постои реална можност за понатамошно искористување или преземање.</w:t>
      </w:r>
    </w:p>
    <w:p w14:paraId="43BF9BD8"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Во зависност од условите, тие можат да вклучуваат соодветен органски отпад, употребено растително масло, хартија и картон, стакло, пластична и метална амбалажа и други релевантни категории.</w:t>
      </w:r>
    </w:p>
    <w:p w14:paraId="7E989DA4"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секој селектиран тек треба однапред да биде познато што се одвојува, каде се собира, каде привремено се складира и кому или каде понатаму се предава.</w:t>
      </w:r>
    </w:p>
    <w:p w14:paraId="40093A48" w14:textId="00048C0B"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спротивно, селекцијата </w:t>
      </w:r>
      <w:r w:rsidR="00135DF3">
        <w:rPr>
          <w:rFonts w:ascii="Times New Roman" w:hAnsi="Times New Roman" w:cs="Times New Roman"/>
          <w:sz w:val="24"/>
          <w:szCs w:val="24"/>
          <w:lang w:val="mk-MK"/>
        </w:rPr>
        <w:t>ќе остане</w:t>
      </w:r>
      <w:r w:rsidRPr="00106F05">
        <w:rPr>
          <w:rFonts w:ascii="Times New Roman" w:hAnsi="Times New Roman" w:cs="Times New Roman"/>
          <w:sz w:val="24"/>
          <w:szCs w:val="24"/>
          <w:lang w:val="mk-MK"/>
        </w:rPr>
        <w:t xml:space="preserve"> формална активност без реален циркуларен ефект.</w:t>
      </w:r>
    </w:p>
    <w:p w14:paraId="73936EA3"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544D8F50" w14:textId="41B01B27"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6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Вклучување и обука на персоналот</w:t>
      </w:r>
    </w:p>
    <w:p w14:paraId="3F513E46" w14:textId="3DEE3BDB"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не може да функционира само преку одлука на менаџментот. Неговата секојдневна примена зависи од персоналот кој ја прима, складира, подготвува, сервира и селектира храната и отпадот.</w:t>
      </w:r>
      <w:r w:rsidR="007017E7">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Поради тоа, обуката треба да биде практична и директно поврзана со работното место.</w:t>
      </w:r>
    </w:p>
    <w:p w14:paraId="5D0891DE"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Вработените треба да знаат не само дека отпадот треба да се намалува, туку што конкретно се очекува од нив: како се води евиденцијата, како се категоризира отпадот, како се ротираат залихите, што се прави со определен остаток, во кој сад се одвојува определена категорија и кому се пријавува забележан проблем.</w:t>
      </w:r>
    </w:p>
    <w:p w14:paraId="61A825BE" w14:textId="14487E23" w:rsidR="00240390" w:rsidRPr="00106F05" w:rsidRDefault="007017E7"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Притоа, од голема важност е</w:t>
      </w:r>
      <w:r w:rsidR="00240390" w:rsidRPr="00106F05">
        <w:rPr>
          <w:rFonts w:ascii="Times New Roman" w:hAnsi="Times New Roman" w:cs="Times New Roman"/>
          <w:sz w:val="24"/>
          <w:szCs w:val="24"/>
          <w:lang w:val="mk-MK"/>
        </w:rPr>
        <w:t xml:space="preserve"> персоналот да ја разбере причината за мерките. Ако мерењето се доживее како дополнителна административна контрола на вработените, може да се создаде отпор. </w:t>
      </w:r>
      <w:r w:rsidR="004168B3">
        <w:rPr>
          <w:rFonts w:ascii="Times New Roman" w:hAnsi="Times New Roman" w:cs="Times New Roman"/>
          <w:sz w:val="24"/>
          <w:szCs w:val="24"/>
          <w:lang w:val="mk-MK"/>
        </w:rPr>
        <w:t>Исто така, во случај ако</w:t>
      </w:r>
      <w:r w:rsidR="00240390" w:rsidRPr="00106F05">
        <w:rPr>
          <w:rFonts w:ascii="Times New Roman" w:hAnsi="Times New Roman" w:cs="Times New Roman"/>
          <w:sz w:val="24"/>
          <w:szCs w:val="24"/>
          <w:lang w:val="mk-MK"/>
        </w:rPr>
        <w:t xml:space="preserve"> се разбере како средство преку кое се идентификуваат непотребните загуби и се подобрува работниот процес, веројатноста за активно учество е поголема.</w:t>
      </w:r>
    </w:p>
    <w:p w14:paraId="0ADD36FB" w14:textId="7A0868A9"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Behavior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тука непосредно се поврзува со организациската култура: долгорочната цел е правилното управување со ресурсите да стане стандард на професионално работење, а не дополнителна задача.</w:t>
      </w:r>
    </w:p>
    <w:p w14:paraId="2FA40891"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17A0F225" w14:textId="7D21B734"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7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Интервенции насочени кон гостите и сервисниот модел</w:t>
      </w:r>
    </w:p>
    <w:p w14:paraId="17150C02" w14:textId="6688E49A"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објектите каде значаен дел од отпадот се создава по сервирањето, потребни се и интервенции насочени кон сервисниот модел и однесувањето на гостите.</w:t>
      </w:r>
      <w:r w:rsidR="00B7031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Овие интервенции не треба да го нарушуваат гостопримството, чувството на вредност или слободата на избор.</w:t>
      </w:r>
    </w:p>
    <w:p w14:paraId="7D5D83F6" w14:textId="48803FCC"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buffet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бифе може да се применуваат помали садови и почесто дополнување, постепено намалување на количината кон крајот на услугата и организација на </w:t>
      </w:r>
      <w:r w:rsidRPr="00106F05">
        <w:rPr>
          <w:rFonts w:ascii="Times New Roman" w:hAnsi="Times New Roman" w:cs="Times New Roman"/>
          <w:sz w:val="24"/>
          <w:szCs w:val="24"/>
          <w:lang w:val="mk-MK"/>
        </w:rPr>
        <w:lastRenderedPageBreak/>
        <w:t>понудата што не бара прекумерно физичко количество храна за да создаде впечаток на достапност.</w:t>
      </w:r>
    </w:p>
    <w:p w14:paraId="15D25200" w14:textId="6AC4B334"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self-service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самопослужување, начинот на поставување на храната, големината на чиниите и можноста за лесно</w:t>
      </w:r>
      <w:r w:rsidR="00B7031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повторно послужување можат да влијаат врз количината која гостинот првично ја зема.</w:t>
      </w:r>
    </w:p>
    <w:p w14:paraId="6BBD77AA" w14:textId="099A9901"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услугата à la carte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 порачка, може да се анализираат стандардните порции, гарнирите и можноста, каде што е соодветно, за избор на различна количина.</w:t>
      </w:r>
    </w:p>
    <w:p w14:paraId="6FC1F2E8"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свечените настани и однапред договорените менија особено значајни се реалниот број гости, структурата на менито, временската динамика на сервирањето и фазната подготовка.</w:t>
      </w:r>
    </w:p>
    <w:p w14:paraId="0ED344C3" w14:textId="42E96F2D"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сите случаи целта е иста: да се намали непотребниот отпад без намалување на квалитетот на искуството на гостинот.</w:t>
      </w:r>
    </w:p>
    <w:p w14:paraId="105AFCA6"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0AE61B4F" w14:textId="49E39E03"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8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Следење преку KPI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клучни индикатори за успешност</w:t>
      </w:r>
    </w:p>
    <w:p w14:paraId="577A507C" w14:textId="0E279EC0" w:rsidR="00240390" w:rsidRPr="00106F05" w:rsidRDefault="005D5EFD"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 воведувањето на интервенциите започнува фазата на следење, при што за основната примена на моделот е посоодветно да се следат неколку јасни и редовно мерливи KPI, отколку да се воспостави обемен систем на показатели кој тешко би се одржувал во практиката.</w:t>
      </w:r>
    </w:p>
    <w:p w14:paraId="4B1AE6BE"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основни показатели можат да се следат:</w:t>
      </w:r>
    </w:p>
    <w:p w14:paraId="081E5D69" w14:textId="732D9361"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вкупна количина отпад од храна;</w:t>
      </w:r>
    </w:p>
    <w:p w14:paraId="0FF23EC5" w14:textId="524F418F"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 по гостин или послужен оброк;</w:t>
      </w:r>
    </w:p>
    <w:p w14:paraId="5B5EB2D4" w14:textId="58612453"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 според фазата на создавање;</w:t>
      </w:r>
    </w:p>
    <w:p w14:paraId="5AFF4FBF" w14:textId="4ABA615B"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 според причина или категорија;</w:t>
      </w:r>
    </w:p>
    <w:p w14:paraId="0FA33F56" w14:textId="34ECFDD6"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трошок на создадениот отпад;</w:t>
      </w:r>
    </w:p>
    <w:p w14:paraId="04C17DC5" w14:textId="1F755A5A"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удел на селектираниот отпад;</w:t>
      </w:r>
    </w:p>
    <w:p w14:paraId="0E029289" w14:textId="035E4FF7"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удел на отпадот насочен кон циркуларни текови;</w:t>
      </w:r>
    </w:p>
    <w:p w14:paraId="13BC4C71" w14:textId="459EE1FE" w:rsidR="00240390" w:rsidRPr="00106F05" w:rsidRDefault="00240390" w:rsidP="00FA23A9">
      <w:pPr>
        <w:pStyle w:val="ListParagraph"/>
        <w:numPr>
          <w:ilvl w:val="0"/>
          <w:numId w:val="23"/>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промена во однос на почетната состојба.</w:t>
      </w:r>
    </w:p>
    <w:p w14:paraId="2895F38F" w14:textId="08E70F31"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објектите со развиени информациски системи, овие показатели можат дополнително да се поврзат со продажбата, бројот на гости, набавките, залихите и структурата на менито.</w:t>
      </w:r>
      <w:r w:rsidR="0026673B">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KPI </w:t>
      </w:r>
      <w:r w:rsidR="001E387C" w:rsidRPr="00106F05">
        <w:rPr>
          <w:rFonts w:ascii="Times New Roman" w:hAnsi="Times New Roman" w:cs="Times New Roman"/>
          <w:sz w:val="24"/>
          <w:szCs w:val="24"/>
          <w:lang w:val="mk-MK"/>
        </w:rPr>
        <w:t xml:space="preserve">треба </w:t>
      </w:r>
      <w:r w:rsidRPr="00106F05">
        <w:rPr>
          <w:rFonts w:ascii="Times New Roman" w:hAnsi="Times New Roman" w:cs="Times New Roman"/>
          <w:sz w:val="24"/>
          <w:szCs w:val="24"/>
          <w:lang w:val="mk-MK"/>
        </w:rPr>
        <w:t>да предизвикаат управувачко прашање:</w:t>
      </w:r>
    </w:p>
    <w:p w14:paraId="66FC0A39" w14:textId="6746E9C0" w:rsidR="00240390"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4C27C3">
        <w:rPr>
          <w:rFonts w:ascii="Times New Roman" w:hAnsi="Times New Roman" w:cs="Times New Roman"/>
          <w:b/>
          <w:bCs/>
          <w:sz w:val="24"/>
          <w:szCs w:val="24"/>
          <w:lang w:val="mk-MK"/>
        </w:rPr>
        <w:t xml:space="preserve">„Што </w:t>
      </w:r>
      <w:r w:rsidR="004C27C3" w:rsidRPr="004C27C3">
        <w:rPr>
          <w:rFonts w:ascii="Times New Roman" w:hAnsi="Times New Roman" w:cs="Times New Roman"/>
          <w:b/>
          <w:bCs/>
          <w:sz w:val="24"/>
          <w:szCs w:val="24"/>
          <w:lang w:val="mk-MK"/>
        </w:rPr>
        <w:t>по</w:t>
      </w:r>
      <w:r w:rsidRPr="004C27C3">
        <w:rPr>
          <w:rFonts w:ascii="Times New Roman" w:hAnsi="Times New Roman" w:cs="Times New Roman"/>
          <w:b/>
          <w:bCs/>
          <w:sz w:val="24"/>
          <w:szCs w:val="24"/>
          <w:lang w:val="mk-MK"/>
        </w:rPr>
        <w:t xml:space="preserve">кажува овој резултат и што треба да </w:t>
      </w:r>
      <w:r w:rsidR="004C27C3" w:rsidRPr="004C27C3">
        <w:rPr>
          <w:rFonts w:ascii="Times New Roman" w:hAnsi="Times New Roman" w:cs="Times New Roman"/>
          <w:b/>
          <w:bCs/>
          <w:sz w:val="24"/>
          <w:szCs w:val="24"/>
          <w:lang w:val="mk-MK"/>
        </w:rPr>
        <w:t xml:space="preserve">се </w:t>
      </w:r>
      <w:r w:rsidRPr="004C27C3">
        <w:rPr>
          <w:rFonts w:ascii="Times New Roman" w:hAnsi="Times New Roman" w:cs="Times New Roman"/>
          <w:b/>
          <w:bCs/>
          <w:sz w:val="24"/>
          <w:szCs w:val="24"/>
          <w:lang w:val="mk-MK"/>
        </w:rPr>
        <w:t>направи поинаку?“</w:t>
      </w:r>
    </w:p>
    <w:p w14:paraId="7CC64B83" w14:textId="77777777" w:rsidR="0026673B" w:rsidRPr="00106F05" w:rsidRDefault="0026673B" w:rsidP="00D00D96">
      <w:pPr>
        <w:spacing w:after="0" w:line="360" w:lineRule="auto"/>
        <w:ind w:firstLine="720"/>
        <w:contextualSpacing/>
        <w:jc w:val="both"/>
        <w:rPr>
          <w:rFonts w:ascii="Times New Roman" w:hAnsi="Times New Roman" w:cs="Times New Roman"/>
          <w:b/>
          <w:bCs/>
          <w:sz w:val="24"/>
          <w:szCs w:val="24"/>
          <w:lang w:val="mk-MK"/>
        </w:rPr>
      </w:pPr>
    </w:p>
    <w:p w14:paraId="089CA5A4" w14:textId="5CC6B1C7" w:rsidR="00240390" w:rsidRPr="00106F05" w:rsidRDefault="00240390"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Фаза 9 </w:t>
      </w:r>
      <w:r w:rsidR="00C126F1"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Евалуација, корекција и стандардизација</w:t>
      </w:r>
    </w:p>
    <w:p w14:paraId="0442BF24"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 определен период на примена, резултатите се споредуваат со почетната состојба.</w:t>
      </w:r>
    </w:p>
    <w:p w14:paraId="4098C94B" w14:textId="7F7411BD" w:rsidR="00240390" w:rsidRPr="00106F05" w:rsidRDefault="0026673B"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Доколку</w:t>
      </w:r>
      <w:r w:rsidR="00240390" w:rsidRPr="00106F05">
        <w:rPr>
          <w:rFonts w:ascii="Times New Roman" w:hAnsi="Times New Roman" w:cs="Times New Roman"/>
          <w:sz w:val="24"/>
          <w:szCs w:val="24"/>
          <w:lang w:val="mk-MK"/>
        </w:rPr>
        <w:t xml:space="preserve"> определена мерка довела до намалување на отпадот без негативно влијание врз безбедноста, квалитетот и задоволството на гостите, таа треба да се стандардизира и да стане дел од редовната процедура.</w:t>
      </w:r>
    </w:p>
    <w:p w14:paraId="00B513C1" w14:textId="595795E5" w:rsidR="00240390" w:rsidRPr="00106F05" w:rsidRDefault="0026673B"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Доколку</w:t>
      </w:r>
      <w:r w:rsidR="00240390" w:rsidRPr="00106F05">
        <w:rPr>
          <w:rFonts w:ascii="Times New Roman" w:hAnsi="Times New Roman" w:cs="Times New Roman"/>
          <w:sz w:val="24"/>
          <w:szCs w:val="24"/>
          <w:lang w:val="mk-MK"/>
        </w:rPr>
        <w:t xml:space="preserve"> ефектот е ограничен, се утврдува причината. Можно е мерката да е правилна, но недоследно применета; да е насочена кон погрешна причина; или да создава оперативни тешкотии кои бараат приспособување.</w:t>
      </w:r>
    </w:p>
    <w:p w14:paraId="132B8838" w14:textId="70AD46C2" w:rsidR="00240390" w:rsidRPr="00106F05" w:rsidRDefault="0026673B"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Д</w:t>
      </w:r>
      <w:r w:rsidR="00240390" w:rsidRPr="00106F05">
        <w:rPr>
          <w:rFonts w:ascii="Times New Roman" w:hAnsi="Times New Roman" w:cs="Times New Roman"/>
          <w:sz w:val="24"/>
          <w:szCs w:val="24"/>
          <w:lang w:val="mk-MK"/>
        </w:rPr>
        <w:t>о</w:t>
      </w:r>
      <w:r>
        <w:rPr>
          <w:rFonts w:ascii="Times New Roman" w:hAnsi="Times New Roman" w:cs="Times New Roman"/>
          <w:sz w:val="24"/>
          <w:szCs w:val="24"/>
          <w:lang w:val="mk-MK"/>
        </w:rPr>
        <w:t>колку</w:t>
      </w:r>
      <w:r w:rsidR="00240390" w:rsidRPr="00106F05">
        <w:rPr>
          <w:rFonts w:ascii="Times New Roman" w:hAnsi="Times New Roman" w:cs="Times New Roman"/>
          <w:sz w:val="24"/>
          <w:szCs w:val="24"/>
          <w:lang w:val="mk-MK"/>
        </w:rPr>
        <w:t xml:space="preserve"> интервенцијата создава негативен ефект врз квалитетот, безбедноста или функционирањето на објектот, таа треба да се коригира или напушти.</w:t>
      </w:r>
    </w:p>
    <w:p w14:paraId="3C5C86E2"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ова се активира циклусот на континуирано подобрување:</w:t>
      </w:r>
    </w:p>
    <w:p w14:paraId="178D843C" w14:textId="0B6019A8" w:rsidR="00240390" w:rsidRPr="00106F05" w:rsidRDefault="00240390" w:rsidP="00FA23A9">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Евалуација → Корекција → Подобрување → Ново мерење</w:t>
      </w:r>
    </w:p>
    <w:p w14:paraId="35169897" w14:textId="28A5ACBE" w:rsidR="00083685"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е важно успешните практики да се преточат во стандарди. </w:t>
      </w:r>
      <w:r w:rsidR="00083685" w:rsidRPr="00106F05">
        <w:rPr>
          <w:rFonts w:ascii="Times New Roman" w:hAnsi="Times New Roman" w:cs="Times New Roman"/>
          <w:sz w:val="24"/>
          <w:szCs w:val="24"/>
          <w:lang w:val="mk-MK"/>
        </w:rPr>
        <w:t>На тој начин организацијата престанува да зависи од индивидуалната иницијатива и воспоставува стандарден и континуиран начин на управување со отпадот.</w:t>
      </w:r>
    </w:p>
    <w:p w14:paraId="76E0B5FC"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79063704" w14:textId="111268CE" w:rsidR="00240390" w:rsidRPr="00E73030" w:rsidRDefault="00240390" w:rsidP="00E73030">
      <w:pPr>
        <w:pStyle w:val="ListParagraph"/>
        <w:numPr>
          <w:ilvl w:val="0"/>
          <w:numId w:val="26"/>
        </w:numPr>
        <w:spacing w:after="0" w:line="360" w:lineRule="auto"/>
        <w:jc w:val="both"/>
        <w:rPr>
          <w:rFonts w:ascii="Times New Roman" w:hAnsi="Times New Roman" w:cs="Times New Roman"/>
          <w:b/>
          <w:bCs/>
          <w:sz w:val="24"/>
          <w:szCs w:val="24"/>
          <w:lang w:val="mk-MK"/>
        </w:rPr>
      </w:pPr>
      <w:r w:rsidRPr="00E73030">
        <w:rPr>
          <w:rFonts w:ascii="Times New Roman" w:hAnsi="Times New Roman" w:cs="Times New Roman"/>
          <w:b/>
          <w:bCs/>
          <w:sz w:val="24"/>
          <w:szCs w:val="24"/>
          <w:lang w:val="mk-MK"/>
        </w:rPr>
        <w:t>Нивоа на имплементација на моделот</w:t>
      </w:r>
    </w:p>
    <w:p w14:paraId="1762F8B6"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основните претпоставки на 4R+S+B е дека угостителските објекти немаат еднакви организациски, финансиски, кадровски и технолошки капацитети. Поради тоа, практичната имплементација може да се организира на три нивоа.</w:t>
      </w:r>
    </w:p>
    <w:p w14:paraId="60572444"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Основно ниво подразбира едноставно мерење и евиденција, идентификување на главните причини, подобро управување со залихите, контрола на порциите, основна селекција и определување одговорно лице. Ова ниво може да се примени со минимални дополнителни трошоци.</w:t>
      </w:r>
    </w:p>
    <w:p w14:paraId="3451C84A"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Развиено ниво вклучува редовно следење на KPI, анализа на отпадот по категории и фази, стандардизирани процедури, обука на персоналот, поширока селекција, договорени надворешни текови и поврзување на податоците со продажбата и набавките.</w:t>
      </w:r>
    </w:p>
    <w:p w14:paraId="2BFFD266" w14:textId="702A88B1"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Напредно ниво подразбира дигитализирано мерење, интеграција со POS и системите за залихи, автоматизирана анализа, напредно прогнозирање на побарувачката и користење аналитички или Artificial Intelligence (AI) </w:t>
      </w:r>
      <w:r w:rsidR="00C126F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вештачка интелигенција за поддршка на планирањето и управувачкото одлучување.</w:t>
      </w:r>
    </w:p>
    <w:p w14:paraId="38A726E2" w14:textId="77777777" w:rsidR="00240390" w:rsidRPr="00106F05"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Овие нивоа не претставуваат различни модели. Тие се различни степени на зрелост во примената на истиот 4R+S+B систем.</w:t>
      </w:r>
    </w:p>
    <w:p w14:paraId="2498D781" w14:textId="0E490413" w:rsidR="00240390" w:rsidRDefault="00240390"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На тој начин и мал угостителски објект може да започне со моделот без значајна технолошка инвестиција, а потоа постепено да го надградува во согласност со своите потреби и можности.</w:t>
      </w:r>
    </w:p>
    <w:p w14:paraId="27A7BBE2" w14:textId="77777777" w:rsidR="001E387C" w:rsidRPr="00106F05" w:rsidRDefault="001E387C" w:rsidP="00D00D96">
      <w:pPr>
        <w:spacing w:after="0" w:line="360" w:lineRule="auto"/>
        <w:ind w:firstLine="720"/>
        <w:contextualSpacing/>
        <w:jc w:val="both"/>
        <w:rPr>
          <w:rFonts w:ascii="Times New Roman" w:hAnsi="Times New Roman" w:cs="Times New Roman"/>
          <w:sz w:val="24"/>
          <w:szCs w:val="24"/>
          <w:lang w:val="mk-MK"/>
        </w:rPr>
      </w:pPr>
    </w:p>
    <w:p w14:paraId="348B7C8D" w14:textId="1C9E7FA0" w:rsidR="00240390" w:rsidRPr="00E73030" w:rsidRDefault="00FD26CE" w:rsidP="00E73030">
      <w:pPr>
        <w:pStyle w:val="ListParagraph"/>
        <w:numPr>
          <w:ilvl w:val="0"/>
          <w:numId w:val="26"/>
        </w:numPr>
        <w:rPr>
          <w:rFonts w:ascii="Times New Roman" w:hAnsi="Times New Roman" w:cs="Times New Roman"/>
          <w:b/>
          <w:bCs/>
          <w:sz w:val="24"/>
          <w:szCs w:val="24"/>
          <w:lang w:val="mk-MK"/>
        </w:rPr>
      </w:pPr>
      <w:r w:rsidRPr="00E73030">
        <w:rPr>
          <w:rFonts w:ascii="Times New Roman" w:hAnsi="Times New Roman" w:cs="Times New Roman"/>
          <w:b/>
          <w:bCs/>
          <w:sz w:val="24"/>
          <w:szCs w:val="24"/>
          <w:lang w:val="mk-MK"/>
        </w:rPr>
        <w:t>Систематизиран приказ за практична примена на моделот</w:t>
      </w:r>
    </w:p>
    <w:p w14:paraId="4163865D" w14:textId="04BF2A04" w:rsidR="00240390" w:rsidRPr="00106F05" w:rsidRDefault="00FD2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да се олесни непосредната примена, основниот протокол може да се систематизира во единствен табеларен приказ.</w:t>
      </w:r>
    </w:p>
    <w:p w14:paraId="539F33AA" w14:textId="7E100F30" w:rsidR="00240390" w:rsidRPr="00106F05" w:rsidRDefault="00240390" w:rsidP="001E387C">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Табела 9</w:t>
      </w:r>
      <w:r w:rsidR="00B834B6"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00083685" w:rsidRPr="00106F05">
        <w:rPr>
          <w:rFonts w:ascii="Times New Roman" w:hAnsi="Times New Roman" w:cs="Times New Roman"/>
          <w:i/>
          <w:iCs/>
          <w:sz w:val="24"/>
          <w:szCs w:val="24"/>
          <w:lang w:val="mk-MK"/>
        </w:rPr>
        <w:t>Систематизиран приказ за имплементација на моделот 4R+S+B</w:t>
      </w:r>
    </w:p>
    <w:tbl>
      <w:tblPr>
        <w:tblStyle w:val="TableGrid"/>
        <w:tblW w:w="0" w:type="auto"/>
        <w:shd w:val="clear" w:color="auto" w:fill="E6E6F3" w:themeFill="accent2" w:themeFillTint="33"/>
        <w:tblLook w:val="04A0" w:firstRow="1" w:lastRow="0" w:firstColumn="1" w:lastColumn="0" w:noHBand="0" w:noVBand="1"/>
      </w:tblPr>
      <w:tblGrid>
        <w:gridCol w:w="1779"/>
        <w:gridCol w:w="2802"/>
        <w:gridCol w:w="2079"/>
        <w:gridCol w:w="2582"/>
      </w:tblGrid>
      <w:tr w:rsidR="00083685" w:rsidRPr="00106F05" w14:paraId="262C2F41" w14:textId="77777777" w:rsidTr="00360A42">
        <w:tc>
          <w:tcPr>
            <w:tcW w:w="0" w:type="auto"/>
            <w:shd w:val="clear" w:color="auto" w:fill="CECDE8" w:themeFill="accent2" w:themeFillTint="66"/>
            <w:hideMark/>
          </w:tcPr>
          <w:p w14:paraId="5AABDB9F" w14:textId="77777777" w:rsidR="00B834B6" w:rsidRPr="00787C84" w:rsidRDefault="00B834B6" w:rsidP="00787C84">
            <w:pPr>
              <w:contextualSpacing/>
              <w:jc w:val="center"/>
              <w:rPr>
                <w:rFonts w:ascii="Times New Roman" w:eastAsia="Times New Roman" w:hAnsi="Times New Roman" w:cs="Times New Roman"/>
                <w:b/>
                <w:bCs/>
                <w:kern w:val="0"/>
                <w:lang w:val="mk-MK"/>
                <w14:ligatures w14:val="none"/>
              </w:rPr>
            </w:pPr>
            <w:r w:rsidRPr="00787C84">
              <w:rPr>
                <w:rFonts w:ascii="Times New Roman" w:eastAsia="Times New Roman" w:hAnsi="Times New Roman" w:cs="Times New Roman"/>
                <w:b/>
                <w:bCs/>
                <w:kern w:val="0"/>
                <w:lang w:val="mk-MK"/>
                <w14:ligatures w14:val="none"/>
              </w:rPr>
              <w:t>Фаза</w:t>
            </w:r>
          </w:p>
        </w:tc>
        <w:tc>
          <w:tcPr>
            <w:tcW w:w="0" w:type="auto"/>
            <w:shd w:val="clear" w:color="auto" w:fill="CECDE8" w:themeFill="accent2" w:themeFillTint="66"/>
            <w:hideMark/>
          </w:tcPr>
          <w:p w14:paraId="0E153868" w14:textId="77777777" w:rsidR="00B834B6" w:rsidRPr="00787C84" w:rsidRDefault="00B834B6" w:rsidP="00787C84">
            <w:pPr>
              <w:contextualSpacing/>
              <w:jc w:val="center"/>
              <w:rPr>
                <w:rFonts w:ascii="Times New Roman" w:eastAsia="Times New Roman" w:hAnsi="Times New Roman" w:cs="Times New Roman"/>
                <w:b/>
                <w:bCs/>
                <w:kern w:val="0"/>
                <w:lang w:val="mk-MK"/>
                <w14:ligatures w14:val="none"/>
              </w:rPr>
            </w:pPr>
            <w:r w:rsidRPr="00787C84">
              <w:rPr>
                <w:rFonts w:ascii="Times New Roman" w:eastAsia="Times New Roman" w:hAnsi="Times New Roman" w:cs="Times New Roman"/>
                <w:b/>
                <w:bCs/>
                <w:kern w:val="0"/>
                <w:lang w:val="mk-MK"/>
                <w14:ligatures w14:val="none"/>
              </w:rPr>
              <w:t>Клучна активност</w:t>
            </w:r>
          </w:p>
        </w:tc>
        <w:tc>
          <w:tcPr>
            <w:tcW w:w="0" w:type="auto"/>
            <w:shd w:val="clear" w:color="auto" w:fill="CECDE8" w:themeFill="accent2" w:themeFillTint="66"/>
            <w:hideMark/>
          </w:tcPr>
          <w:p w14:paraId="5F21B8DC" w14:textId="77777777" w:rsidR="00B834B6" w:rsidRPr="00787C84" w:rsidRDefault="00B834B6" w:rsidP="00787C84">
            <w:pPr>
              <w:contextualSpacing/>
              <w:jc w:val="center"/>
              <w:rPr>
                <w:rFonts w:ascii="Times New Roman" w:eastAsia="Times New Roman" w:hAnsi="Times New Roman" w:cs="Times New Roman"/>
                <w:b/>
                <w:bCs/>
                <w:kern w:val="0"/>
                <w:lang w:val="mk-MK"/>
                <w14:ligatures w14:val="none"/>
              </w:rPr>
            </w:pPr>
            <w:r w:rsidRPr="00787C84">
              <w:rPr>
                <w:rFonts w:ascii="Times New Roman" w:eastAsia="Times New Roman" w:hAnsi="Times New Roman" w:cs="Times New Roman"/>
                <w:b/>
                <w:bCs/>
                <w:kern w:val="0"/>
                <w:lang w:val="mk-MK"/>
                <w14:ligatures w14:val="none"/>
              </w:rPr>
              <w:t>Одговорност</w:t>
            </w:r>
          </w:p>
        </w:tc>
        <w:tc>
          <w:tcPr>
            <w:tcW w:w="0" w:type="auto"/>
            <w:shd w:val="clear" w:color="auto" w:fill="CECDE8" w:themeFill="accent2" w:themeFillTint="66"/>
            <w:hideMark/>
          </w:tcPr>
          <w:p w14:paraId="2BBDA9EA" w14:textId="77777777" w:rsidR="00B834B6" w:rsidRPr="00787C84" w:rsidRDefault="00B834B6" w:rsidP="00787C84">
            <w:pPr>
              <w:contextualSpacing/>
              <w:jc w:val="center"/>
              <w:rPr>
                <w:rFonts w:ascii="Times New Roman" w:eastAsia="Times New Roman" w:hAnsi="Times New Roman" w:cs="Times New Roman"/>
                <w:b/>
                <w:bCs/>
                <w:kern w:val="0"/>
                <w:lang w:val="mk-MK"/>
                <w14:ligatures w14:val="none"/>
              </w:rPr>
            </w:pPr>
            <w:r w:rsidRPr="00787C84">
              <w:rPr>
                <w:rFonts w:ascii="Times New Roman" w:eastAsia="Times New Roman" w:hAnsi="Times New Roman" w:cs="Times New Roman"/>
                <w:b/>
                <w:bCs/>
                <w:kern w:val="0"/>
                <w:lang w:val="mk-MK"/>
                <w14:ligatures w14:val="none"/>
              </w:rPr>
              <w:t>Основен резултат</w:t>
            </w:r>
          </w:p>
        </w:tc>
      </w:tr>
      <w:tr w:rsidR="00083685" w:rsidRPr="00106F05" w14:paraId="17C26C79" w14:textId="77777777" w:rsidTr="00360A42">
        <w:tc>
          <w:tcPr>
            <w:tcW w:w="0" w:type="auto"/>
            <w:shd w:val="clear" w:color="auto" w:fill="E6E6F3" w:themeFill="accent2" w:themeFillTint="33"/>
            <w:hideMark/>
          </w:tcPr>
          <w:p w14:paraId="081DA1C4"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1. Подготовка</w:t>
            </w:r>
          </w:p>
        </w:tc>
        <w:tc>
          <w:tcPr>
            <w:tcW w:w="0" w:type="auto"/>
            <w:shd w:val="clear" w:color="auto" w:fill="E6E6F3" w:themeFill="accent2" w:themeFillTint="33"/>
            <w:hideMark/>
          </w:tcPr>
          <w:p w14:paraId="73D384D0"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Определување цели, одговорности и ресурси</w:t>
            </w:r>
          </w:p>
        </w:tc>
        <w:tc>
          <w:tcPr>
            <w:tcW w:w="0" w:type="auto"/>
            <w:shd w:val="clear" w:color="auto" w:fill="E6E6F3" w:themeFill="accent2" w:themeFillTint="33"/>
            <w:hideMark/>
          </w:tcPr>
          <w:p w14:paraId="149B0AA3"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Менаџмент</w:t>
            </w:r>
          </w:p>
        </w:tc>
        <w:tc>
          <w:tcPr>
            <w:tcW w:w="0" w:type="auto"/>
            <w:shd w:val="clear" w:color="auto" w:fill="E6E6F3" w:themeFill="accent2" w:themeFillTint="33"/>
            <w:hideMark/>
          </w:tcPr>
          <w:p w14:paraId="1AF3D86C"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Организациски предуслови</w:t>
            </w:r>
          </w:p>
        </w:tc>
      </w:tr>
      <w:tr w:rsidR="00083685" w:rsidRPr="00106F05" w14:paraId="7B478852" w14:textId="77777777" w:rsidTr="00360A42">
        <w:tc>
          <w:tcPr>
            <w:tcW w:w="0" w:type="auto"/>
            <w:shd w:val="clear" w:color="auto" w:fill="E6E6F3" w:themeFill="accent2" w:themeFillTint="33"/>
            <w:hideMark/>
          </w:tcPr>
          <w:p w14:paraId="18C80B24"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2. Почетна состојба</w:t>
            </w:r>
          </w:p>
        </w:tc>
        <w:tc>
          <w:tcPr>
            <w:tcW w:w="0" w:type="auto"/>
            <w:shd w:val="clear" w:color="auto" w:fill="E6E6F3" w:themeFill="accent2" w:themeFillTint="33"/>
            <w:hideMark/>
          </w:tcPr>
          <w:p w14:paraId="4D602BDC"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Мерење и категоризација на отпадот</w:t>
            </w:r>
          </w:p>
        </w:tc>
        <w:tc>
          <w:tcPr>
            <w:tcW w:w="0" w:type="auto"/>
            <w:shd w:val="clear" w:color="auto" w:fill="E6E6F3" w:themeFill="accent2" w:themeFillTint="33"/>
            <w:hideMark/>
          </w:tcPr>
          <w:p w14:paraId="7D7F7135"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Одговорно лице + персонал</w:t>
            </w:r>
          </w:p>
        </w:tc>
        <w:tc>
          <w:tcPr>
            <w:tcW w:w="0" w:type="auto"/>
            <w:shd w:val="clear" w:color="auto" w:fill="E6E6F3" w:themeFill="accent2" w:themeFillTint="33"/>
            <w:hideMark/>
          </w:tcPr>
          <w:p w14:paraId="1D26F9BD" w14:textId="48B1136A" w:rsidR="00B834B6" w:rsidRPr="00787C84" w:rsidRDefault="00E25612"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w:t>
            </w:r>
            <w:r w:rsidR="00B834B6" w:rsidRPr="00787C84">
              <w:rPr>
                <w:rFonts w:ascii="Times New Roman" w:eastAsia="Times New Roman" w:hAnsi="Times New Roman" w:cs="Times New Roman"/>
                <w:kern w:val="0"/>
                <w:lang w:val="mk-MK"/>
                <w14:ligatures w14:val="none"/>
              </w:rPr>
              <w:t>очетна состојба</w:t>
            </w:r>
          </w:p>
        </w:tc>
      </w:tr>
      <w:tr w:rsidR="00083685" w:rsidRPr="00106F05" w14:paraId="6219C0A4" w14:textId="77777777" w:rsidTr="00360A42">
        <w:tc>
          <w:tcPr>
            <w:tcW w:w="0" w:type="auto"/>
            <w:shd w:val="clear" w:color="auto" w:fill="E6E6F3" w:themeFill="accent2" w:themeFillTint="33"/>
            <w:hideMark/>
          </w:tcPr>
          <w:p w14:paraId="0245A8A1"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3. Дијагностика</w:t>
            </w:r>
          </w:p>
        </w:tc>
        <w:tc>
          <w:tcPr>
            <w:tcW w:w="0" w:type="auto"/>
            <w:shd w:val="clear" w:color="auto" w:fill="E6E6F3" w:themeFill="accent2" w:themeFillTint="33"/>
            <w:hideMark/>
          </w:tcPr>
          <w:p w14:paraId="4562DF43"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Анализа на причините и критичните точки</w:t>
            </w:r>
          </w:p>
        </w:tc>
        <w:tc>
          <w:tcPr>
            <w:tcW w:w="0" w:type="auto"/>
            <w:shd w:val="clear" w:color="auto" w:fill="E6E6F3" w:themeFill="accent2" w:themeFillTint="33"/>
            <w:hideMark/>
          </w:tcPr>
          <w:p w14:paraId="7D1BDEB6"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Менаџмент + оперативен персонал</w:t>
            </w:r>
          </w:p>
        </w:tc>
        <w:tc>
          <w:tcPr>
            <w:tcW w:w="0" w:type="auto"/>
            <w:shd w:val="clear" w:color="auto" w:fill="E6E6F3" w:themeFill="accent2" w:themeFillTint="33"/>
            <w:hideMark/>
          </w:tcPr>
          <w:p w14:paraId="313BE700"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Приоритетни проблеми</w:t>
            </w:r>
          </w:p>
        </w:tc>
      </w:tr>
      <w:tr w:rsidR="00083685" w:rsidRPr="00106F05" w14:paraId="2688715D" w14:textId="77777777" w:rsidTr="00360A42">
        <w:tc>
          <w:tcPr>
            <w:tcW w:w="0" w:type="auto"/>
            <w:shd w:val="clear" w:color="auto" w:fill="E6E6F3" w:themeFill="accent2" w:themeFillTint="33"/>
            <w:hideMark/>
          </w:tcPr>
          <w:p w14:paraId="11004506"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4. 4R интервенции</w:t>
            </w:r>
          </w:p>
        </w:tc>
        <w:tc>
          <w:tcPr>
            <w:tcW w:w="0" w:type="auto"/>
            <w:shd w:val="clear" w:color="auto" w:fill="E6E6F3" w:themeFill="accent2" w:themeFillTint="33"/>
            <w:hideMark/>
          </w:tcPr>
          <w:p w14:paraId="5264AACE"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Reduce → Reuse → Repurpose → Recycle</w:t>
            </w:r>
          </w:p>
        </w:tc>
        <w:tc>
          <w:tcPr>
            <w:tcW w:w="0" w:type="auto"/>
            <w:shd w:val="clear" w:color="auto" w:fill="E6E6F3" w:themeFill="accent2" w:themeFillTint="33"/>
            <w:hideMark/>
          </w:tcPr>
          <w:p w14:paraId="7AF98071"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Релевантни работни единици</w:t>
            </w:r>
          </w:p>
        </w:tc>
        <w:tc>
          <w:tcPr>
            <w:tcW w:w="0" w:type="auto"/>
            <w:shd w:val="clear" w:color="auto" w:fill="E6E6F3" w:themeFill="accent2" w:themeFillTint="33"/>
            <w:hideMark/>
          </w:tcPr>
          <w:p w14:paraId="50C16690"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Целни мерки</w:t>
            </w:r>
          </w:p>
        </w:tc>
      </w:tr>
      <w:tr w:rsidR="00083685" w:rsidRPr="00106F05" w14:paraId="54DFE695" w14:textId="77777777" w:rsidTr="00360A42">
        <w:tc>
          <w:tcPr>
            <w:tcW w:w="0" w:type="auto"/>
            <w:shd w:val="clear" w:color="auto" w:fill="E6E6F3" w:themeFill="accent2" w:themeFillTint="33"/>
            <w:hideMark/>
          </w:tcPr>
          <w:p w14:paraId="5B71C876"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5. Селекција</w:t>
            </w:r>
          </w:p>
        </w:tc>
        <w:tc>
          <w:tcPr>
            <w:tcW w:w="0" w:type="auto"/>
            <w:shd w:val="clear" w:color="auto" w:fill="E6E6F3" w:themeFill="accent2" w:themeFillTint="33"/>
            <w:hideMark/>
          </w:tcPr>
          <w:p w14:paraId="3724423E"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Одвојување на релевантните текови</w:t>
            </w:r>
          </w:p>
        </w:tc>
        <w:tc>
          <w:tcPr>
            <w:tcW w:w="0" w:type="auto"/>
            <w:shd w:val="clear" w:color="auto" w:fill="E6E6F3" w:themeFill="accent2" w:themeFillTint="33"/>
            <w:hideMark/>
          </w:tcPr>
          <w:p w14:paraId="050E032B"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Персонал</w:t>
            </w:r>
          </w:p>
        </w:tc>
        <w:tc>
          <w:tcPr>
            <w:tcW w:w="0" w:type="auto"/>
            <w:shd w:val="clear" w:color="auto" w:fill="E6E6F3" w:themeFill="accent2" w:themeFillTint="33"/>
            <w:hideMark/>
          </w:tcPr>
          <w:p w14:paraId="059C3668"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Поголема можност за циркуларно искористување</w:t>
            </w:r>
          </w:p>
        </w:tc>
      </w:tr>
      <w:tr w:rsidR="00083685" w:rsidRPr="00106F05" w14:paraId="43BD2AF3" w14:textId="77777777" w:rsidTr="00360A42">
        <w:tc>
          <w:tcPr>
            <w:tcW w:w="0" w:type="auto"/>
            <w:shd w:val="clear" w:color="auto" w:fill="E6E6F3" w:themeFill="accent2" w:themeFillTint="33"/>
            <w:hideMark/>
          </w:tcPr>
          <w:p w14:paraId="2C9DC1D0" w14:textId="55B830FE"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6. Behavior</w:t>
            </w:r>
            <w:r w:rsidR="00083685" w:rsidRPr="00787C84">
              <w:rPr>
                <w:rFonts w:ascii="Times New Roman" w:eastAsia="Times New Roman" w:hAnsi="Times New Roman" w:cs="Times New Roman"/>
                <w:kern w:val="0"/>
                <w:lang w:val="mk-MK"/>
                <w14:ligatures w14:val="none"/>
              </w:rPr>
              <w:t xml:space="preserve"> - однесување</w:t>
            </w:r>
          </w:p>
        </w:tc>
        <w:tc>
          <w:tcPr>
            <w:tcW w:w="0" w:type="auto"/>
            <w:shd w:val="clear" w:color="auto" w:fill="E6E6F3" w:themeFill="accent2" w:themeFillTint="33"/>
            <w:hideMark/>
          </w:tcPr>
          <w:p w14:paraId="3B2120AE"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Обука, процедури и распределба на одговорности</w:t>
            </w:r>
          </w:p>
        </w:tc>
        <w:tc>
          <w:tcPr>
            <w:tcW w:w="0" w:type="auto"/>
            <w:shd w:val="clear" w:color="auto" w:fill="E6E6F3" w:themeFill="accent2" w:themeFillTint="33"/>
            <w:hideMark/>
          </w:tcPr>
          <w:p w14:paraId="00EF7E12"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Менаџмент + персонал</w:t>
            </w:r>
          </w:p>
        </w:tc>
        <w:tc>
          <w:tcPr>
            <w:tcW w:w="0" w:type="auto"/>
            <w:shd w:val="clear" w:color="auto" w:fill="E6E6F3" w:themeFill="accent2" w:themeFillTint="33"/>
            <w:hideMark/>
          </w:tcPr>
          <w:p w14:paraId="7EC41742"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Промена на работните практики</w:t>
            </w:r>
          </w:p>
        </w:tc>
      </w:tr>
      <w:tr w:rsidR="00083685" w:rsidRPr="00106F05" w14:paraId="54C3EFEA" w14:textId="77777777" w:rsidTr="00360A42">
        <w:tc>
          <w:tcPr>
            <w:tcW w:w="0" w:type="auto"/>
            <w:shd w:val="clear" w:color="auto" w:fill="E6E6F3" w:themeFill="accent2" w:themeFillTint="33"/>
            <w:hideMark/>
          </w:tcPr>
          <w:p w14:paraId="4B2587EA"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7. Гости/сервис</w:t>
            </w:r>
          </w:p>
        </w:tc>
        <w:tc>
          <w:tcPr>
            <w:tcW w:w="0" w:type="auto"/>
            <w:shd w:val="clear" w:color="auto" w:fill="E6E6F3" w:themeFill="accent2" w:themeFillTint="33"/>
            <w:hideMark/>
          </w:tcPr>
          <w:p w14:paraId="79DBFB77"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Приспособување на порции, бифе и начин на услуга</w:t>
            </w:r>
          </w:p>
        </w:tc>
        <w:tc>
          <w:tcPr>
            <w:tcW w:w="0" w:type="auto"/>
            <w:shd w:val="clear" w:color="auto" w:fill="E6E6F3" w:themeFill="accent2" w:themeFillTint="33"/>
            <w:hideMark/>
          </w:tcPr>
          <w:p w14:paraId="074AEDCF"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Кујна + сервис</w:t>
            </w:r>
          </w:p>
        </w:tc>
        <w:tc>
          <w:tcPr>
            <w:tcW w:w="0" w:type="auto"/>
            <w:shd w:val="clear" w:color="auto" w:fill="E6E6F3" w:themeFill="accent2" w:themeFillTint="33"/>
            <w:hideMark/>
          </w:tcPr>
          <w:p w14:paraId="6091CF20"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Намален пост-кујнски отпад</w:t>
            </w:r>
          </w:p>
        </w:tc>
      </w:tr>
      <w:tr w:rsidR="00083685" w:rsidRPr="00106F05" w14:paraId="631960AB" w14:textId="77777777" w:rsidTr="00360A42">
        <w:tc>
          <w:tcPr>
            <w:tcW w:w="0" w:type="auto"/>
            <w:shd w:val="clear" w:color="auto" w:fill="E6E6F3" w:themeFill="accent2" w:themeFillTint="33"/>
            <w:hideMark/>
          </w:tcPr>
          <w:p w14:paraId="7BD7D66C"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8. KPI</w:t>
            </w:r>
          </w:p>
        </w:tc>
        <w:tc>
          <w:tcPr>
            <w:tcW w:w="0" w:type="auto"/>
            <w:shd w:val="clear" w:color="auto" w:fill="E6E6F3" w:themeFill="accent2" w:themeFillTint="33"/>
            <w:hideMark/>
          </w:tcPr>
          <w:p w14:paraId="2249D516"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Следење на количини, трошоци и циркуларни текови</w:t>
            </w:r>
          </w:p>
        </w:tc>
        <w:tc>
          <w:tcPr>
            <w:tcW w:w="0" w:type="auto"/>
            <w:shd w:val="clear" w:color="auto" w:fill="E6E6F3" w:themeFill="accent2" w:themeFillTint="33"/>
            <w:hideMark/>
          </w:tcPr>
          <w:p w14:paraId="05807D8B"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Одговорно лице + менаџмент</w:t>
            </w:r>
          </w:p>
        </w:tc>
        <w:tc>
          <w:tcPr>
            <w:tcW w:w="0" w:type="auto"/>
            <w:shd w:val="clear" w:color="auto" w:fill="E6E6F3" w:themeFill="accent2" w:themeFillTint="33"/>
            <w:hideMark/>
          </w:tcPr>
          <w:p w14:paraId="2D5CFB17"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Мерливи резултати</w:t>
            </w:r>
          </w:p>
        </w:tc>
      </w:tr>
      <w:tr w:rsidR="00083685" w:rsidRPr="00106F05" w14:paraId="22FF356B" w14:textId="77777777" w:rsidTr="00360A42">
        <w:tc>
          <w:tcPr>
            <w:tcW w:w="0" w:type="auto"/>
            <w:shd w:val="clear" w:color="auto" w:fill="E6E6F3" w:themeFill="accent2" w:themeFillTint="33"/>
            <w:hideMark/>
          </w:tcPr>
          <w:p w14:paraId="5F9E6C9E"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9. Евалуација</w:t>
            </w:r>
          </w:p>
        </w:tc>
        <w:tc>
          <w:tcPr>
            <w:tcW w:w="0" w:type="auto"/>
            <w:shd w:val="clear" w:color="auto" w:fill="E6E6F3" w:themeFill="accent2" w:themeFillTint="33"/>
            <w:hideMark/>
          </w:tcPr>
          <w:p w14:paraId="5BB9C3D6"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Споредба, корекција и стандардизација</w:t>
            </w:r>
          </w:p>
        </w:tc>
        <w:tc>
          <w:tcPr>
            <w:tcW w:w="0" w:type="auto"/>
            <w:shd w:val="clear" w:color="auto" w:fill="E6E6F3" w:themeFill="accent2" w:themeFillTint="33"/>
            <w:hideMark/>
          </w:tcPr>
          <w:p w14:paraId="009ACBCD" w14:textId="77777777" w:rsidR="00B834B6" w:rsidRPr="00787C84" w:rsidRDefault="00B834B6" w:rsidP="00787C84">
            <w:pPr>
              <w:contextualSpacing/>
              <w:jc w:val="center"/>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Менаџмент</w:t>
            </w:r>
          </w:p>
        </w:tc>
        <w:tc>
          <w:tcPr>
            <w:tcW w:w="0" w:type="auto"/>
            <w:shd w:val="clear" w:color="auto" w:fill="E6E6F3" w:themeFill="accent2" w:themeFillTint="33"/>
            <w:hideMark/>
          </w:tcPr>
          <w:p w14:paraId="4D892FE5" w14:textId="77777777" w:rsidR="00B834B6" w:rsidRPr="00787C84" w:rsidRDefault="00B834B6" w:rsidP="00787C84">
            <w:pPr>
              <w:contextualSpacing/>
              <w:rPr>
                <w:rFonts w:ascii="Times New Roman" w:eastAsia="Times New Roman" w:hAnsi="Times New Roman" w:cs="Times New Roman"/>
                <w:kern w:val="0"/>
                <w:lang w:val="mk-MK"/>
                <w14:ligatures w14:val="none"/>
              </w:rPr>
            </w:pPr>
            <w:r w:rsidRPr="00787C84">
              <w:rPr>
                <w:rFonts w:ascii="Times New Roman" w:eastAsia="Times New Roman" w:hAnsi="Times New Roman" w:cs="Times New Roman"/>
                <w:kern w:val="0"/>
                <w:lang w:val="mk-MK"/>
                <w14:ligatures w14:val="none"/>
              </w:rPr>
              <w:t>Континуирано подобрување</w:t>
            </w:r>
          </w:p>
        </w:tc>
      </w:tr>
    </w:tbl>
    <w:p w14:paraId="5F5FEF22" w14:textId="77777777" w:rsidR="00C73AA8" w:rsidRDefault="00C73AA8" w:rsidP="00D00D96">
      <w:pPr>
        <w:spacing w:after="0" w:line="360" w:lineRule="auto"/>
        <w:ind w:firstLine="720"/>
        <w:contextualSpacing/>
        <w:jc w:val="both"/>
        <w:rPr>
          <w:rFonts w:ascii="Times New Roman" w:hAnsi="Times New Roman" w:cs="Times New Roman"/>
          <w:sz w:val="24"/>
          <w:szCs w:val="24"/>
          <w:lang w:val="mk-MK"/>
        </w:rPr>
      </w:pPr>
    </w:p>
    <w:p w14:paraId="78EB3AC3" w14:textId="09C82C80" w:rsidR="00B834B6" w:rsidRPr="00106F05" w:rsidRDefault="00FD26C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Прикажаниот оперативен процес покажува дека практичната имплементација на 4R+S+B не бара сите активности да се воведат истовремено.</w:t>
      </w:r>
      <w:r w:rsidR="00B834B6" w:rsidRPr="00106F05">
        <w:rPr>
          <w:rFonts w:ascii="Times New Roman" w:hAnsi="Times New Roman" w:cs="Times New Roman"/>
          <w:sz w:val="24"/>
          <w:szCs w:val="24"/>
          <w:lang w:val="mk-MK"/>
        </w:rPr>
        <w:t xml:space="preserve"> Основата е да се воспостави логичен и повторлив процес, во кој секоја фаза создава информации или услови за следната.</w:t>
      </w:r>
    </w:p>
    <w:p w14:paraId="59F45FEE"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1CCB48DA" w14:textId="7A58CC29" w:rsidR="00B834B6" w:rsidRPr="00E73030" w:rsidRDefault="00B834B6" w:rsidP="00E73030">
      <w:pPr>
        <w:pStyle w:val="ListParagraph"/>
        <w:numPr>
          <w:ilvl w:val="0"/>
          <w:numId w:val="26"/>
        </w:numPr>
        <w:spacing w:after="0" w:line="360" w:lineRule="auto"/>
        <w:jc w:val="both"/>
        <w:rPr>
          <w:rFonts w:ascii="Times New Roman" w:hAnsi="Times New Roman" w:cs="Times New Roman"/>
          <w:b/>
          <w:bCs/>
          <w:sz w:val="24"/>
          <w:szCs w:val="24"/>
          <w:lang w:val="mk-MK"/>
        </w:rPr>
      </w:pPr>
      <w:r w:rsidRPr="00E73030">
        <w:rPr>
          <w:rFonts w:ascii="Times New Roman" w:hAnsi="Times New Roman" w:cs="Times New Roman"/>
          <w:b/>
          <w:bCs/>
          <w:sz w:val="24"/>
          <w:szCs w:val="24"/>
          <w:lang w:val="mk-MK"/>
        </w:rPr>
        <w:t>Минимален практичен протокол 4R+S+B</w:t>
      </w:r>
    </w:p>
    <w:p w14:paraId="1F8FB831" w14:textId="77777777"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објектите кои првпат воспоставуваат системско управување со отпадот од храна, моделот може да се сведе на минимален практичен протокол од десет чекори:</w:t>
      </w:r>
    </w:p>
    <w:p w14:paraId="17EA12DC" w14:textId="2BDA291F"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1. Определување</w:t>
      </w:r>
      <w:r w:rsidR="00B834B6" w:rsidRPr="00946CB3">
        <w:rPr>
          <w:rFonts w:ascii="Times New Roman" w:hAnsi="Times New Roman" w:cs="Times New Roman"/>
          <w:sz w:val="24"/>
          <w:szCs w:val="24"/>
          <w:lang w:val="mk-MK"/>
        </w:rPr>
        <w:t xml:space="preserve"> одговорно лице</w:t>
      </w:r>
      <w:r w:rsidRPr="00946CB3">
        <w:rPr>
          <w:rFonts w:ascii="Times New Roman" w:hAnsi="Times New Roman" w:cs="Times New Roman"/>
          <w:sz w:val="24"/>
          <w:szCs w:val="24"/>
          <w:lang w:val="mk-MK"/>
        </w:rPr>
        <w:t>/тим</w:t>
      </w:r>
      <w:r w:rsidR="00B834B6" w:rsidRPr="00946CB3">
        <w:rPr>
          <w:rFonts w:ascii="Times New Roman" w:hAnsi="Times New Roman" w:cs="Times New Roman"/>
          <w:sz w:val="24"/>
          <w:szCs w:val="24"/>
          <w:lang w:val="mk-MK"/>
        </w:rPr>
        <w:t>.</w:t>
      </w:r>
    </w:p>
    <w:p w14:paraId="09E250FA" w14:textId="7879FD4A"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2. Мерење на</w:t>
      </w:r>
      <w:r w:rsidR="00B834B6" w:rsidRPr="00946CB3">
        <w:rPr>
          <w:rFonts w:ascii="Times New Roman" w:hAnsi="Times New Roman" w:cs="Times New Roman"/>
          <w:sz w:val="24"/>
          <w:szCs w:val="24"/>
          <w:lang w:val="mk-MK"/>
        </w:rPr>
        <w:t xml:space="preserve"> отпадот.</w:t>
      </w:r>
    </w:p>
    <w:p w14:paraId="4A492C22" w14:textId="068ED1C8"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lastRenderedPageBreak/>
        <w:t>3. Евидентирање</w:t>
      </w:r>
      <w:r w:rsidR="00B834B6" w:rsidRPr="00946CB3">
        <w:rPr>
          <w:rFonts w:ascii="Times New Roman" w:hAnsi="Times New Roman" w:cs="Times New Roman"/>
          <w:sz w:val="24"/>
          <w:szCs w:val="24"/>
          <w:lang w:val="mk-MK"/>
        </w:rPr>
        <w:t xml:space="preserve"> </w:t>
      </w:r>
      <w:r w:rsidRPr="00946CB3">
        <w:rPr>
          <w:rFonts w:ascii="Times New Roman" w:hAnsi="Times New Roman" w:cs="Times New Roman"/>
          <w:sz w:val="24"/>
          <w:szCs w:val="24"/>
          <w:lang w:val="mk-MK"/>
        </w:rPr>
        <w:t>место и причина на негово</w:t>
      </w:r>
      <w:r w:rsidR="00B834B6" w:rsidRPr="00946CB3">
        <w:rPr>
          <w:rFonts w:ascii="Times New Roman" w:hAnsi="Times New Roman" w:cs="Times New Roman"/>
          <w:sz w:val="24"/>
          <w:szCs w:val="24"/>
          <w:lang w:val="mk-MK"/>
        </w:rPr>
        <w:t xml:space="preserve"> создава</w:t>
      </w:r>
      <w:r w:rsidRPr="00946CB3">
        <w:rPr>
          <w:rFonts w:ascii="Times New Roman" w:hAnsi="Times New Roman" w:cs="Times New Roman"/>
          <w:sz w:val="24"/>
          <w:szCs w:val="24"/>
          <w:lang w:val="mk-MK"/>
        </w:rPr>
        <w:t>ње</w:t>
      </w:r>
      <w:r w:rsidR="00B834B6" w:rsidRPr="00946CB3">
        <w:rPr>
          <w:rFonts w:ascii="Times New Roman" w:hAnsi="Times New Roman" w:cs="Times New Roman"/>
          <w:sz w:val="24"/>
          <w:szCs w:val="24"/>
          <w:lang w:val="mk-MK"/>
        </w:rPr>
        <w:t>.</w:t>
      </w:r>
    </w:p>
    <w:p w14:paraId="742EFFB9" w14:textId="047BB43B" w:rsidR="00B834B6" w:rsidRPr="00946CB3" w:rsidRDefault="00B834B6"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 xml:space="preserve">4. </w:t>
      </w:r>
      <w:r w:rsidR="00946CB3" w:rsidRPr="00946CB3">
        <w:rPr>
          <w:rFonts w:ascii="Times New Roman" w:hAnsi="Times New Roman" w:cs="Times New Roman"/>
          <w:sz w:val="24"/>
          <w:szCs w:val="24"/>
          <w:lang w:val="mk-MK"/>
        </w:rPr>
        <w:t>Идентификација на</w:t>
      </w:r>
      <w:r w:rsidRPr="00946CB3">
        <w:rPr>
          <w:rFonts w:ascii="Times New Roman" w:hAnsi="Times New Roman" w:cs="Times New Roman"/>
          <w:sz w:val="24"/>
          <w:szCs w:val="24"/>
          <w:lang w:val="mk-MK"/>
        </w:rPr>
        <w:t xml:space="preserve"> критични</w:t>
      </w:r>
      <w:r w:rsidR="00946CB3" w:rsidRPr="00946CB3">
        <w:rPr>
          <w:rFonts w:ascii="Times New Roman" w:hAnsi="Times New Roman" w:cs="Times New Roman"/>
          <w:sz w:val="24"/>
          <w:szCs w:val="24"/>
          <w:lang w:val="mk-MK"/>
        </w:rPr>
        <w:t>те</w:t>
      </w:r>
      <w:r w:rsidRPr="00946CB3">
        <w:rPr>
          <w:rFonts w:ascii="Times New Roman" w:hAnsi="Times New Roman" w:cs="Times New Roman"/>
          <w:sz w:val="24"/>
          <w:szCs w:val="24"/>
          <w:lang w:val="mk-MK"/>
        </w:rPr>
        <w:t xml:space="preserve"> точки.</w:t>
      </w:r>
    </w:p>
    <w:p w14:paraId="4A154136" w14:textId="49F9B67C" w:rsidR="00B834B6" w:rsidRPr="00946CB3" w:rsidRDefault="00B834B6"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 xml:space="preserve">5. </w:t>
      </w:r>
      <w:r w:rsidR="00946CB3" w:rsidRPr="00946CB3">
        <w:rPr>
          <w:rFonts w:ascii="Times New Roman" w:hAnsi="Times New Roman" w:cs="Times New Roman"/>
          <w:sz w:val="24"/>
          <w:szCs w:val="24"/>
          <w:lang w:val="mk-MK"/>
        </w:rPr>
        <w:t>Спречување на</w:t>
      </w:r>
      <w:r w:rsidRPr="00946CB3">
        <w:rPr>
          <w:rFonts w:ascii="Times New Roman" w:hAnsi="Times New Roman" w:cs="Times New Roman"/>
          <w:sz w:val="24"/>
          <w:szCs w:val="24"/>
          <w:lang w:val="mk-MK"/>
        </w:rPr>
        <w:t xml:space="preserve"> отпадот преку Reduce </w:t>
      </w:r>
      <w:r w:rsidR="00C126F1" w:rsidRPr="00946CB3">
        <w:rPr>
          <w:rFonts w:ascii="Times New Roman" w:hAnsi="Times New Roman" w:cs="Times New Roman"/>
          <w:sz w:val="24"/>
          <w:szCs w:val="24"/>
          <w:lang w:val="mk-MK"/>
        </w:rPr>
        <w:t>-</w:t>
      </w:r>
      <w:r w:rsidRPr="00946CB3">
        <w:rPr>
          <w:rFonts w:ascii="Times New Roman" w:hAnsi="Times New Roman" w:cs="Times New Roman"/>
          <w:sz w:val="24"/>
          <w:szCs w:val="24"/>
          <w:lang w:val="mk-MK"/>
        </w:rPr>
        <w:t xml:space="preserve"> намалување.</w:t>
      </w:r>
    </w:p>
    <w:p w14:paraId="2C7388C3" w14:textId="7139ED20" w:rsidR="00B834B6" w:rsidRPr="00946CB3" w:rsidRDefault="00B834B6"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 xml:space="preserve">6. </w:t>
      </w:r>
      <w:r w:rsidR="00946CB3" w:rsidRPr="00946CB3">
        <w:rPr>
          <w:rFonts w:ascii="Times New Roman" w:hAnsi="Times New Roman" w:cs="Times New Roman"/>
          <w:sz w:val="24"/>
          <w:szCs w:val="24"/>
          <w:lang w:val="mk-MK"/>
        </w:rPr>
        <w:t>П</w:t>
      </w:r>
      <w:r w:rsidRPr="00946CB3">
        <w:rPr>
          <w:rFonts w:ascii="Times New Roman" w:hAnsi="Times New Roman" w:cs="Times New Roman"/>
          <w:sz w:val="24"/>
          <w:szCs w:val="24"/>
          <w:lang w:val="mk-MK"/>
        </w:rPr>
        <w:t>римени Reuse</w:t>
      </w:r>
      <w:r w:rsidR="00946CB3" w:rsidRPr="00946CB3">
        <w:rPr>
          <w:rFonts w:ascii="Times New Roman" w:hAnsi="Times New Roman" w:cs="Times New Roman"/>
          <w:sz w:val="24"/>
          <w:szCs w:val="24"/>
          <w:lang w:val="mk-MK"/>
        </w:rPr>
        <w:t xml:space="preserve"> –повторна употреба</w:t>
      </w:r>
      <w:r w:rsidRPr="00946CB3">
        <w:rPr>
          <w:rFonts w:ascii="Times New Roman" w:hAnsi="Times New Roman" w:cs="Times New Roman"/>
          <w:sz w:val="24"/>
          <w:szCs w:val="24"/>
          <w:lang w:val="mk-MK"/>
        </w:rPr>
        <w:t xml:space="preserve"> или Repurpose </w:t>
      </w:r>
      <w:r w:rsidR="00946CB3" w:rsidRPr="00946CB3">
        <w:rPr>
          <w:rFonts w:ascii="Times New Roman" w:hAnsi="Times New Roman" w:cs="Times New Roman"/>
          <w:sz w:val="24"/>
          <w:szCs w:val="24"/>
          <w:lang w:val="mk-MK"/>
        </w:rPr>
        <w:t xml:space="preserve">– пренамена, во случаи </w:t>
      </w:r>
      <w:r w:rsidRPr="00946CB3">
        <w:rPr>
          <w:rFonts w:ascii="Times New Roman" w:hAnsi="Times New Roman" w:cs="Times New Roman"/>
          <w:sz w:val="24"/>
          <w:szCs w:val="24"/>
          <w:lang w:val="mk-MK"/>
        </w:rPr>
        <w:t>кога тоа е безбедно и дозволено.</w:t>
      </w:r>
    </w:p>
    <w:p w14:paraId="67527A01" w14:textId="2EC207E4"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7. Селекција</w:t>
      </w:r>
      <w:r w:rsidR="00B834B6" w:rsidRPr="00946CB3">
        <w:rPr>
          <w:rFonts w:ascii="Times New Roman" w:hAnsi="Times New Roman" w:cs="Times New Roman"/>
          <w:sz w:val="24"/>
          <w:szCs w:val="24"/>
          <w:lang w:val="mk-MK"/>
        </w:rPr>
        <w:t xml:space="preserve"> </w:t>
      </w:r>
      <w:r w:rsidRPr="00946CB3">
        <w:rPr>
          <w:rFonts w:ascii="Times New Roman" w:hAnsi="Times New Roman" w:cs="Times New Roman"/>
          <w:sz w:val="24"/>
          <w:szCs w:val="24"/>
          <w:lang w:val="mk-MK"/>
        </w:rPr>
        <w:t>на</w:t>
      </w:r>
      <w:r w:rsidR="00B834B6" w:rsidRPr="00946CB3">
        <w:rPr>
          <w:rFonts w:ascii="Times New Roman" w:hAnsi="Times New Roman" w:cs="Times New Roman"/>
          <w:sz w:val="24"/>
          <w:szCs w:val="24"/>
          <w:lang w:val="mk-MK"/>
        </w:rPr>
        <w:t xml:space="preserve"> преостанатиот отпад и </w:t>
      </w:r>
      <w:r w:rsidRPr="00946CB3">
        <w:rPr>
          <w:rFonts w:ascii="Times New Roman" w:hAnsi="Times New Roman" w:cs="Times New Roman"/>
          <w:sz w:val="24"/>
          <w:szCs w:val="24"/>
          <w:lang w:val="mk-MK"/>
        </w:rPr>
        <w:t>негово насочување</w:t>
      </w:r>
      <w:r w:rsidR="00B834B6" w:rsidRPr="00946CB3">
        <w:rPr>
          <w:rFonts w:ascii="Times New Roman" w:hAnsi="Times New Roman" w:cs="Times New Roman"/>
          <w:sz w:val="24"/>
          <w:szCs w:val="24"/>
          <w:lang w:val="mk-MK"/>
        </w:rPr>
        <w:t xml:space="preserve"> го кон Recycle </w:t>
      </w:r>
      <w:r w:rsidR="00C126F1" w:rsidRPr="00946CB3">
        <w:rPr>
          <w:rFonts w:ascii="Times New Roman" w:hAnsi="Times New Roman" w:cs="Times New Roman"/>
          <w:sz w:val="24"/>
          <w:szCs w:val="24"/>
          <w:lang w:val="mk-MK"/>
        </w:rPr>
        <w:t>-</w:t>
      </w:r>
      <w:r w:rsidR="00B834B6" w:rsidRPr="00946CB3">
        <w:rPr>
          <w:rFonts w:ascii="Times New Roman" w:hAnsi="Times New Roman" w:cs="Times New Roman"/>
          <w:sz w:val="24"/>
          <w:szCs w:val="24"/>
          <w:lang w:val="mk-MK"/>
        </w:rPr>
        <w:t xml:space="preserve"> рециклирање или друг соодветен третман.</w:t>
      </w:r>
    </w:p>
    <w:p w14:paraId="621F580C" w14:textId="2A636F05"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8. Вклучување на</w:t>
      </w:r>
      <w:r w:rsidR="00B834B6" w:rsidRPr="00946CB3">
        <w:rPr>
          <w:rFonts w:ascii="Times New Roman" w:hAnsi="Times New Roman" w:cs="Times New Roman"/>
          <w:sz w:val="24"/>
          <w:szCs w:val="24"/>
          <w:lang w:val="mk-MK"/>
        </w:rPr>
        <w:t xml:space="preserve"> персоналот </w:t>
      </w:r>
      <w:r w:rsidRPr="00946CB3">
        <w:rPr>
          <w:rFonts w:ascii="Times New Roman" w:hAnsi="Times New Roman" w:cs="Times New Roman"/>
          <w:sz w:val="24"/>
          <w:szCs w:val="24"/>
          <w:lang w:val="mk-MK"/>
        </w:rPr>
        <w:t>во обуки и едукација на</w:t>
      </w:r>
      <w:r w:rsidR="00B834B6" w:rsidRPr="00946CB3">
        <w:rPr>
          <w:rFonts w:ascii="Times New Roman" w:hAnsi="Times New Roman" w:cs="Times New Roman"/>
          <w:sz w:val="24"/>
          <w:szCs w:val="24"/>
          <w:lang w:val="mk-MK"/>
        </w:rPr>
        <w:t xml:space="preserve"> гостите.</w:t>
      </w:r>
    </w:p>
    <w:p w14:paraId="67819C79" w14:textId="20E6DB41" w:rsidR="00B834B6" w:rsidRPr="00946CB3"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9. Следење на</w:t>
      </w:r>
      <w:r w:rsidR="00B834B6" w:rsidRPr="00946CB3">
        <w:rPr>
          <w:rFonts w:ascii="Times New Roman" w:hAnsi="Times New Roman" w:cs="Times New Roman"/>
          <w:sz w:val="24"/>
          <w:szCs w:val="24"/>
          <w:lang w:val="mk-MK"/>
        </w:rPr>
        <w:t xml:space="preserve"> резултатите преку </w:t>
      </w:r>
      <w:r w:rsidRPr="00946CB3">
        <w:rPr>
          <w:rFonts w:ascii="Times New Roman" w:hAnsi="Times New Roman" w:cs="Times New Roman"/>
          <w:sz w:val="24"/>
          <w:szCs w:val="24"/>
          <w:lang w:val="mk-MK"/>
        </w:rPr>
        <w:t>(KPI) клучни индикатори за успешност</w:t>
      </w:r>
      <w:r w:rsidR="00B834B6" w:rsidRPr="00946CB3">
        <w:rPr>
          <w:rFonts w:ascii="Times New Roman" w:hAnsi="Times New Roman" w:cs="Times New Roman"/>
          <w:sz w:val="24"/>
          <w:szCs w:val="24"/>
          <w:lang w:val="mk-MK"/>
        </w:rPr>
        <w:t>.</w:t>
      </w:r>
    </w:p>
    <w:p w14:paraId="725CBF2C" w14:textId="400ABFD4" w:rsidR="00B834B6" w:rsidRPr="00106F05" w:rsidRDefault="00946CB3" w:rsidP="00D00D96">
      <w:pPr>
        <w:spacing w:after="0" w:line="360" w:lineRule="auto"/>
        <w:ind w:firstLine="720"/>
        <w:contextualSpacing/>
        <w:jc w:val="both"/>
        <w:rPr>
          <w:rFonts w:ascii="Times New Roman" w:hAnsi="Times New Roman" w:cs="Times New Roman"/>
          <w:sz w:val="24"/>
          <w:szCs w:val="24"/>
          <w:lang w:val="mk-MK"/>
        </w:rPr>
      </w:pPr>
      <w:r w:rsidRPr="00946CB3">
        <w:rPr>
          <w:rFonts w:ascii="Times New Roman" w:hAnsi="Times New Roman" w:cs="Times New Roman"/>
          <w:sz w:val="24"/>
          <w:szCs w:val="24"/>
          <w:lang w:val="mk-MK"/>
        </w:rPr>
        <w:t>10. Евалуација, корекција, подобрување</w:t>
      </w:r>
      <w:r w:rsidR="00B834B6" w:rsidRPr="00946CB3">
        <w:rPr>
          <w:rFonts w:ascii="Times New Roman" w:hAnsi="Times New Roman" w:cs="Times New Roman"/>
          <w:sz w:val="24"/>
          <w:szCs w:val="24"/>
          <w:lang w:val="mk-MK"/>
        </w:rPr>
        <w:t xml:space="preserve"> и повторно </w:t>
      </w:r>
      <w:r w:rsidRPr="00946CB3">
        <w:rPr>
          <w:rFonts w:ascii="Times New Roman" w:hAnsi="Times New Roman" w:cs="Times New Roman"/>
          <w:sz w:val="24"/>
          <w:szCs w:val="24"/>
          <w:lang w:val="mk-MK"/>
        </w:rPr>
        <w:t>мерење</w:t>
      </w:r>
      <w:r w:rsidR="00B834B6" w:rsidRPr="00946CB3">
        <w:rPr>
          <w:rFonts w:ascii="Times New Roman" w:hAnsi="Times New Roman" w:cs="Times New Roman"/>
          <w:sz w:val="24"/>
          <w:szCs w:val="24"/>
          <w:lang w:val="mk-MK"/>
        </w:rPr>
        <w:t>.</w:t>
      </w:r>
    </w:p>
    <w:p w14:paraId="1B7AF616" w14:textId="77777777"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минимален протокол е особено значаен за практичната применливост на моделот. Тој покажува дека 4R+S+B не бара задолжително сложена технологија, големи инвестиции или посебна организациска единица. Потребни се одговорност, основни податоци, јасни процедури и континуитет.</w:t>
      </w:r>
    </w:p>
    <w:p w14:paraId="35928F06" w14:textId="6EA9FBB4"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минималниот протокол не претставува крајна форма на моделот. Тој е почетна точка од која објектот може постепено да премине кон подетално мерење, дигитализација, напредни KPI</w:t>
      </w:r>
      <w:r w:rsidR="0051371D">
        <w:rPr>
          <w:rFonts w:ascii="Times New Roman" w:hAnsi="Times New Roman" w:cs="Times New Roman"/>
          <w:sz w:val="24"/>
          <w:szCs w:val="24"/>
          <w:lang w:val="mk-MK"/>
        </w:rPr>
        <w:t xml:space="preserve"> -</w:t>
      </w:r>
      <w:r w:rsidR="0051371D" w:rsidRPr="0051371D">
        <w:t xml:space="preserve"> </w:t>
      </w:r>
      <w:r w:rsidR="0051371D">
        <w:rPr>
          <w:rFonts w:ascii="Times New Roman" w:hAnsi="Times New Roman" w:cs="Times New Roman"/>
          <w:sz w:val="24"/>
          <w:szCs w:val="24"/>
          <w:lang w:val="mk-MK"/>
        </w:rPr>
        <w:t>клучни индикатори за успешност</w:t>
      </w:r>
      <w:r w:rsidRPr="00106F05">
        <w:rPr>
          <w:rFonts w:ascii="Times New Roman" w:hAnsi="Times New Roman" w:cs="Times New Roman"/>
          <w:sz w:val="24"/>
          <w:szCs w:val="24"/>
          <w:lang w:val="mk-MK"/>
        </w:rPr>
        <w:t>, автоматизирана анализа и пошироки циркуларни практики.</w:t>
      </w:r>
    </w:p>
    <w:p w14:paraId="1D5A2F3D"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6E095A4C" w14:textId="2CEB2833" w:rsidR="00B834B6" w:rsidRPr="00106F05" w:rsidRDefault="00B834B6"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Практична применливост како основна вредност на моделот</w:t>
      </w:r>
    </w:p>
    <w:p w14:paraId="01983FF0" w14:textId="77777777"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Практичната применливост на 4R+S+B произлегува од неговата способност да ја задржи истата основна логика во различни угостителски системи, а конкретните мерки да ги приспособува кон нивните специфики.</w:t>
      </w:r>
    </w:p>
    <w:p w14:paraId="5DB1FDB4" w14:textId="062D3DF8"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хотелски објект со бифе</w:t>
      </w:r>
      <w:r w:rsidR="00C73AA8">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акцентот може да биде ставен на прогнозирањето, фазното производство, дополнувањето на бифето и однесувањето на гостите. Во ресторан со услуга по порачка поголемо значење можат да имаат управувањето со залихите, инженерингот на менито, стандардизацијата и големината на порциите. Во кафетерија фокусот може да биде на ограничените, но фреквентни текови на производи, роковите и дневното планирање. Кај свечените настани особено значајни се бројот и структурата на гостите, однапред договореното мени, количината на производство и динамиката на сервирањето.</w:t>
      </w:r>
    </w:p>
    <w:p w14:paraId="216FE6AE" w14:textId="723348AA"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Следствено, адапт</w:t>
      </w:r>
      <w:r w:rsidR="00C73AA8">
        <w:rPr>
          <w:rFonts w:ascii="Times New Roman" w:hAnsi="Times New Roman" w:cs="Times New Roman"/>
          <w:sz w:val="24"/>
          <w:szCs w:val="24"/>
          <w:lang w:val="mk-MK"/>
        </w:rPr>
        <w:t>ацијата</w:t>
      </w:r>
      <w:r w:rsidRPr="00106F05">
        <w:rPr>
          <w:rFonts w:ascii="Times New Roman" w:hAnsi="Times New Roman" w:cs="Times New Roman"/>
          <w:sz w:val="24"/>
          <w:szCs w:val="24"/>
          <w:lang w:val="mk-MK"/>
        </w:rPr>
        <w:t xml:space="preserve"> не значи отстапување од моделот. Таа претставува една од неговите основни карактеристики.</w:t>
      </w:r>
    </w:p>
    <w:p w14:paraId="33BA798C" w14:textId="77777777"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Независно од типот на објектот, логиката останува иста:</w:t>
      </w:r>
    </w:p>
    <w:p w14:paraId="09CD5F0B" w14:textId="00C4E999" w:rsidR="00B834B6" w:rsidRPr="00106F05" w:rsidRDefault="00B834B6" w:rsidP="00FA23A9">
      <w:pPr>
        <w:spacing w:after="0" w:line="360" w:lineRule="auto"/>
        <w:contextualSpacing/>
        <w:jc w:val="center"/>
        <w:rPr>
          <w:rFonts w:ascii="Times New Roman" w:hAnsi="Times New Roman" w:cs="Times New Roman"/>
          <w:b/>
          <w:bCs/>
          <w:sz w:val="24"/>
          <w:szCs w:val="24"/>
          <w:lang w:val="mk-MK"/>
        </w:rPr>
      </w:pPr>
      <w:r w:rsidRPr="003A13D7">
        <w:rPr>
          <w:rFonts w:ascii="Times New Roman" w:hAnsi="Times New Roman" w:cs="Times New Roman"/>
          <w:b/>
          <w:bCs/>
          <w:sz w:val="24"/>
          <w:szCs w:val="24"/>
          <w:lang w:val="mk-MK"/>
        </w:rPr>
        <w:lastRenderedPageBreak/>
        <w:t>измери → идентификувај → спречи → зачувај или пренамени ја вредноста → селектирај → следи → оцени → подобри</w:t>
      </w:r>
    </w:p>
    <w:p w14:paraId="414752A4" w14:textId="56A5B967"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ваквата операционализација, 4R+S+B преминува од концептуална рамка во практично применлив </w:t>
      </w:r>
      <w:r w:rsidR="00E44F38">
        <w:rPr>
          <w:rFonts w:ascii="Times New Roman" w:hAnsi="Times New Roman" w:cs="Times New Roman"/>
          <w:sz w:val="24"/>
          <w:szCs w:val="24"/>
          <w:lang w:val="mk-MK"/>
        </w:rPr>
        <w:t>управувачки инструмент. Негова</w:t>
      </w:r>
      <w:r w:rsidRPr="00106F05">
        <w:rPr>
          <w:rFonts w:ascii="Times New Roman" w:hAnsi="Times New Roman" w:cs="Times New Roman"/>
          <w:sz w:val="24"/>
          <w:szCs w:val="24"/>
          <w:lang w:val="mk-MK"/>
        </w:rPr>
        <w:t xml:space="preserve"> цел не е да создаде дополнителен административен товар, туку да му овозможи на угостителскиот објект систематски да ги открива местата на непотребна загуба, да ги намал</w:t>
      </w:r>
      <w:r w:rsidR="00E44F38">
        <w:rPr>
          <w:rFonts w:ascii="Times New Roman" w:hAnsi="Times New Roman" w:cs="Times New Roman"/>
          <w:sz w:val="24"/>
          <w:szCs w:val="24"/>
          <w:lang w:val="mk-MK"/>
        </w:rPr>
        <w:t>и</w:t>
      </w:r>
      <w:r w:rsidRPr="00106F05">
        <w:rPr>
          <w:rFonts w:ascii="Times New Roman" w:hAnsi="Times New Roman" w:cs="Times New Roman"/>
          <w:sz w:val="24"/>
          <w:szCs w:val="24"/>
          <w:lang w:val="mk-MK"/>
        </w:rPr>
        <w:t xml:space="preserve"> трошоците, подобро да ги користи ресурсите, да воспостави правилно постапување со неизбежниот отпад и постепено да развива циркуларни и одржливи практики.</w:t>
      </w:r>
    </w:p>
    <w:p w14:paraId="37F11EA8" w14:textId="1B280429" w:rsidR="00B834B6" w:rsidRPr="00106F05" w:rsidRDefault="00B834B6"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практичната примена на моделот ја поврзува економската рационалност со еколошката одговорност, при што намалувањето на отпадот не се поставува како цел сама за себе, туку како дел од поширокото подобрување на ефикасноста и одржливоста на угостителското работење.</w:t>
      </w:r>
    </w:p>
    <w:p w14:paraId="1D84D557" w14:textId="77777777" w:rsidR="0004594C" w:rsidRPr="00106F05" w:rsidRDefault="0004594C" w:rsidP="00D00D96">
      <w:pPr>
        <w:spacing w:after="0" w:line="360" w:lineRule="auto"/>
        <w:ind w:firstLine="720"/>
        <w:contextualSpacing/>
        <w:jc w:val="both"/>
        <w:rPr>
          <w:rFonts w:ascii="Times New Roman" w:hAnsi="Times New Roman" w:cs="Times New Roman"/>
          <w:sz w:val="24"/>
          <w:szCs w:val="24"/>
          <w:lang w:val="mk-MK"/>
        </w:rPr>
      </w:pPr>
    </w:p>
    <w:p w14:paraId="56D3CAED" w14:textId="77777777" w:rsidR="00296806" w:rsidRPr="00106F05" w:rsidRDefault="00EF0641" w:rsidP="00FA23A9">
      <w:pPr>
        <w:pStyle w:val="Heading1"/>
        <w:rPr>
          <w:lang w:val="mk-MK"/>
        </w:rPr>
      </w:pPr>
      <w:bookmarkStart w:id="70" w:name="_Toc239417285"/>
      <w:r w:rsidRPr="00106F05">
        <w:rPr>
          <w:lang w:val="mk-MK"/>
        </w:rPr>
        <w:t xml:space="preserve">7. </w:t>
      </w:r>
      <w:r w:rsidR="00296806" w:rsidRPr="00106F05">
        <w:rPr>
          <w:lang w:val="mk-MK"/>
        </w:rPr>
        <w:t>Ограничувања на моделот</w:t>
      </w:r>
      <w:bookmarkEnd w:id="70"/>
      <w:r w:rsidR="00296806" w:rsidRPr="00106F05">
        <w:rPr>
          <w:lang w:val="mk-MK"/>
        </w:rPr>
        <w:t xml:space="preserve"> </w:t>
      </w:r>
    </w:p>
    <w:p w14:paraId="6A942DFC" w14:textId="77777777" w:rsidR="00296806" w:rsidRPr="00106F05" w:rsidRDefault="00296806" w:rsidP="00D00D96">
      <w:pPr>
        <w:pStyle w:val="Heading2"/>
        <w:spacing w:before="0" w:line="360" w:lineRule="auto"/>
        <w:contextualSpacing/>
        <w:jc w:val="both"/>
        <w:rPr>
          <w:rFonts w:cs="Times New Roman"/>
          <w:b/>
          <w:bCs/>
          <w:color w:val="auto"/>
          <w:sz w:val="24"/>
          <w:szCs w:val="24"/>
          <w:lang w:val="mk-MK"/>
        </w:rPr>
      </w:pPr>
    </w:p>
    <w:p w14:paraId="0A9B8106"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Иако адаптираниот модел 4R+S+B е развиен со цел да обезбеди системски, практично применлив и приспособлив пристап кон управувањето со отпадот од храна во угостителството, неговата примена не треба да се разгледува како универзално решение кое независно од условите ќе создава еднакви резултати во сите угостителски објекти. Разликите во големината, организациската структура, типот на услуга, бројот и структурата на гостите, кадровските и технолошките капацитети, инфраструктурата и достапноста на надворешни текови за понатамошно искористување на отпадот непосредно влијаат врз можноста за целосна примена на моделот.</w:t>
      </w:r>
    </w:p>
    <w:p w14:paraId="5818BA8F" w14:textId="27182AB9"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ограничувањата на 4R+S+B не ја намалуваат неговата практична вредност, туку ги определуваат условите во кои неговите компоненти треба да се приспособуваат. Препознавањето на овие ограничувања е значајно и за правилната интерпретација на очекуваните резултати: моделот создава структура за системско подобрување, но конкретниот ефект зависи од квалитетот и континуитетот на неговата примена.</w:t>
      </w:r>
    </w:p>
    <w:p w14:paraId="652BCCCD"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43828269" w14:textId="7512486B" w:rsidR="003F4A1C" w:rsidRPr="00D7478B" w:rsidRDefault="003F4A1C" w:rsidP="00D7478B">
      <w:pPr>
        <w:pStyle w:val="ListParagraph"/>
        <w:numPr>
          <w:ilvl w:val="0"/>
          <w:numId w:val="26"/>
        </w:numPr>
        <w:spacing w:after="0" w:line="360" w:lineRule="auto"/>
        <w:jc w:val="both"/>
        <w:rPr>
          <w:rFonts w:ascii="Times New Roman" w:hAnsi="Times New Roman" w:cs="Times New Roman"/>
          <w:b/>
          <w:bCs/>
          <w:sz w:val="24"/>
          <w:szCs w:val="24"/>
          <w:lang w:val="mk-MK"/>
        </w:rPr>
      </w:pPr>
      <w:r w:rsidRPr="00D7478B">
        <w:rPr>
          <w:rFonts w:ascii="Times New Roman" w:hAnsi="Times New Roman" w:cs="Times New Roman"/>
          <w:b/>
          <w:bCs/>
          <w:sz w:val="24"/>
          <w:szCs w:val="24"/>
          <w:lang w:val="mk-MK"/>
        </w:rPr>
        <w:t>Разлики меѓу типовите и големината на угостителските објекти</w:t>
      </w:r>
    </w:p>
    <w:p w14:paraId="0E6F2DD7"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Првото ограничување произлегува од хетерогеноста на угостителскиот сектор. Хотел, ресторан, кафетерија и објект за организирање свечени настани немаат </w:t>
      </w:r>
      <w:r w:rsidRPr="00106F05">
        <w:rPr>
          <w:rFonts w:ascii="Times New Roman" w:hAnsi="Times New Roman" w:cs="Times New Roman"/>
          <w:sz w:val="24"/>
          <w:szCs w:val="24"/>
          <w:lang w:val="mk-MK"/>
        </w:rPr>
        <w:lastRenderedPageBreak/>
        <w:t>идентични процеси на набавка, подготовка, производство и сервирање, ниту создаваат иста структура на отпад.</w:t>
      </w:r>
    </w:p>
    <w:p w14:paraId="22472064" w14:textId="18EA67DB"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хотел со бифе-услуга може да постои поголема потреба од континуирано следење на производството, фазно дополнување и анализа на однесувањето на гостите. Кај ресторан со услуга à la carte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 порачка, критичните точки можат повеќе да бидат поврзани со залихите, инженерингот на менито, подготовката и </w:t>
      </w:r>
      <w:r w:rsidR="00D7478B">
        <w:rPr>
          <w:rFonts w:ascii="Times New Roman" w:hAnsi="Times New Roman" w:cs="Times New Roman"/>
          <w:sz w:val="24"/>
          <w:szCs w:val="24"/>
          <w:lang w:val="mk-MK"/>
        </w:rPr>
        <w:t>одредувањето на големината на порциите</w:t>
      </w:r>
      <w:r w:rsidRPr="00106F05">
        <w:rPr>
          <w:rFonts w:ascii="Times New Roman" w:hAnsi="Times New Roman" w:cs="Times New Roman"/>
          <w:sz w:val="24"/>
          <w:szCs w:val="24"/>
          <w:lang w:val="mk-MK"/>
        </w:rPr>
        <w:t>. Кај кафетериите обемот и структурата на отпадот можат да бидат различни, додека кај свечените настани дополнително влијание имаат однапред договореното мени, бројот на гости и динамиката на сервирањето.</w:t>
      </w:r>
    </w:p>
    <w:p w14:paraId="5E52F07F"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моделот не треба да се применува преку идентичен пакет мерки во сите објекти. Непроменлива треба да остане неговата системска логика, додека конкретните интервенции треба да се приспособуваат на оперативниот контекст.</w:t>
      </w:r>
    </w:p>
    <w:p w14:paraId="0C9DC86F"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Истото важи и за големината на објектот. Големите хотелски и ресторански системи можат да располагаат со специјализирани лица, дигитални системи и поголем финансиски капацитет, додека малите објекти често функционираат со ограничен број вработени и со значително поедноставена организациска структура.</w:t>
      </w:r>
    </w:p>
    <w:p w14:paraId="6CC789F6" w14:textId="5C5CCD41"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целосната технолошка и организациска примена на моделот може да биде полесна во поголемите системи, додека кај помалите објекти е потребна поедноставена и постепена имплементација.</w:t>
      </w:r>
    </w:p>
    <w:p w14:paraId="6F3B2F52"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4F319700" w14:textId="6F88A5C3" w:rsidR="003F4A1C" w:rsidRPr="00D7478B" w:rsidRDefault="003F4A1C" w:rsidP="00D7478B">
      <w:pPr>
        <w:pStyle w:val="ListParagraph"/>
        <w:numPr>
          <w:ilvl w:val="0"/>
          <w:numId w:val="26"/>
        </w:numPr>
        <w:spacing w:after="0" w:line="360" w:lineRule="auto"/>
        <w:jc w:val="both"/>
        <w:rPr>
          <w:rFonts w:ascii="Times New Roman" w:hAnsi="Times New Roman" w:cs="Times New Roman"/>
          <w:b/>
          <w:bCs/>
          <w:sz w:val="24"/>
          <w:szCs w:val="24"/>
          <w:lang w:val="mk-MK"/>
        </w:rPr>
      </w:pPr>
      <w:r w:rsidRPr="00D7478B">
        <w:rPr>
          <w:rFonts w:ascii="Times New Roman" w:hAnsi="Times New Roman" w:cs="Times New Roman"/>
          <w:b/>
          <w:bCs/>
          <w:sz w:val="24"/>
          <w:szCs w:val="24"/>
          <w:lang w:val="mk-MK"/>
        </w:rPr>
        <w:t>Потреба од организациски капацитет и координација</w:t>
      </w:r>
    </w:p>
    <w:p w14:paraId="4B220626"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Второто ограничување е поврзано со комплексноста на системското управување. 4R+S+B поврзува повеќе функции во угостителскиот објект: менаџмент, набавка, магацин, кујна, сервис и постапување со отпадот.</w:t>
      </w:r>
    </w:p>
    <w:p w14:paraId="6F936C49" w14:textId="1D547F51" w:rsidR="006631C4"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успешната примена бара определено ниво на координација меѓу учесниците.</w:t>
      </w:r>
      <w:r w:rsidR="00D7478B">
        <w:rPr>
          <w:rFonts w:ascii="Times New Roman" w:hAnsi="Times New Roman" w:cs="Times New Roman"/>
          <w:sz w:val="24"/>
          <w:szCs w:val="24"/>
          <w:lang w:val="mk-MK"/>
        </w:rPr>
        <w:t xml:space="preserve"> </w:t>
      </w:r>
      <w:r w:rsidR="006631C4" w:rsidRPr="00106F05">
        <w:rPr>
          <w:rFonts w:ascii="Times New Roman" w:hAnsi="Times New Roman" w:cs="Times New Roman"/>
          <w:sz w:val="24"/>
          <w:szCs w:val="24"/>
          <w:lang w:val="mk-MK"/>
        </w:rPr>
        <w:t>Доколку набавката настојува рационално да управува со залихите, но кујната не обезбедува информации за реалната потрошувачка; доколку кујната го селектира отпадот, но не постои организиран понатамошен тек; или доколку персоналот води евиденција која менаџментот не ја анализира, одделните активности остануваат изолирани и системскиот ефект се намалува.</w:t>
      </w:r>
    </w:p>
    <w:p w14:paraId="583886B5" w14:textId="781242A3"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ограничување е особено значајно за помалите угостителски објекти, во кои едно лице често извршува повеќе функции. Во такви услови дополнителното мерење, евиденција и анализа можат да бидат перципирани како дополнителен работен товар.</w:t>
      </w:r>
    </w:p>
    <w:p w14:paraId="62F3AC9C" w14:textId="6ECF54EC" w:rsidR="003F4A1C"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Затоа практичната примена треба да го следи принципот на пропорционалност: сложеноста на системот за управување треба да биде соодветна на организацискиот капацитет на објектот.</w:t>
      </w:r>
    </w:p>
    <w:p w14:paraId="22F9D188" w14:textId="77777777" w:rsidR="006241B1" w:rsidRPr="00106F05" w:rsidRDefault="006241B1" w:rsidP="00D00D96">
      <w:pPr>
        <w:spacing w:after="0" w:line="360" w:lineRule="auto"/>
        <w:ind w:firstLine="720"/>
        <w:contextualSpacing/>
        <w:jc w:val="both"/>
        <w:rPr>
          <w:rFonts w:ascii="Times New Roman" w:hAnsi="Times New Roman" w:cs="Times New Roman"/>
          <w:sz w:val="24"/>
          <w:szCs w:val="24"/>
          <w:lang w:val="mk-MK"/>
        </w:rPr>
      </w:pPr>
    </w:p>
    <w:p w14:paraId="46F3A611" w14:textId="0F207FE7" w:rsidR="003F4A1C" w:rsidRPr="00226484" w:rsidRDefault="003F4A1C" w:rsidP="00226484">
      <w:pPr>
        <w:pStyle w:val="ListParagraph"/>
        <w:numPr>
          <w:ilvl w:val="0"/>
          <w:numId w:val="26"/>
        </w:numPr>
        <w:spacing w:after="0" w:line="360" w:lineRule="auto"/>
        <w:jc w:val="both"/>
        <w:rPr>
          <w:rFonts w:ascii="Times New Roman" w:hAnsi="Times New Roman" w:cs="Times New Roman"/>
          <w:b/>
          <w:bCs/>
          <w:sz w:val="24"/>
          <w:szCs w:val="24"/>
          <w:lang w:val="mk-MK"/>
        </w:rPr>
      </w:pPr>
      <w:r w:rsidRPr="00226484">
        <w:rPr>
          <w:rFonts w:ascii="Times New Roman" w:hAnsi="Times New Roman" w:cs="Times New Roman"/>
          <w:b/>
          <w:bCs/>
          <w:sz w:val="24"/>
          <w:szCs w:val="24"/>
          <w:lang w:val="mk-MK"/>
        </w:rPr>
        <w:t>Зависност од квалитетот и континуитетот на податоците</w:t>
      </w:r>
    </w:p>
    <w:p w14:paraId="17DF6B09" w14:textId="0FCC059F"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ја поставува дијагностиката како основа за избор на интервенциите. Следствено, неговата ефикасност во значителна мера зависи од квалитетот на податоците.</w:t>
      </w:r>
      <w:r w:rsidR="0022648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Нередовното мерење, неправилното категоризирање или нецелосната евиденција можат да создадат погрешна слика за критичните точки и да доведат до избор на несоодветни мерки.</w:t>
      </w:r>
    </w:p>
    <w:p w14:paraId="0D4A2F79"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ограничување претставува варијабилноста на угостителската побарувачка. Еден краток период на мерење не мора секогаш да биде репрезентативен за целокупното работење. Сезоналноста, празниците, организираните настани, викендите, туристичките движења и промените во бројот на гости можат значително да влијаат врз количината и структурата на создадениот отпад.</w:t>
      </w:r>
    </w:p>
    <w:p w14:paraId="2195B567" w14:textId="07A469AF"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почетната состојба не треба да се третира како непроменлива вредност, туку како референтна основа која со текот на времето може да се дополнува и прецизира.</w:t>
      </w:r>
      <w:r w:rsidR="0022648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Ова значи дека моделот бара континуитет во мерењето. Еднократното мерење може да идентификува проблем</w:t>
      </w:r>
      <w:r w:rsidR="00226484">
        <w:rPr>
          <w:rFonts w:ascii="Times New Roman" w:hAnsi="Times New Roman" w:cs="Times New Roman"/>
          <w:sz w:val="24"/>
          <w:szCs w:val="24"/>
          <w:lang w:val="mk-MK"/>
        </w:rPr>
        <w:t xml:space="preserve"> и затоа само повторливо</w:t>
      </w:r>
      <w:r w:rsidRPr="00106F05">
        <w:rPr>
          <w:rFonts w:ascii="Times New Roman" w:hAnsi="Times New Roman" w:cs="Times New Roman"/>
          <w:sz w:val="24"/>
          <w:szCs w:val="24"/>
          <w:lang w:val="mk-MK"/>
        </w:rPr>
        <w:t xml:space="preserve"> следење може да покаже дали интервенцијата навистина создава трајно подобрување.</w:t>
      </w:r>
    </w:p>
    <w:p w14:paraId="2ED3F60A" w14:textId="77777777" w:rsidR="00360A42" w:rsidRPr="00106F05" w:rsidRDefault="00360A42" w:rsidP="00D00D96">
      <w:pPr>
        <w:spacing w:after="0" w:line="360" w:lineRule="auto"/>
        <w:ind w:firstLine="720"/>
        <w:contextualSpacing/>
        <w:jc w:val="both"/>
        <w:rPr>
          <w:rFonts w:ascii="Times New Roman" w:hAnsi="Times New Roman" w:cs="Times New Roman"/>
          <w:sz w:val="24"/>
          <w:szCs w:val="24"/>
          <w:lang w:val="mk-MK"/>
        </w:rPr>
      </w:pPr>
    </w:p>
    <w:p w14:paraId="1223D3EB" w14:textId="5517F8FB" w:rsidR="003F4A1C" w:rsidRPr="00226484" w:rsidRDefault="003F4A1C" w:rsidP="00226484">
      <w:pPr>
        <w:pStyle w:val="ListParagraph"/>
        <w:numPr>
          <w:ilvl w:val="0"/>
          <w:numId w:val="26"/>
        </w:numPr>
        <w:spacing w:after="0" w:line="360" w:lineRule="auto"/>
        <w:jc w:val="both"/>
        <w:rPr>
          <w:rFonts w:ascii="Times New Roman" w:hAnsi="Times New Roman" w:cs="Times New Roman"/>
          <w:b/>
          <w:bCs/>
          <w:sz w:val="24"/>
          <w:szCs w:val="24"/>
          <w:lang w:val="mk-MK"/>
        </w:rPr>
      </w:pPr>
      <w:r w:rsidRPr="00226484">
        <w:rPr>
          <w:rFonts w:ascii="Times New Roman" w:hAnsi="Times New Roman" w:cs="Times New Roman"/>
          <w:b/>
          <w:bCs/>
          <w:sz w:val="24"/>
          <w:szCs w:val="24"/>
          <w:lang w:val="mk-MK"/>
        </w:rPr>
        <w:t xml:space="preserve">Ограничена предвидливост на Behavior </w:t>
      </w:r>
      <w:r w:rsidR="00083685" w:rsidRPr="00226484">
        <w:rPr>
          <w:rFonts w:ascii="Times New Roman" w:hAnsi="Times New Roman" w:cs="Times New Roman"/>
          <w:b/>
          <w:bCs/>
          <w:sz w:val="24"/>
          <w:szCs w:val="24"/>
          <w:lang w:val="mk-MK"/>
        </w:rPr>
        <w:t>-</w:t>
      </w:r>
      <w:r w:rsidRPr="00226484">
        <w:rPr>
          <w:rFonts w:ascii="Times New Roman" w:hAnsi="Times New Roman" w:cs="Times New Roman"/>
          <w:b/>
          <w:bCs/>
          <w:sz w:val="24"/>
          <w:szCs w:val="24"/>
          <w:lang w:val="mk-MK"/>
        </w:rPr>
        <w:t xml:space="preserve"> однесувањето</w:t>
      </w:r>
    </w:p>
    <w:p w14:paraId="3B339CBB" w14:textId="5660533B"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Едно од специфичните ограничувања произлегува од компонентата Behavior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w:t>
      </w:r>
      <w:r w:rsidR="0022648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За разлика од определени технички или организациски процеси кои можат релативно прецизно да се стандардизираат, човечкото однесување не може целосно да се предвиди и контролира.</w:t>
      </w:r>
      <w:r w:rsidR="00AD67E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Персоналот може различно да реагира на нови процедури, мерење и дополнителни одговорности. Гостите, пак, имаат различни навики, очекувања, апетити, културни карактеристики и реакции на промените во начинот на сервирање.</w:t>
      </w:r>
    </w:p>
    <w:p w14:paraId="0125BB42" w14:textId="65DC742A" w:rsidR="003F4A1C" w:rsidRPr="00106F05" w:rsidRDefault="006631C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Одредена интервенција насочена кон големината на порциите или начинот на организирање на бифето може да создаде позитивен ефект кај една структура на гости, но ограничен ефект кај друга. </w:t>
      </w:r>
      <w:r w:rsidR="003F4A1C" w:rsidRPr="00106F05">
        <w:rPr>
          <w:rFonts w:ascii="Times New Roman" w:hAnsi="Times New Roman" w:cs="Times New Roman"/>
          <w:sz w:val="24"/>
          <w:szCs w:val="24"/>
          <w:lang w:val="mk-MK"/>
        </w:rPr>
        <w:t xml:space="preserve">На ист начин, информативна порака или nudging </w:t>
      </w:r>
      <w:r w:rsidR="00083685" w:rsidRPr="00106F05">
        <w:rPr>
          <w:rFonts w:ascii="Times New Roman" w:hAnsi="Times New Roman" w:cs="Times New Roman"/>
          <w:sz w:val="24"/>
          <w:szCs w:val="24"/>
          <w:lang w:val="mk-MK"/>
        </w:rPr>
        <w:t>-</w:t>
      </w:r>
      <w:r w:rsidR="003F4A1C" w:rsidRPr="00106F05">
        <w:rPr>
          <w:rFonts w:ascii="Times New Roman" w:hAnsi="Times New Roman" w:cs="Times New Roman"/>
          <w:sz w:val="24"/>
          <w:szCs w:val="24"/>
          <w:lang w:val="mk-MK"/>
        </w:rPr>
        <w:t xml:space="preserve"> суптилно насочување на однесувањето не мора да предизвика идентична реакција кај сите потрошувачи.</w:t>
      </w:r>
    </w:p>
    <w:p w14:paraId="103E666B" w14:textId="0FDF04B8"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Поради тоа, Behavior</w:t>
      </w:r>
      <w:r w:rsidR="00083685" w:rsidRPr="00106F05">
        <w:rPr>
          <w:rFonts w:ascii="Times New Roman" w:hAnsi="Times New Roman" w:cs="Times New Roman"/>
          <w:sz w:val="24"/>
          <w:szCs w:val="24"/>
          <w:lang w:val="mk-MK"/>
        </w:rPr>
        <w:t xml:space="preserve"> - однесување</w:t>
      </w:r>
      <w:r w:rsidRPr="00106F05">
        <w:rPr>
          <w:rFonts w:ascii="Times New Roman" w:hAnsi="Times New Roman" w:cs="Times New Roman"/>
          <w:sz w:val="24"/>
          <w:szCs w:val="24"/>
          <w:lang w:val="mk-MK"/>
        </w:rPr>
        <w:t xml:space="preserve"> не треба да се третира како компонента со однапред гарантиран резултат. Таа бара набљудување, тестирање, евалуација и приспособување на интервенциите.</w:t>
      </w:r>
      <w:r w:rsidR="007A4C0A">
        <w:rPr>
          <w:rFonts w:ascii="Times New Roman" w:hAnsi="Times New Roman" w:cs="Times New Roman"/>
          <w:sz w:val="24"/>
          <w:szCs w:val="24"/>
          <w:lang w:val="mk-MK"/>
        </w:rPr>
        <w:t xml:space="preserve"> </w:t>
      </w:r>
    </w:p>
    <w:p w14:paraId="7C31C5EB" w14:textId="6523AE54" w:rsidR="006631C4" w:rsidRPr="00106F05" w:rsidRDefault="006631C4"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циклусот на континуирано подобрување овозможува ова ограничување да се управува: доколку определена интервенција насочена кон однесувањето не го создава очекуваниот ефект, таа се коригира врз основа на добиените резултати.</w:t>
      </w:r>
    </w:p>
    <w:p w14:paraId="24E3B1D2"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0A2E2EF0" w14:textId="0B1AEFF0" w:rsidR="003F4A1C" w:rsidRPr="00AD67E5" w:rsidRDefault="003F4A1C" w:rsidP="00AD67E5">
      <w:pPr>
        <w:pStyle w:val="ListParagraph"/>
        <w:numPr>
          <w:ilvl w:val="0"/>
          <w:numId w:val="26"/>
        </w:numPr>
        <w:spacing w:after="0" w:line="360" w:lineRule="auto"/>
        <w:jc w:val="both"/>
        <w:rPr>
          <w:rFonts w:ascii="Times New Roman" w:hAnsi="Times New Roman" w:cs="Times New Roman"/>
          <w:b/>
          <w:bCs/>
          <w:sz w:val="24"/>
          <w:szCs w:val="24"/>
          <w:lang w:val="mk-MK"/>
        </w:rPr>
      </w:pPr>
      <w:r w:rsidRPr="00AD67E5">
        <w:rPr>
          <w:rFonts w:ascii="Times New Roman" w:hAnsi="Times New Roman" w:cs="Times New Roman"/>
          <w:b/>
          <w:bCs/>
          <w:sz w:val="24"/>
          <w:szCs w:val="24"/>
          <w:lang w:val="mk-MK"/>
        </w:rPr>
        <w:t>Ограничувања поврзани со безбедноста на храната</w:t>
      </w:r>
    </w:p>
    <w:p w14:paraId="522821ED" w14:textId="7E8A238B"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важна граница на применливоста на Reuse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повторната употреба и Repurpose – пренамената е безбедноста на храната.</w:t>
      </w:r>
      <w:r w:rsidR="00AD67E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Целта за намалување на отпадот никогаш не смее да има предност пред здравствената исправност и безбедноста на храната. Не секој остаток има потенцијал за повторна употреба или пренамена, а самото постоење техничка можност за понатамошно искористување не значи дека таквата постапка е безбедна или дозволена.</w:t>
      </w:r>
    </w:p>
    <w:p w14:paraId="16B1F95A" w14:textId="108E3369" w:rsidR="003F4A1C" w:rsidRPr="00106F05" w:rsidRDefault="003F4A1C"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sz w:val="24"/>
          <w:szCs w:val="24"/>
          <w:lang w:val="mk-MK"/>
        </w:rPr>
        <w:t>Поради тоа, моделот поставува јасна граница:</w:t>
      </w:r>
      <w:r w:rsidR="00AD67E5">
        <w:rPr>
          <w:rFonts w:ascii="Times New Roman" w:hAnsi="Times New Roman" w:cs="Times New Roman"/>
          <w:sz w:val="24"/>
          <w:szCs w:val="24"/>
          <w:lang w:val="mk-MK"/>
        </w:rPr>
        <w:t xml:space="preserve"> </w:t>
      </w:r>
      <w:r w:rsidR="00083685" w:rsidRPr="00106F05">
        <w:rPr>
          <w:rFonts w:ascii="Times New Roman" w:hAnsi="Times New Roman" w:cs="Times New Roman"/>
          <w:b/>
          <w:bCs/>
          <w:sz w:val="24"/>
          <w:szCs w:val="24"/>
          <w:lang w:val="mk-MK"/>
        </w:rPr>
        <w:t>К</w:t>
      </w:r>
      <w:r w:rsidRPr="00106F05">
        <w:rPr>
          <w:rFonts w:ascii="Times New Roman" w:hAnsi="Times New Roman" w:cs="Times New Roman"/>
          <w:b/>
          <w:bCs/>
          <w:sz w:val="24"/>
          <w:szCs w:val="24"/>
          <w:lang w:val="mk-MK"/>
        </w:rPr>
        <w:t>ога безбедноста на храната не може сигурно да се потврди, не се применува повторна употреба за човечка консумација.</w:t>
      </w:r>
    </w:p>
    <w:p w14:paraId="53D83FB3" w14:textId="4E298EF1"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ограничување е суштинско за правилното толкување на циркуларната логика на моделот. 4R+S+B не настојува секоја количина храна по секоја цена да се задржи во употреба, туку да се избере највисоката безбедна, дозволена и практично оправдана можност во хиерархијата на постапување.</w:t>
      </w:r>
    </w:p>
    <w:p w14:paraId="4D1E7372"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59719D8D" w14:textId="6AA23F3E" w:rsidR="003F4A1C" w:rsidRPr="00AD67E5" w:rsidRDefault="003F4A1C" w:rsidP="00AD67E5">
      <w:pPr>
        <w:pStyle w:val="ListParagraph"/>
        <w:numPr>
          <w:ilvl w:val="0"/>
          <w:numId w:val="26"/>
        </w:numPr>
        <w:spacing w:after="0" w:line="360" w:lineRule="auto"/>
        <w:jc w:val="both"/>
        <w:rPr>
          <w:rFonts w:ascii="Times New Roman" w:hAnsi="Times New Roman" w:cs="Times New Roman"/>
          <w:b/>
          <w:bCs/>
          <w:sz w:val="24"/>
          <w:szCs w:val="24"/>
          <w:lang w:val="mk-MK"/>
        </w:rPr>
      </w:pPr>
      <w:r w:rsidRPr="00AD67E5">
        <w:rPr>
          <w:rFonts w:ascii="Times New Roman" w:hAnsi="Times New Roman" w:cs="Times New Roman"/>
          <w:b/>
          <w:bCs/>
          <w:sz w:val="24"/>
          <w:szCs w:val="24"/>
          <w:lang w:val="mk-MK"/>
        </w:rPr>
        <w:t>Зависност од надворешната инфраструктура</w:t>
      </w:r>
    </w:p>
    <w:p w14:paraId="5B98D5E2" w14:textId="159E99B1"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Дел од циркуларните активности на моделот не зависат исклучиво од угостителскиот објект.</w:t>
      </w:r>
      <w:r w:rsidR="00AD67E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Објектот може правилно да го селектира органскиот отпад, но неговото понатамошно компостирање или друг вид третман зависи од постоењето соодветна инфраструктура или надворешен субјект. Слично, одделното собирање на употребено растително масло, одредени видови амбалажа или други текови има практична вредност само доколку постои организирана можност за нивно преземање и понатамошно постапување.</w:t>
      </w:r>
    </w:p>
    <w:p w14:paraId="189044D3"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е значајно ограничување затоа што моделот не може самостојно да ги создаде надворешните циркуларни текови што недостасуваат во локалната средина.</w:t>
      </w:r>
    </w:p>
    <w:p w14:paraId="0FC34CFA" w14:textId="641988E1" w:rsidR="003F4A1C"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Поради тоа, реалниот степен на примена на Recycle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рециклирањето и определени форми на Repurpose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може да се разликува меѓу објектите и </w:t>
      </w:r>
      <w:r w:rsidRPr="00106F05">
        <w:rPr>
          <w:rFonts w:ascii="Times New Roman" w:hAnsi="Times New Roman" w:cs="Times New Roman"/>
          <w:sz w:val="24"/>
          <w:szCs w:val="24"/>
          <w:lang w:val="mk-MK"/>
        </w:rPr>
        <w:lastRenderedPageBreak/>
        <w:t>локациите.</w:t>
      </w:r>
      <w:r w:rsidR="007A4C0A">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Во услови на недоволно развиена надворешна инфраструктура, приоритетот уште повеќе се насочува кон Reduce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бидејќи превенцијата останува мерка врз која самиот угостителски објект може непосредно да влијае.</w:t>
      </w:r>
    </w:p>
    <w:p w14:paraId="42A515D3" w14:textId="77777777" w:rsidR="006241B1" w:rsidRPr="00106F05" w:rsidRDefault="006241B1" w:rsidP="00D00D96">
      <w:pPr>
        <w:spacing w:after="0" w:line="360" w:lineRule="auto"/>
        <w:ind w:firstLine="720"/>
        <w:contextualSpacing/>
        <w:jc w:val="both"/>
        <w:rPr>
          <w:rFonts w:ascii="Times New Roman" w:hAnsi="Times New Roman" w:cs="Times New Roman"/>
          <w:sz w:val="24"/>
          <w:szCs w:val="24"/>
          <w:lang w:val="mk-MK"/>
        </w:rPr>
      </w:pPr>
    </w:p>
    <w:p w14:paraId="31C0E621" w14:textId="25DE3C3A" w:rsidR="003F4A1C" w:rsidRPr="007A4C0A" w:rsidRDefault="003F4A1C" w:rsidP="007A4C0A">
      <w:pPr>
        <w:pStyle w:val="ListParagraph"/>
        <w:numPr>
          <w:ilvl w:val="0"/>
          <w:numId w:val="26"/>
        </w:numPr>
        <w:spacing w:after="0" w:line="360" w:lineRule="auto"/>
        <w:jc w:val="both"/>
        <w:rPr>
          <w:rFonts w:ascii="Times New Roman" w:hAnsi="Times New Roman" w:cs="Times New Roman"/>
          <w:b/>
          <w:bCs/>
          <w:sz w:val="24"/>
          <w:szCs w:val="24"/>
          <w:lang w:val="mk-MK"/>
        </w:rPr>
      </w:pPr>
      <w:r w:rsidRPr="007A4C0A">
        <w:rPr>
          <w:rFonts w:ascii="Times New Roman" w:hAnsi="Times New Roman" w:cs="Times New Roman"/>
          <w:b/>
          <w:bCs/>
          <w:sz w:val="24"/>
          <w:szCs w:val="24"/>
          <w:lang w:val="mk-MK"/>
        </w:rPr>
        <w:t>Финансиски и технолошки ограничувања</w:t>
      </w:r>
    </w:p>
    <w:p w14:paraId="254D96A0"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Основната верзија на моделот може да се применува со релативно ограничени ресурси, но неговата напредна примена може да бара финансиски и технолошки инвестиции.</w:t>
      </w:r>
    </w:p>
    <w:p w14:paraId="688D996C" w14:textId="43CEDBE2"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Дигиталните ваги, автоматизираната евиденција, интеграцијата со Point of Sale (POS)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системи на продажно место, дигиталното управување со залихите, аналитичките платформи и системите засновани на Artificial Intelligence (AI)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вештачка интелигенција можат значително да ја подобрат прецизноста и брзината на анализата, но не се подеднакво достапни за сите угостителски објекти.</w:t>
      </w:r>
    </w:p>
    <w:p w14:paraId="1858B554" w14:textId="56B37C58"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кај малите и независни објекти, трошокот за напредна технологија може да биде несразмерен со непосредно очекуваната корист.</w:t>
      </w:r>
      <w:r w:rsidR="0003676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Сепак, ова ограничување не треба да се толкува како предуслов за неприменливост на моделот. Основната логика </w:t>
      </w:r>
      <w:r w:rsidR="00083685"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мерење, идентификација, превенција, селекција, следење и подобрување </w:t>
      </w:r>
      <w:r w:rsidR="00FA5FB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може да функционира и преку едноставни алатки.</w:t>
      </w:r>
    </w:p>
    <w:p w14:paraId="5D53E35B" w14:textId="313EA8F5"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технологијата во 4R+S+B треба да се третира како средство за унапредување на моделот, а не како предуслов за неговото постоење.</w:t>
      </w:r>
    </w:p>
    <w:p w14:paraId="4BE49087" w14:textId="77777777" w:rsidR="001E387C" w:rsidRPr="00106F05" w:rsidRDefault="001E387C" w:rsidP="00D00D96">
      <w:pPr>
        <w:spacing w:after="0" w:line="360" w:lineRule="auto"/>
        <w:ind w:firstLine="720"/>
        <w:contextualSpacing/>
        <w:jc w:val="both"/>
        <w:rPr>
          <w:rFonts w:ascii="Times New Roman" w:hAnsi="Times New Roman" w:cs="Times New Roman"/>
          <w:sz w:val="24"/>
          <w:szCs w:val="24"/>
          <w:lang w:val="mk-MK"/>
        </w:rPr>
      </w:pPr>
    </w:p>
    <w:p w14:paraId="7431D5A8" w14:textId="27D00C97" w:rsidR="003F4A1C" w:rsidRPr="00036764" w:rsidRDefault="003F4A1C" w:rsidP="00036764">
      <w:pPr>
        <w:pStyle w:val="ListParagraph"/>
        <w:numPr>
          <w:ilvl w:val="0"/>
          <w:numId w:val="26"/>
        </w:numPr>
        <w:spacing w:after="0" w:line="360" w:lineRule="auto"/>
        <w:jc w:val="both"/>
        <w:rPr>
          <w:rFonts w:ascii="Times New Roman" w:hAnsi="Times New Roman" w:cs="Times New Roman"/>
          <w:b/>
          <w:bCs/>
          <w:sz w:val="24"/>
          <w:szCs w:val="24"/>
          <w:lang w:val="mk-MK"/>
        </w:rPr>
      </w:pPr>
      <w:r w:rsidRPr="00036764">
        <w:rPr>
          <w:rFonts w:ascii="Times New Roman" w:hAnsi="Times New Roman" w:cs="Times New Roman"/>
          <w:b/>
          <w:bCs/>
          <w:sz w:val="24"/>
          <w:szCs w:val="24"/>
          <w:lang w:val="mk-MK"/>
        </w:rPr>
        <w:t>Временска димензија и отпор кон организациски промени</w:t>
      </w:r>
    </w:p>
    <w:p w14:paraId="750F18C0" w14:textId="62A7B899"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од моделот не треба да се очекуваат исклучиво како непосреден ефект по неговото воведување.</w:t>
      </w:r>
      <w:r w:rsidR="0003676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Одредени мерки, како подобрување на набавките или корекција на порциите, можат релативно брзо да покажат резултат. Други, особено оние поврзани со организациската култура, навиките на персоналот и однесувањето на гостите, бараат подолг временски период.</w:t>
      </w:r>
    </w:p>
    <w:p w14:paraId="2D7E302B" w14:textId="09B14425"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воведувањето мерење, нови процедури и распределба на одговорности може да предизвика отпор кај дел од вработените, особено ако промените се перципираат како дополнителна контрола или административен товар.</w:t>
      </w:r>
      <w:r w:rsidR="00036764">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Поради тоа, успешноста на моделот зависи и од начинот на воведување на промените. Јасната комуникација, практичната обука, постепеното воведување и видливоста на постигнатите резултати можат да придонесат за поголема прифатеност.</w:t>
      </w:r>
    </w:p>
    <w:p w14:paraId="7F61D410" w14:textId="524323AE" w:rsidR="003F4A1C"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Ова покажува дека имплементацијата на 4R+S+B не е само технички процес, туку и процес на организациска промена.</w:t>
      </w:r>
    </w:p>
    <w:p w14:paraId="74BCB6DB" w14:textId="77777777" w:rsidR="006241B1" w:rsidRDefault="006241B1" w:rsidP="00D00D96">
      <w:pPr>
        <w:spacing w:after="0" w:line="360" w:lineRule="auto"/>
        <w:ind w:firstLine="720"/>
        <w:contextualSpacing/>
        <w:jc w:val="both"/>
        <w:rPr>
          <w:rFonts w:ascii="Times New Roman" w:hAnsi="Times New Roman" w:cs="Times New Roman"/>
          <w:sz w:val="24"/>
          <w:szCs w:val="24"/>
          <w:lang w:val="mk-MK"/>
        </w:rPr>
      </w:pPr>
    </w:p>
    <w:p w14:paraId="20AA1DF6" w14:textId="2065038C" w:rsidR="003F4A1C" w:rsidRPr="00036764" w:rsidRDefault="003F4A1C" w:rsidP="00036764">
      <w:pPr>
        <w:pStyle w:val="ListParagraph"/>
        <w:numPr>
          <w:ilvl w:val="0"/>
          <w:numId w:val="26"/>
        </w:numPr>
        <w:spacing w:after="0" w:line="360" w:lineRule="auto"/>
        <w:jc w:val="both"/>
        <w:rPr>
          <w:rFonts w:ascii="Times New Roman" w:hAnsi="Times New Roman" w:cs="Times New Roman"/>
          <w:b/>
          <w:bCs/>
          <w:sz w:val="24"/>
          <w:szCs w:val="24"/>
          <w:lang w:val="mk-MK"/>
        </w:rPr>
      </w:pPr>
      <w:r w:rsidRPr="00036764">
        <w:rPr>
          <w:rFonts w:ascii="Times New Roman" w:hAnsi="Times New Roman" w:cs="Times New Roman"/>
          <w:b/>
          <w:bCs/>
          <w:sz w:val="24"/>
          <w:szCs w:val="24"/>
          <w:lang w:val="mk-MK"/>
        </w:rPr>
        <w:t xml:space="preserve">Ограничувања во преносливоста и </w:t>
      </w:r>
      <w:r w:rsidR="00036764" w:rsidRPr="00036764">
        <w:rPr>
          <w:rFonts w:ascii="Times New Roman" w:hAnsi="Times New Roman" w:cs="Times New Roman"/>
          <w:b/>
          <w:bCs/>
          <w:sz w:val="24"/>
          <w:szCs w:val="24"/>
          <w:lang w:val="mk-MK"/>
        </w:rPr>
        <w:t>генерализација</w:t>
      </w:r>
    </w:p>
    <w:p w14:paraId="38BBD74E"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4R+S+B е развиен врз основа на теоретската анализа, емпириските сознанија и специфичностите на угостителскиот сектор опфатен со истражувањето. Поради тоа, неговата примена во други организациски, географски или регулаторни услови може да бара дополнително приспособување.</w:t>
      </w:r>
    </w:p>
    <w:p w14:paraId="36C80284" w14:textId="19F2D46F"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Основните принципи </w:t>
      </w:r>
      <w:r w:rsidR="006631C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превенција, зачувување на вредноста на ресурсите, циркуларност, одржливост, однесување, мерење и континуирано подобрување </w:t>
      </w:r>
      <w:r w:rsidR="006631C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имаат поширока применливост, но конкретните процедури не треба автоматски да се пренесуваат без претходна анализа на локалниот контекст.</w:t>
      </w:r>
      <w:r w:rsidR="004E0B09">
        <w:rPr>
          <w:rFonts w:ascii="Times New Roman" w:hAnsi="Times New Roman" w:cs="Times New Roman"/>
          <w:sz w:val="24"/>
          <w:szCs w:val="24"/>
          <w:lang w:val="mk-MK"/>
        </w:rPr>
        <w:t xml:space="preserve"> </w:t>
      </w:r>
    </w:p>
    <w:p w14:paraId="6CB53AE5" w14:textId="7F6E44FD"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Истото важи и за различните сегменти на угостителството. Моделот обезбедува заедничка системска рамка, но не претпоставува дека една мерка ќе создаде идентичен резултат во хотел, ресторан, кафетерија и објект за свечени настани.</w:t>
      </w:r>
      <w:r w:rsidR="004E0B0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Оттука, </w:t>
      </w:r>
      <w:r w:rsidR="004E0B09" w:rsidRPr="00106F05">
        <w:rPr>
          <w:rFonts w:ascii="Times New Roman" w:hAnsi="Times New Roman" w:cs="Times New Roman"/>
          <w:sz w:val="24"/>
          <w:szCs w:val="24"/>
          <w:lang w:val="mk-MK"/>
        </w:rPr>
        <w:t>адапт</w:t>
      </w:r>
      <w:r w:rsidR="004E0B09">
        <w:rPr>
          <w:rFonts w:ascii="Times New Roman" w:hAnsi="Times New Roman" w:cs="Times New Roman"/>
          <w:sz w:val="24"/>
          <w:szCs w:val="24"/>
          <w:lang w:val="mk-MK"/>
        </w:rPr>
        <w:t>ацијата</w:t>
      </w:r>
      <w:r w:rsidRPr="00106F05">
        <w:rPr>
          <w:rFonts w:ascii="Times New Roman" w:hAnsi="Times New Roman" w:cs="Times New Roman"/>
          <w:sz w:val="24"/>
          <w:szCs w:val="24"/>
          <w:lang w:val="mk-MK"/>
        </w:rPr>
        <w:t xml:space="preserve"> истовремено</w:t>
      </w:r>
      <w:r w:rsidR="004E0B09">
        <w:rPr>
          <w:rFonts w:ascii="Times New Roman" w:hAnsi="Times New Roman" w:cs="Times New Roman"/>
          <w:sz w:val="24"/>
          <w:szCs w:val="24"/>
          <w:lang w:val="mk-MK"/>
        </w:rPr>
        <w:t xml:space="preserve"> е</w:t>
      </w:r>
      <w:r w:rsidRPr="00106F05">
        <w:rPr>
          <w:rFonts w:ascii="Times New Roman" w:hAnsi="Times New Roman" w:cs="Times New Roman"/>
          <w:sz w:val="24"/>
          <w:szCs w:val="24"/>
          <w:lang w:val="mk-MK"/>
        </w:rPr>
        <w:t xml:space="preserve"> предност и ограничување на моделот: таа овозможува поширока употреба, но бара секоја конкретна примена да биде заснована на претходна дијагностика.</w:t>
      </w:r>
    </w:p>
    <w:p w14:paraId="493ACAC2"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6AC5AA29" w14:textId="36719799" w:rsidR="003F4A1C" w:rsidRPr="004E0B09" w:rsidRDefault="003F4A1C" w:rsidP="004E0B09">
      <w:pPr>
        <w:pStyle w:val="ListParagraph"/>
        <w:numPr>
          <w:ilvl w:val="0"/>
          <w:numId w:val="26"/>
        </w:numPr>
        <w:spacing w:after="0" w:line="360" w:lineRule="auto"/>
        <w:jc w:val="both"/>
        <w:rPr>
          <w:rFonts w:ascii="Times New Roman" w:hAnsi="Times New Roman" w:cs="Times New Roman"/>
          <w:b/>
          <w:bCs/>
          <w:sz w:val="24"/>
          <w:szCs w:val="24"/>
          <w:lang w:val="mk-MK"/>
        </w:rPr>
      </w:pPr>
      <w:r w:rsidRPr="004E0B09">
        <w:rPr>
          <w:rFonts w:ascii="Times New Roman" w:hAnsi="Times New Roman" w:cs="Times New Roman"/>
          <w:b/>
          <w:bCs/>
          <w:sz w:val="24"/>
          <w:szCs w:val="24"/>
          <w:lang w:val="mk-MK"/>
        </w:rPr>
        <w:t>Ограничувањата како основа за понатамошно унапредување на моделот</w:t>
      </w:r>
    </w:p>
    <w:p w14:paraId="6123883E" w14:textId="77777777"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Идентификуваните ограничувања не треба да се толкуваат како недостатоци што ја оспоруваат применливоста на 4R+S+B. Тие ја определуваат границата во која резултатите од моделот треба реално да се очекуваат и укажуваат на областите во кои е потребно понатамошно тестирање и развој.</w:t>
      </w:r>
    </w:p>
    <w:p w14:paraId="36919D84" w14:textId="16399A51"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значајна е потребата моделот да се проверува преку подолгорочна практична примена во различни типови угостителски објекти. Таквата примена би овозможила да се споредат ефектите на различните интервенции, да се утврдат најсоодветните KPI </w:t>
      </w:r>
      <w:r w:rsidR="006631C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клучни индикатори за успешност, да се анализира влијанието на Behavior </w:t>
      </w:r>
      <w:r w:rsidR="006631C4"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и да се процени економската оправданост на различните нивоа на имплементација.</w:t>
      </w:r>
    </w:p>
    <w:p w14:paraId="41B51BEA" w14:textId="6E6EB613" w:rsidR="003F4A1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текот на практичната примена, определени елементи на моделот можат дополнително да се стандардизираат, додека други треба да останат флексибилни и приспособливи кон конкретниот угостителски контекст.</w:t>
      </w:r>
      <w:r w:rsidR="004E0B0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Оттука, 4R+S+B треба да се разбере како структурирана, но адаптивна рамка, а не како затворен и непроменлив </w:t>
      </w:r>
      <w:r w:rsidRPr="00106F05">
        <w:rPr>
          <w:rFonts w:ascii="Times New Roman" w:hAnsi="Times New Roman" w:cs="Times New Roman"/>
          <w:sz w:val="24"/>
          <w:szCs w:val="24"/>
          <w:lang w:val="mk-MK"/>
        </w:rPr>
        <w:lastRenderedPageBreak/>
        <w:t>систем.</w:t>
      </w:r>
      <w:r w:rsidR="004E0B09">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Неговата вредност не произлегува од претпоставката дека може целосно да го елиминира отпадот од храна, туку од способноста да создаде систем во кој непотребниот отпад континуирано се идентификува и намалува, вредноста на ресурсите се задржува колку што е безбедно и оправдано возможно, неизбежниот отпад правилно се селектира и насочува, а резултатите се мерат и користат за понатамошно подобрување.</w:t>
      </w:r>
    </w:p>
    <w:p w14:paraId="2F59193D" w14:textId="1A895680" w:rsidR="0004594C" w:rsidRPr="00106F05" w:rsidRDefault="003F4A1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ваквото определување на границите на применливоста, моделот добива пореална основа за практична употреба и истовремено отвора простор за негово понатамошно емпириско тестирање, валидација и унапредување.</w:t>
      </w:r>
    </w:p>
    <w:p w14:paraId="21C81C9B" w14:textId="77777777" w:rsidR="001E387C" w:rsidRPr="00106F05" w:rsidRDefault="001E387C" w:rsidP="00D00D96">
      <w:pPr>
        <w:spacing w:after="0" w:line="360" w:lineRule="auto"/>
        <w:ind w:firstLine="720"/>
        <w:contextualSpacing/>
        <w:jc w:val="both"/>
        <w:rPr>
          <w:rFonts w:ascii="Times New Roman" w:hAnsi="Times New Roman" w:cs="Times New Roman"/>
          <w:sz w:val="24"/>
          <w:szCs w:val="24"/>
          <w:lang w:val="mk-MK"/>
        </w:rPr>
      </w:pPr>
    </w:p>
    <w:p w14:paraId="03AAB396" w14:textId="72AF8CE4" w:rsidR="00A25906" w:rsidRPr="00106F05" w:rsidRDefault="00A25906" w:rsidP="00FA23A9">
      <w:pPr>
        <w:pStyle w:val="Heading1"/>
        <w:rPr>
          <w:lang w:val="mk-MK"/>
        </w:rPr>
      </w:pPr>
      <w:bookmarkStart w:id="71" w:name="_Toc239417286"/>
      <w:r w:rsidRPr="00106F05">
        <w:rPr>
          <w:lang w:val="mk-MK"/>
        </w:rPr>
        <w:t>8. Стратешка вредност и импликации на моделот</w:t>
      </w:r>
      <w:bookmarkEnd w:id="71"/>
      <w:r w:rsidRPr="00106F05">
        <w:rPr>
          <w:lang w:val="mk-MK"/>
        </w:rPr>
        <w:t xml:space="preserve"> </w:t>
      </w:r>
    </w:p>
    <w:p w14:paraId="46B826E2" w14:textId="72996191" w:rsidR="00A25906" w:rsidRPr="00106F05" w:rsidRDefault="00A25906" w:rsidP="00D00D96">
      <w:pPr>
        <w:spacing w:after="0" w:line="360" w:lineRule="auto"/>
        <w:ind w:firstLine="720"/>
        <w:contextualSpacing/>
        <w:jc w:val="both"/>
        <w:rPr>
          <w:rFonts w:ascii="Times New Roman" w:hAnsi="Times New Roman" w:cs="Times New Roman"/>
          <w:sz w:val="24"/>
          <w:szCs w:val="24"/>
          <w:lang w:val="mk-MK"/>
        </w:rPr>
      </w:pPr>
    </w:p>
    <w:p w14:paraId="562BB558"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современи услови на зголемени економски, еколошки и организациски предизвици, управувањето со отпадот од храна претставува прашање кое ги надминува рамките на секојдневното оперативно работење. Отпадот од храна повеќе не може да се разгледува исклучиво како технички, санитарен или логистички проблем, туку и како показател за начинот на кој угостителскиот објект ги планира, користи и контролира своите ресурси.</w:t>
      </w:r>
    </w:p>
    <w:p w14:paraId="48A9FBB7" w14:textId="15DC63BA"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таа насока, стратешката вредност на адаптираниот модел 4R+S+B произлегува од неговата способност да го трансформира пристапот кон отпадот од храна: од претежно реактивно постапување со веќе создадениот отпад кон превентивно, мерливо, циркуларно и </w:t>
      </w:r>
      <w:r w:rsidR="00435F7F" w:rsidRPr="00106F05">
        <w:rPr>
          <w:rFonts w:ascii="Times New Roman" w:hAnsi="Times New Roman" w:cs="Times New Roman"/>
          <w:sz w:val="24"/>
          <w:szCs w:val="24"/>
          <w:lang w:val="mk-MK"/>
        </w:rPr>
        <w:t>континуирано управување со тековите на храната и ресурсите.</w:t>
      </w:r>
      <w:r w:rsidRPr="00106F05">
        <w:rPr>
          <w:rFonts w:ascii="Times New Roman" w:hAnsi="Times New Roman" w:cs="Times New Roman"/>
          <w:sz w:val="24"/>
          <w:szCs w:val="24"/>
          <w:lang w:val="mk-MK"/>
        </w:rPr>
        <w:t xml:space="preserve"> Ваквата промена ја проширува функцијата на управувањето со отпадот и го поврзува со економската ефикасност, организациското одлучување, одржливоста, однесувањето на учесниците и долгорочниот развој на угостителскиот објект.</w:t>
      </w:r>
    </w:p>
    <w:p w14:paraId="45E9052F" w14:textId="47498491"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Стратешката димензија на моделот не произлегува од поединечните 4R+S+B компоненти разгледувани одделно, туку од нивното интегрирање во систем во кој податоците за отпадот стануваат основа за донесување одлуки, превенцијата добива приоритет пред третманот, </w:t>
      </w:r>
      <w:r w:rsidR="00435F7F" w:rsidRPr="00106F05">
        <w:rPr>
          <w:rFonts w:ascii="Times New Roman" w:hAnsi="Times New Roman" w:cs="Times New Roman"/>
          <w:sz w:val="24"/>
          <w:szCs w:val="24"/>
          <w:lang w:val="mk-MK"/>
        </w:rPr>
        <w:t>а економските, еколошките и аспектите поврзани со однесувањето се разгледуваат како меѓусебно поврзани елементи на управувањето.</w:t>
      </w:r>
    </w:p>
    <w:p w14:paraId="6A6F77CE"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0AE7FAB4" w14:textId="63C185CC" w:rsidR="008B775F" w:rsidRPr="00E378CF" w:rsidRDefault="008B775F" w:rsidP="00E378CF">
      <w:pPr>
        <w:pStyle w:val="ListParagraph"/>
        <w:numPr>
          <w:ilvl w:val="0"/>
          <w:numId w:val="26"/>
        </w:numPr>
        <w:spacing w:after="0" w:line="360" w:lineRule="auto"/>
        <w:jc w:val="both"/>
        <w:rPr>
          <w:rFonts w:ascii="Times New Roman" w:hAnsi="Times New Roman" w:cs="Times New Roman"/>
          <w:b/>
          <w:bCs/>
          <w:sz w:val="24"/>
          <w:szCs w:val="24"/>
          <w:lang w:val="mk-MK"/>
        </w:rPr>
      </w:pPr>
      <w:r w:rsidRPr="00E378CF">
        <w:rPr>
          <w:rFonts w:ascii="Times New Roman" w:hAnsi="Times New Roman" w:cs="Times New Roman"/>
          <w:b/>
          <w:bCs/>
          <w:sz w:val="24"/>
          <w:szCs w:val="24"/>
          <w:lang w:val="mk-MK"/>
        </w:rPr>
        <w:t>Отпадот од храна како стратешки управувачки индикатор</w:t>
      </w:r>
    </w:p>
    <w:p w14:paraId="3675D514"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Една од најзначајните импликации на моделот е промената на начинот на кој организацијата го перципира отпадот од храна. Наместо тој да се прифаќа како </w:t>
      </w:r>
      <w:r w:rsidRPr="00106F05">
        <w:rPr>
          <w:rFonts w:ascii="Times New Roman" w:hAnsi="Times New Roman" w:cs="Times New Roman"/>
          <w:sz w:val="24"/>
          <w:szCs w:val="24"/>
          <w:lang w:val="mk-MK"/>
        </w:rPr>
        <w:lastRenderedPageBreak/>
        <w:t>неизбежен остаток од угостителското работење, 4R+S+B го третира како управувачки индикатор кој содржи информации за ефикасноста на процесите.</w:t>
      </w:r>
    </w:p>
    <w:p w14:paraId="75A5BCC1" w14:textId="6508E474"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Високото количество отпад од определена суровина може да укажува на проблем во набавката или планирањето. Производите со истечен рок можат да сигнализираат слабости во управувањето со залихите. Прекумерното количество подготвена, но неискористена храна може да укажува на неусогласеност меѓу производството и реалната побарувачка. </w:t>
      </w:r>
      <w:r w:rsidR="00337E1D" w:rsidRPr="00106F05">
        <w:rPr>
          <w:rFonts w:ascii="Times New Roman" w:hAnsi="Times New Roman" w:cs="Times New Roman"/>
          <w:sz w:val="24"/>
          <w:szCs w:val="24"/>
          <w:lang w:val="mk-MK"/>
        </w:rPr>
        <w:t>Повторно појавување на ист вид отпад</w:t>
      </w:r>
      <w:r w:rsidRPr="00106F05">
        <w:rPr>
          <w:rFonts w:ascii="Times New Roman" w:hAnsi="Times New Roman" w:cs="Times New Roman"/>
          <w:sz w:val="24"/>
          <w:szCs w:val="24"/>
          <w:lang w:val="mk-MK"/>
        </w:rPr>
        <w:t xml:space="preserve"> од определени компоненти на оброкот може да биде сигнал за несоодветна големина на порцијата, структура на јадењето или очекувањата на гостите.</w:t>
      </w:r>
    </w:p>
    <w:p w14:paraId="5412041C" w14:textId="44DC8F2E" w:rsidR="0013401E"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Следствено, отпадот престанува да биде само краен резултат на процесот и станува извор на информации за процесот.</w:t>
      </w:r>
      <w:r w:rsidR="0061298B">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Оваа промена има стратешко значење затоа што му овозможува на менаџментот да ги користи податоците за отпадот не само за еколошко известување, туку и за </w:t>
      </w:r>
      <w:r w:rsidR="0013401E" w:rsidRPr="00106F05">
        <w:rPr>
          <w:rFonts w:ascii="Times New Roman" w:hAnsi="Times New Roman" w:cs="Times New Roman"/>
          <w:sz w:val="24"/>
          <w:szCs w:val="24"/>
          <w:lang w:val="mk-MK"/>
        </w:rPr>
        <w:t>подобрување на набавките, производството, менито, големината на порциите, организацијата на услугата и распределбата на ресурсите.</w:t>
      </w:r>
    </w:p>
    <w:p w14:paraId="0766F989" w14:textId="5153FE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4R+S+B воспоставува врска меѓу мерењето на отпадот и квалитетот на управувачкото одлучување.</w:t>
      </w:r>
    </w:p>
    <w:p w14:paraId="1E55F2E6" w14:textId="77777777" w:rsidR="00FA23A9" w:rsidRPr="00106F05" w:rsidRDefault="00FA23A9" w:rsidP="00D00D96">
      <w:pPr>
        <w:spacing w:after="0" w:line="360" w:lineRule="auto"/>
        <w:ind w:firstLine="720"/>
        <w:contextualSpacing/>
        <w:jc w:val="both"/>
        <w:rPr>
          <w:rFonts w:ascii="Times New Roman" w:hAnsi="Times New Roman" w:cs="Times New Roman"/>
          <w:sz w:val="24"/>
          <w:szCs w:val="24"/>
          <w:lang w:val="mk-MK"/>
        </w:rPr>
      </w:pPr>
    </w:p>
    <w:p w14:paraId="0296272F" w14:textId="194F44B9" w:rsidR="008B775F" w:rsidRPr="0061298B" w:rsidRDefault="008B775F" w:rsidP="0061298B">
      <w:pPr>
        <w:pStyle w:val="ListParagraph"/>
        <w:numPr>
          <w:ilvl w:val="0"/>
          <w:numId w:val="26"/>
        </w:numPr>
        <w:spacing w:after="0" w:line="360" w:lineRule="auto"/>
        <w:jc w:val="both"/>
        <w:rPr>
          <w:rFonts w:ascii="Times New Roman" w:hAnsi="Times New Roman" w:cs="Times New Roman"/>
          <w:b/>
          <w:bCs/>
          <w:sz w:val="24"/>
          <w:szCs w:val="24"/>
          <w:lang w:val="mk-MK"/>
        </w:rPr>
      </w:pPr>
      <w:r w:rsidRPr="0061298B">
        <w:rPr>
          <w:rFonts w:ascii="Times New Roman" w:hAnsi="Times New Roman" w:cs="Times New Roman"/>
          <w:b/>
          <w:bCs/>
          <w:sz w:val="24"/>
          <w:szCs w:val="24"/>
          <w:lang w:val="mk-MK"/>
        </w:rPr>
        <w:t>Економска и ресурсна вредност на моделот</w:t>
      </w:r>
    </w:p>
    <w:p w14:paraId="4D6BDB64" w14:textId="0F82C0D4"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Економската вредност на 4R+S+B произлегува од фактот дека отпадот од храна претставува загуба која не се ограничува само на набавната вредност на фрлената храна.</w:t>
      </w:r>
      <w:r w:rsidR="0061298B">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Пред храната да стане отпад, во неа веќе се вложени финансиски и организациски ресурси преку набавката, транспортот, складирањето, подготовката, потрошената енергија и вода, ангажираниот труд и, во зависност од фазата во која отпадот се создава, сервирањето и последователното отстранување.</w:t>
      </w:r>
    </w:p>
    <w:p w14:paraId="6834B30E"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стратешката економска логика на моделот не е едноставно:</w:t>
      </w:r>
    </w:p>
    <w:p w14:paraId="7042518C" w14:textId="59CC2E0A" w:rsidR="008B775F" w:rsidRPr="00106F05" w:rsidRDefault="008B775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w:t>
      </w:r>
      <w:r w:rsidR="00435F7F" w:rsidRPr="00106F05">
        <w:rPr>
          <w:rFonts w:ascii="Times New Roman" w:hAnsi="Times New Roman" w:cs="Times New Roman"/>
          <w:b/>
          <w:bCs/>
          <w:sz w:val="24"/>
          <w:szCs w:val="24"/>
          <w:lang w:val="mk-MK"/>
        </w:rPr>
        <w:t>Н</w:t>
      </w:r>
      <w:r w:rsidRPr="00106F05">
        <w:rPr>
          <w:rFonts w:ascii="Times New Roman" w:hAnsi="Times New Roman" w:cs="Times New Roman"/>
          <w:b/>
          <w:bCs/>
          <w:sz w:val="24"/>
          <w:szCs w:val="24"/>
          <w:lang w:val="mk-MK"/>
        </w:rPr>
        <w:t>амали го отпадот за да се намалат трошоците за негово отстранување“,</w:t>
      </w:r>
    </w:p>
    <w:p w14:paraId="0AC45CC6" w14:textId="77777777" w:rsidR="008B775F" w:rsidRPr="00106F05" w:rsidRDefault="008B775F" w:rsidP="002E5EC8">
      <w:pPr>
        <w:spacing w:after="0" w:line="360" w:lineRule="auto"/>
        <w:ind w:firstLine="720"/>
        <w:contextualSpacing/>
        <w:rPr>
          <w:rFonts w:ascii="Times New Roman" w:hAnsi="Times New Roman" w:cs="Times New Roman"/>
          <w:sz w:val="24"/>
          <w:szCs w:val="24"/>
          <w:lang w:val="mk-MK"/>
        </w:rPr>
      </w:pPr>
      <w:r w:rsidRPr="00106F05">
        <w:rPr>
          <w:rFonts w:ascii="Times New Roman" w:hAnsi="Times New Roman" w:cs="Times New Roman"/>
          <w:sz w:val="24"/>
          <w:szCs w:val="24"/>
          <w:lang w:val="mk-MK"/>
        </w:rPr>
        <w:t>туку:</w:t>
      </w:r>
    </w:p>
    <w:p w14:paraId="5229582C" w14:textId="24AE65A7" w:rsidR="008B775F" w:rsidRPr="00106F05" w:rsidRDefault="008B775F"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w:t>
      </w:r>
      <w:r w:rsidR="00435F7F" w:rsidRPr="00106F05">
        <w:rPr>
          <w:rFonts w:ascii="Times New Roman" w:hAnsi="Times New Roman" w:cs="Times New Roman"/>
          <w:b/>
          <w:bCs/>
          <w:sz w:val="24"/>
          <w:szCs w:val="24"/>
          <w:lang w:val="mk-MK"/>
        </w:rPr>
        <w:t>С</w:t>
      </w:r>
      <w:r w:rsidRPr="00106F05">
        <w:rPr>
          <w:rFonts w:ascii="Times New Roman" w:hAnsi="Times New Roman" w:cs="Times New Roman"/>
          <w:b/>
          <w:bCs/>
          <w:sz w:val="24"/>
          <w:szCs w:val="24"/>
          <w:lang w:val="mk-MK"/>
        </w:rPr>
        <w:t>пречи непотребно трошење ресурси пред тие да се претворат во загуба“.</w:t>
      </w:r>
    </w:p>
    <w:p w14:paraId="73C0E206" w14:textId="77777777" w:rsidR="0013401E" w:rsidRPr="00106F05" w:rsidRDefault="0013401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Reduce - намалувањето, како приоритетна компонента, во таа смисла има непосредна економска функција. Подоброто прогнозирање, рационалното планирање на набавките, контролата на залихите, фазното производство и приспособувањето на големината на порциите можат истовремено да влијаат врз количината на отпад и врз оперативните трошоци.</w:t>
      </w:r>
    </w:p>
    <w:p w14:paraId="0789D61C" w14:textId="0514384F"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Reuse </w:t>
      </w:r>
      <w:r w:rsidR="00403942"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повторната употреба и Repurpose </w:t>
      </w:r>
      <w:r w:rsidR="00403942"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пренамената, таму каде што се безбедни, дозволени и практично оправдани, дополнително ја продолжуваат употребната вредност на ресурсот. Recycle </w:t>
      </w:r>
      <w:r w:rsidR="00403942"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рециклирањето, пак, создава можност дел од неизбежниот отпад да се одвои од линеарниот тек на отстранување и да се насочи кон понатамошно искористување.</w:t>
      </w:r>
    </w:p>
    <w:p w14:paraId="7D4DF4AA" w14:textId="508EE3B2" w:rsidR="00435F7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w:t>
      </w:r>
      <w:r w:rsidR="0013401E" w:rsidRPr="00106F05">
        <w:rPr>
          <w:rFonts w:ascii="Times New Roman" w:hAnsi="Times New Roman" w:cs="Times New Roman"/>
          <w:sz w:val="24"/>
          <w:szCs w:val="24"/>
          <w:lang w:val="mk-MK"/>
        </w:rPr>
        <w:t>моделот ја поврзува одржливоста со ефикасното користење на ресурсите</w:t>
      </w:r>
      <w:r w:rsidRPr="00106F05">
        <w:rPr>
          <w:rFonts w:ascii="Times New Roman" w:hAnsi="Times New Roman" w:cs="Times New Roman"/>
          <w:sz w:val="24"/>
          <w:szCs w:val="24"/>
          <w:lang w:val="mk-MK"/>
        </w:rPr>
        <w:t xml:space="preserve">: </w:t>
      </w:r>
    </w:p>
    <w:p w14:paraId="4B07E2C5" w14:textId="5563D00A" w:rsidR="008B775F" w:rsidRPr="00106F05" w:rsidRDefault="00811523" w:rsidP="00811523">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„Ц</w:t>
      </w:r>
      <w:r w:rsidR="008B775F" w:rsidRPr="00106F05">
        <w:rPr>
          <w:rFonts w:ascii="Times New Roman" w:hAnsi="Times New Roman" w:cs="Times New Roman"/>
          <w:b/>
          <w:bCs/>
          <w:sz w:val="24"/>
          <w:szCs w:val="24"/>
          <w:lang w:val="mk-MK"/>
        </w:rPr>
        <w:t>елта не е само да се создава помалку отпад, туку со расположливите ресурси да се создава поголема употребна и економска вредност</w:t>
      </w:r>
      <w:r w:rsidRPr="00106F05">
        <w:rPr>
          <w:rFonts w:ascii="Times New Roman" w:hAnsi="Times New Roman" w:cs="Times New Roman"/>
          <w:b/>
          <w:bCs/>
          <w:sz w:val="24"/>
          <w:szCs w:val="24"/>
          <w:lang w:val="mk-MK"/>
        </w:rPr>
        <w:t>“</w:t>
      </w:r>
      <w:r w:rsidR="008B775F" w:rsidRPr="00106F05">
        <w:rPr>
          <w:rFonts w:ascii="Times New Roman" w:hAnsi="Times New Roman" w:cs="Times New Roman"/>
          <w:b/>
          <w:bCs/>
          <w:sz w:val="24"/>
          <w:szCs w:val="24"/>
          <w:lang w:val="mk-MK"/>
        </w:rPr>
        <w:t>.</w:t>
      </w:r>
    </w:p>
    <w:p w14:paraId="3256D286" w14:textId="77777777" w:rsidR="00811523" w:rsidRPr="00106F05" w:rsidRDefault="00811523" w:rsidP="00811523">
      <w:pPr>
        <w:spacing w:after="0" w:line="360" w:lineRule="auto"/>
        <w:ind w:firstLine="720"/>
        <w:contextualSpacing/>
        <w:jc w:val="center"/>
        <w:rPr>
          <w:rFonts w:ascii="Times New Roman" w:hAnsi="Times New Roman" w:cs="Times New Roman"/>
          <w:b/>
          <w:bCs/>
          <w:sz w:val="24"/>
          <w:szCs w:val="24"/>
          <w:lang w:val="mk-MK"/>
        </w:rPr>
      </w:pPr>
    </w:p>
    <w:p w14:paraId="1BAE2794" w14:textId="336E4B15" w:rsidR="008B775F" w:rsidRPr="005007E7" w:rsidRDefault="008B775F" w:rsidP="005007E7">
      <w:pPr>
        <w:pStyle w:val="ListParagraph"/>
        <w:numPr>
          <w:ilvl w:val="0"/>
          <w:numId w:val="26"/>
        </w:numPr>
        <w:spacing w:after="0" w:line="360" w:lineRule="auto"/>
        <w:jc w:val="both"/>
        <w:rPr>
          <w:rFonts w:ascii="Times New Roman" w:hAnsi="Times New Roman" w:cs="Times New Roman"/>
          <w:b/>
          <w:bCs/>
          <w:sz w:val="24"/>
          <w:szCs w:val="24"/>
          <w:lang w:val="mk-MK"/>
        </w:rPr>
      </w:pPr>
      <w:r w:rsidRPr="005007E7">
        <w:rPr>
          <w:rFonts w:ascii="Times New Roman" w:hAnsi="Times New Roman" w:cs="Times New Roman"/>
          <w:b/>
          <w:bCs/>
          <w:sz w:val="24"/>
          <w:szCs w:val="24"/>
          <w:lang w:val="mk-MK"/>
        </w:rPr>
        <w:t>Стратешка вредност за организациското управување</w:t>
      </w:r>
    </w:p>
    <w:p w14:paraId="0CFCE932"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Примената на 4R+S+B има импликации и врз начинот на кој се организира управувањето во угостителскиот објект.</w:t>
      </w:r>
    </w:p>
    <w:p w14:paraId="68E7955A" w14:textId="77777777" w:rsidR="0013401E"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традиционалниот пристап, постапувањето со отпадот често започнува откако оперативниот процес веќе завршил. Во предложениот модел, </w:t>
      </w:r>
      <w:r w:rsidR="0013401E" w:rsidRPr="00106F05">
        <w:rPr>
          <w:rFonts w:ascii="Times New Roman" w:hAnsi="Times New Roman" w:cs="Times New Roman"/>
          <w:sz w:val="24"/>
          <w:szCs w:val="24"/>
          <w:lang w:val="mk-MK"/>
        </w:rPr>
        <w:t>управувањето започнува значително порано - во фазата на планирање, набавка и организација на производството - и продолжува низ целиот тек на храната.</w:t>
      </w:r>
    </w:p>
    <w:p w14:paraId="65E33ECB" w14:textId="5C056D32"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тоа управувањето со отпадот станува заедничка одговорност на повеќе организациски функции. Набавката влијае врз количината и структурата на залихите; магацинското работење врз нивното навремено искористување; кујната врз ефикасноста на подготовката и производството; сервисот врз </w:t>
      </w:r>
      <w:r w:rsidR="005007E7">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xml:space="preserve"> и комуникацијата со гостите; а менаџментот врз целите, ресурсите, процедурите и контролата.</w:t>
      </w:r>
    </w:p>
    <w:p w14:paraId="70AC18B9"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Стратешката вредност на моделот се состои токму во поврзувањето на овие активности во единствен управувачки систем.</w:t>
      </w:r>
    </w:p>
    <w:p w14:paraId="331AEE6D" w14:textId="3AA4C2FA" w:rsidR="008B775F" w:rsidRPr="00106F05" w:rsidRDefault="0013401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Мерењето и KPI - клучните индикатори за успешност дополнително овозможуваат одлуките да не се засноваат исклучиво на интуиција или повремено набљудување, туку постепено да преминуваат кон одлучување засновано на податоци.</w:t>
      </w:r>
      <w:r w:rsidR="005007E7">
        <w:rPr>
          <w:rFonts w:ascii="Times New Roman" w:hAnsi="Times New Roman" w:cs="Times New Roman"/>
          <w:sz w:val="24"/>
          <w:szCs w:val="24"/>
          <w:lang w:val="mk-MK"/>
        </w:rPr>
        <w:t xml:space="preserve"> </w:t>
      </w:r>
      <w:r w:rsidR="008B775F" w:rsidRPr="00106F05">
        <w:rPr>
          <w:rFonts w:ascii="Times New Roman" w:hAnsi="Times New Roman" w:cs="Times New Roman"/>
          <w:sz w:val="24"/>
          <w:szCs w:val="24"/>
          <w:lang w:val="mk-MK"/>
        </w:rPr>
        <w:t>Тоа не ја намалува важноста на професионалното искуство. Напротив, податоците го дополнуваат искуството и овозможуваат неговите проценки да се проверуваат преку реални резултати.</w:t>
      </w:r>
    </w:p>
    <w:p w14:paraId="7FA9F3E6" w14:textId="06BFD7F0" w:rsidR="00811523" w:rsidRDefault="00811523" w:rsidP="00D00D96">
      <w:pPr>
        <w:spacing w:after="0" w:line="360" w:lineRule="auto"/>
        <w:ind w:firstLine="720"/>
        <w:contextualSpacing/>
        <w:jc w:val="both"/>
        <w:rPr>
          <w:rFonts w:ascii="Times New Roman" w:hAnsi="Times New Roman" w:cs="Times New Roman"/>
          <w:sz w:val="24"/>
          <w:szCs w:val="24"/>
          <w:lang w:val="mk-MK"/>
        </w:rPr>
      </w:pPr>
    </w:p>
    <w:p w14:paraId="08CBC6B7" w14:textId="0C931A9F" w:rsidR="006241B1" w:rsidRDefault="006241B1" w:rsidP="00D00D96">
      <w:pPr>
        <w:spacing w:after="0" w:line="360" w:lineRule="auto"/>
        <w:ind w:firstLine="720"/>
        <w:contextualSpacing/>
        <w:jc w:val="both"/>
        <w:rPr>
          <w:rFonts w:ascii="Times New Roman" w:hAnsi="Times New Roman" w:cs="Times New Roman"/>
          <w:sz w:val="24"/>
          <w:szCs w:val="24"/>
          <w:lang w:val="mk-MK"/>
        </w:rPr>
      </w:pPr>
    </w:p>
    <w:p w14:paraId="02710BD3" w14:textId="77777777" w:rsidR="006241B1" w:rsidRPr="00106F05" w:rsidRDefault="006241B1" w:rsidP="00D00D96">
      <w:pPr>
        <w:spacing w:after="0" w:line="360" w:lineRule="auto"/>
        <w:ind w:firstLine="720"/>
        <w:contextualSpacing/>
        <w:jc w:val="both"/>
        <w:rPr>
          <w:rFonts w:ascii="Times New Roman" w:hAnsi="Times New Roman" w:cs="Times New Roman"/>
          <w:sz w:val="24"/>
          <w:szCs w:val="24"/>
          <w:lang w:val="mk-MK"/>
        </w:rPr>
      </w:pPr>
    </w:p>
    <w:p w14:paraId="5B3F45DF" w14:textId="2D331967" w:rsidR="008B775F" w:rsidRPr="005007E7" w:rsidRDefault="008B775F" w:rsidP="005007E7">
      <w:pPr>
        <w:pStyle w:val="ListParagraph"/>
        <w:numPr>
          <w:ilvl w:val="0"/>
          <w:numId w:val="26"/>
        </w:numPr>
        <w:spacing w:after="0" w:line="360" w:lineRule="auto"/>
        <w:jc w:val="both"/>
        <w:rPr>
          <w:rFonts w:ascii="Times New Roman" w:hAnsi="Times New Roman" w:cs="Times New Roman"/>
          <w:b/>
          <w:bCs/>
          <w:sz w:val="24"/>
          <w:szCs w:val="24"/>
          <w:lang w:val="mk-MK"/>
        </w:rPr>
      </w:pPr>
      <w:r w:rsidRPr="005007E7">
        <w:rPr>
          <w:rFonts w:ascii="Times New Roman" w:hAnsi="Times New Roman" w:cs="Times New Roman"/>
          <w:b/>
          <w:bCs/>
          <w:sz w:val="24"/>
          <w:szCs w:val="24"/>
          <w:lang w:val="mk-MK"/>
        </w:rPr>
        <w:lastRenderedPageBreak/>
        <w:t>Еколошка вредност и придонес кон циркуларното управување со ресурсите</w:t>
      </w:r>
    </w:p>
    <w:p w14:paraId="2EC0BD39"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Еколошката импликација на моделот произлегува од неговата хиерархиска логика. Наместо фокусот да биде поставен првенствено на третманот на создадениот отпад, највисок приоритет се дава на неговото спречување.</w:t>
      </w:r>
    </w:p>
    <w:p w14:paraId="1F74C9E0"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Ваквата поставеност е значајна затоа што спречувањето на отпадот истовремено значи избегнување на непотребното користење на ресурсите вложени во храната што во спротивно би останала неискористена.</w:t>
      </w:r>
    </w:p>
    <w:p w14:paraId="3C2AD65C" w14:textId="51DB622D"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Кога создавањето на отпадот не може целосно да се спречи, моделот настојува неговата преостаната вредност да се зачува преку Reuse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 употреба или Repurpose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 кога за тоа постојат безбедни и дозволени услови, а потоа преку Recycle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 и соодветни биолошки или други циркуларни текови.</w:t>
      </w:r>
    </w:p>
    <w:p w14:paraId="6C4BDEE7"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се воспоставува постепен премин од линеарниот принцип:</w:t>
      </w:r>
    </w:p>
    <w:p w14:paraId="3632AE80" w14:textId="77777777" w:rsidR="008B775F" w:rsidRPr="00106F05" w:rsidRDefault="008B775F"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набавка → подготовка → консумирање → отпад → отстранување</w:t>
      </w:r>
    </w:p>
    <w:p w14:paraId="7E78A071" w14:textId="77777777" w:rsidR="008B775F" w:rsidRPr="00106F05" w:rsidRDefault="008B775F" w:rsidP="001059DF">
      <w:pPr>
        <w:spacing w:after="0" w:line="360" w:lineRule="auto"/>
        <w:ind w:firstLine="720"/>
        <w:contextualSpacing/>
        <w:jc w:val="center"/>
        <w:rPr>
          <w:rFonts w:ascii="Times New Roman" w:hAnsi="Times New Roman" w:cs="Times New Roman"/>
          <w:sz w:val="24"/>
          <w:szCs w:val="24"/>
          <w:lang w:val="mk-MK"/>
        </w:rPr>
      </w:pPr>
      <w:r w:rsidRPr="00106F05">
        <w:rPr>
          <w:rFonts w:ascii="Times New Roman" w:hAnsi="Times New Roman" w:cs="Times New Roman"/>
          <w:sz w:val="24"/>
          <w:szCs w:val="24"/>
          <w:lang w:val="mk-MK"/>
        </w:rPr>
        <w:t>кон поциркуларна логика:</w:t>
      </w:r>
    </w:p>
    <w:p w14:paraId="2090EA6F" w14:textId="172D1FC1" w:rsidR="008B775F" w:rsidRPr="00106F05" w:rsidRDefault="008B775F"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превенција → максимално искористување → зачувување на вредноста → пренамена → селекција → циркуларно искористување → минимален неизбежен остаток</w:t>
      </w:r>
    </w:p>
    <w:p w14:paraId="785672F7" w14:textId="35FEAAFA"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Стратешката еколошка вредност на моделот, следствено, не треба да се мери само преку количината селектиран или рециклиран отпад. Повисок степен на успешност претставува ситуацијата во која отпадот воопшто не бил создаден.</w:t>
      </w:r>
    </w:p>
    <w:p w14:paraId="05F20C5F"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40E36918" w14:textId="5B0F5D4B" w:rsidR="008B775F" w:rsidRPr="001059DF" w:rsidRDefault="008B775F" w:rsidP="001059DF">
      <w:pPr>
        <w:pStyle w:val="ListParagraph"/>
        <w:numPr>
          <w:ilvl w:val="0"/>
          <w:numId w:val="26"/>
        </w:numPr>
        <w:spacing w:after="0" w:line="360" w:lineRule="auto"/>
        <w:jc w:val="both"/>
        <w:rPr>
          <w:rFonts w:ascii="Times New Roman" w:hAnsi="Times New Roman" w:cs="Times New Roman"/>
          <w:b/>
          <w:bCs/>
          <w:sz w:val="24"/>
          <w:szCs w:val="24"/>
          <w:lang w:val="mk-MK"/>
        </w:rPr>
      </w:pPr>
      <w:r w:rsidRPr="001059DF">
        <w:rPr>
          <w:rFonts w:ascii="Times New Roman" w:hAnsi="Times New Roman" w:cs="Times New Roman"/>
          <w:b/>
          <w:bCs/>
          <w:sz w:val="24"/>
          <w:szCs w:val="24"/>
          <w:lang w:val="mk-MK"/>
        </w:rPr>
        <w:t xml:space="preserve">Behavior </w:t>
      </w:r>
      <w:r w:rsidR="00435F7F" w:rsidRPr="001059DF">
        <w:rPr>
          <w:rFonts w:ascii="Times New Roman" w:hAnsi="Times New Roman" w:cs="Times New Roman"/>
          <w:sz w:val="24"/>
          <w:szCs w:val="24"/>
          <w:lang w:val="mk-MK"/>
        </w:rPr>
        <w:t>-</w:t>
      </w:r>
      <w:r w:rsidRPr="001059DF">
        <w:rPr>
          <w:rFonts w:ascii="Times New Roman" w:hAnsi="Times New Roman" w:cs="Times New Roman"/>
          <w:b/>
          <w:bCs/>
          <w:sz w:val="24"/>
          <w:szCs w:val="24"/>
          <w:lang w:val="mk-MK"/>
        </w:rPr>
        <w:t xml:space="preserve"> однесувањето како стратешки фактор на промена</w:t>
      </w:r>
    </w:p>
    <w:p w14:paraId="0F003BCA" w14:textId="546FAC0F"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Вклучувањето на Behavior </w:t>
      </w:r>
      <w:r w:rsidR="00435F7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претставува една од карактеристиките преку кои 4R+S+B го надминува чисто техничкиот пристап кон управувањето со отпадот.</w:t>
      </w:r>
    </w:p>
    <w:p w14:paraId="4C223E70" w14:textId="4FE4942B"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Организациските системи не функционираат само преку процедури и технологија. Нивната реална примена зависи од луѓето што ги носат одлуките, ги спроведуваат процедурите и ја користат услугата.</w:t>
      </w:r>
      <w:r w:rsidR="001059DF">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Однесувањето на менаџментот определува дали намалувањето на отпадот ќе стане реална организациска цел. Однесувањето на персоналот влијае врз примената на стандардите за залихи, подготовка, </w:t>
      </w:r>
      <w:r w:rsidR="001059DF">
        <w:rPr>
          <w:rFonts w:ascii="Times New Roman" w:hAnsi="Times New Roman" w:cs="Times New Roman"/>
          <w:sz w:val="24"/>
          <w:szCs w:val="24"/>
          <w:lang w:val="mk-MK"/>
        </w:rPr>
        <w:t>големината на порциите</w:t>
      </w:r>
      <w:r w:rsidRPr="00106F05">
        <w:rPr>
          <w:rFonts w:ascii="Times New Roman" w:hAnsi="Times New Roman" w:cs="Times New Roman"/>
          <w:sz w:val="24"/>
          <w:szCs w:val="24"/>
          <w:lang w:val="mk-MK"/>
        </w:rPr>
        <w:t>, мерење и селекција. Однесувањето на гостите, особено кај бифе и самопослужување, непосредно вли</w:t>
      </w:r>
      <w:r w:rsidR="001059DF">
        <w:rPr>
          <w:rFonts w:ascii="Times New Roman" w:hAnsi="Times New Roman" w:cs="Times New Roman"/>
          <w:sz w:val="24"/>
          <w:szCs w:val="24"/>
          <w:lang w:val="mk-MK"/>
        </w:rPr>
        <w:t>јае врз количината земена и не</w:t>
      </w:r>
      <w:r w:rsidRPr="00106F05">
        <w:rPr>
          <w:rFonts w:ascii="Times New Roman" w:hAnsi="Times New Roman" w:cs="Times New Roman"/>
          <w:sz w:val="24"/>
          <w:szCs w:val="24"/>
          <w:lang w:val="mk-MK"/>
        </w:rPr>
        <w:t>консумирана храна.</w:t>
      </w:r>
    </w:p>
    <w:p w14:paraId="13D3B20B" w14:textId="77777777" w:rsidR="0013401E" w:rsidRPr="00106F05" w:rsidRDefault="0013401E"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Стратешката импликација е дека долгорочното намалување на отпадот не може да се заснова само на технички мерки. Потребно е постепено создавање организациска култура на рационално користење на ресурсите.</w:t>
      </w:r>
    </w:p>
    <w:p w14:paraId="386F5A8D" w14:textId="42BAD03E"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Кога персоналот ја разбира економската и еколошката вредност на ресурсите, а менаџментот ги користи резултатите од мерењето при одлучувањето, намалувањето на отпадот престанува да биде привремена активност и станува дел од начинот на функционирање на организацијата.</w:t>
      </w:r>
    </w:p>
    <w:p w14:paraId="2B529E74" w14:textId="45DF4AC2" w:rsidR="008B775F"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тука се наоѓа една од долгорочните вредности на Behavior: не само промена на поединечно однесување, туку постепена промена на организациските норми и практики.</w:t>
      </w:r>
    </w:p>
    <w:p w14:paraId="2243DBA8" w14:textId="77777777" w:rsidR="006241B1" w:rsidRPr="00106F05" w:rsidRDefault="006241B1" w:rsidP="00D00D96">
      <w:pPr>
        <w:spacing w:after="0" w:line="360" w:lineRule="auto"/>
        <w:ind w:firstLine="720"/>
        <w:contextualSpacing/>
        <w:jc w:val="both"/>
        <w:rPr>
          <w:rFonts w:ascii="Times New Roman" w:hAnsi="Times New Roman" w:cs="Times New Roman"/>
          <w:sz w:val="24"/>
          <w:szCs w:val="24"/>
          <w:lang w:val="mk-MK"/>
        </w:rPr>
      </w:pPr>
    </w:p>
    <w:p w14:paraId="54184703" w14:textId="3133325D" w:rsidR="008B775F" w:rsidRPr="00C97FE1" w:rsidRDefault="008B775F" w:rsidP="00C97FE1">
      <w:pPr>
        <w:pStyle w:val="ListParagraph"/>
        <w:numPr>
          <w:ilvl w:val="0"/>
          <w:numId w:val="26"/>
        </w:numPr>
        <w:spacing w:after="0" w:line="360" w:lineRule="auto"/>
        <w:jc w:val="both"/>
        <w:rPr>
          <w:rFonts w:ascii="Times New Roman" w:hAnsi="Times New Roman" w:cs="Times New Roman"/>
          <w:b/>
          <w:bCs/>
          <w:sz w:val="24"/>
          <w:szCs w:val="24"/>
          <w:lang w:val="mk-MK"/>
        </w:rPr>
      </w:pPr>
      <w:r w:rsidRPr="00C97FE1">
        <w:rPr>
          <w:rFonts w:ascii="Times New Roman" w:hAnsi="Times New Roman" w:cs="Times New Roman"/>
          <w:b/>
          <w:bCs/>
          <w:sz w:val="24"/>
          <w:szCs w:val="24"/>
          <w:lang w:val="mk-MK"/>
        </w:rPr>
        <w:t>Вредност за квалитетот на услугата и односот со гостите</w:t>
      </w:r>
    </w:p>
    <w:p w14:paraId="67D71224" w14:textId="2BD8E4D3"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Стратешката примена на 4R+S+B не треба да создава спротивставеност меѓу намалувањето на отпадот и квалитетот на угостителската услуга.</w:t>
      </w:r>
      <w:r w:rsidR="00E0567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Напротив, податоците за отпадот можат да обезбедат дополнителен извор на информации за потребите и реакциите на гостите. Повторливото оставање на одредено јадење, гарнир или дел од порцијата може да укаже на потреба од преиспитување на големината на порцијата, составот на понудата или начинот на сервирање.</w:t>
      </w:r>
      <w:r w:rsidR="00E05672">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На овој начин plate waste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отпадот од чинија може да има двојна функција: еколошки и економски показател, но и индиректна повратна информација за дизајнот на услугата.</w:t>
      </w:r>
    </w:p>
    <w:p w14:paraId="6916B865" w14:textId="4C6F588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интервенциите мора внимателно да се дизајнираат. Намалувањето на количините не смее автоматски да се претвори во намалување на перципираната вредност на услугата. Затоа моделот предвидува приспособување, а не механичко ограничување: различни големини на порции, фазно дополнување на бифето, можност за дополнително послужување и nudging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суптилно насочување на однесувањето.</w:t>
      </w:r>
    </w:p>
    <w:p w14:paraId="31C5F901" w14:textId="4ABC4FDE"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тоа одржливоста може да се интегрира во услугата без да се наруши основната функција на угостителството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задоволување на потребите и очекувањата на гостите.</w:t>
      </w:r>
    </w:p>
    <w:p w14:paraId="3550DEAD"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59092EF1" w14:textId="50E9B7B1" w:rsidR="002B0ED2" w:rsidRPr="005D0071" w:rsidRDefault="002B0ED2" w:rsidP="005D0071">
      <w:pPr>
        <w:pStyle w:val="ListParagraph"/>
        <w:numPr>
          <w:ilvl w:val="0"/>
          <w:numId w:val="26"/>
        </w:numPr>
        <w:spacing w:after="0" w:line="360" w:lineRule="auto"/>
        <w:jc w:val="both"/>
        <w:rPr>
          <w:rFonts w:ascii="Times New Roman" w:hAnsi="Times New Roman" w:cs="Times New Roman"/>
          <w:b/>
          <w:bCs/>
          <w:sz w:val="24"/>
          <w:szCs w:val="24"/>
          <w:lang w:val="mk-MK"/>
        </w:rPr>
      </w:pPr>
      <w:r w:rsidRPr="005D0071">
        <w:rPr>
          <w:rFonts w:ascii="Times New Roman" w:hAnsi="Times New Roman" w:cs="Times New Roman"/>
          <w:b/>
          <w:bCs/>
          <w:sz w:val="24"/>
          <w:szCs w:val="24"/>
          <w:lang w:val="mk-MK"/>
        </w:rPr>
        <w:t>Вредност на моделот за организацискиот имиџ и конкурентската позиција</w:t>
      </w:r>
    </w:p>
    <w:p w14:paraId="428F5D6E" w14:textId="77777777" w:rsidR="002B0ED2" w:rsidRPr="00106F05" w:rsidRDefault="002B0ED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Воведувањето системски практики за управување со отпадот од храна може да придонесе и за градење позитивен имиџ и углед на угостителскиот објект. Сепак, оваа </w:t>
      </w:r>
      <w:r w:rsidRPr="00106F05">
        <w:rPr>
          <w:rFonts w:ascii="Times New Roman" w:hAnsi="Times New Roman" w:cs="Times New Roman"/>
          <w:sz w:val="24"/>
          <w:szCs w:val="24"/>
          <w:lang w:val="mk-MK"/>
        </w:rPr>
        <w:lastRenderedPageBreak/>
        <w:t>вредност не треба да се заснова само на комуникација дека организацијата применува одржливи практики, туку на реални, мерливи и докажливи активности и резултати.</w:t>
      </w:r>
    </w:p>
    <w:p w14:paraId="042B41AA" w14:textId="6064821B" w:rsidR="002B0ED2" w:rsidRPr="00106F05" w:rsidRDefault="002B0ED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Токму тука 4R+S+B може да има дополнителна стратешка функција. Мерењето, KPI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клучните индикатори за успешност, утврдените процедури и следењето на резултатите создаваат основа угостителскиот објект да може да покаже што конкретно презема, на кој начин управува со ресурсите и какви резултати постигнува.</w:t>
      </w:r>
      <w:r w:rsidR="005D0071">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Таквиот пристап може да придонесе кон градење доверба кај гостите, деловните партнери и другите заинтересирани страни и постепено да стане дел од поширокиот одржлив идентитет на угостителскиот објект.</w:t>
      </w:r>
    </w:p>
    <w:p w14:paraId="556A3EEB" w14:textId="77777777" w:rsidR="002B0ED2" w:rsidRPr="00106F05" w:rsidRDefault="002B0ED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потребна е претпазливост при комуницирањето на постигнатите резултати. Одржливоста не треба да се користи само како маркетиншка декларација без соодветна оперативна основа. Вредноста за имиџот и угледот на објектот постои токму тогаш кога комуникацијата произлегува од реално воспоставени практики и мерливи резултати, а не претставува нивна замена.</w:t>
      </w:r>
    </w:p>
    <w:p w14:paraId="222C825A" w14:textId="6111ADEE" w:rsidR="008B775F" w:rsidRPr="00106F05" w:rsidRDefault="002B0ED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долг рок, по</w:t>
      </w:r>
      <w:r w:rsidR="005D0071">
        <w:rPr>
          <w:rFonts w:ascii="Times New Roman" w:hAnsi="Times New Roman" w:cs="Times New Roman"/>
          <w:sz w:val="24"/>
          <w:szCs w:val="24"/>
          <w:lang w:val="mk-MK"/>
        </w:rPr>
        <w:t>рационалното</w:t>
      </w:r>
      <w:r w:rsidRPr="00106F05">
        <w:rPr>
          <w:rFonts w:ascii="Times New Roman" w:hAnsi="Times New Roman" w:cs="Times New Roman"/>
          <w:sz w:val="24"/>
          <w:szCs w:val="24"/>
          <w:lang w:val="mk-MK"/>
        </w:rPr>
        <w:t xml:space="preserve"> управување со ресурсите, намалувањето на непотребните загуби, примената на документирани одржливи практики и способноста за приспособување кон промените можат да придонесат и за зајакнување на конкурентската позиција на угостителскиот објект. Во таа смисла, одржливото управување со отпадот од храна може постепено да се интегрира во пошироката деловна стратегија и да стане еден од елементите преку кои објектот ја гради својата препознатливост и долгорочна вредност.</w:t>
      </w:r>
    </w:p>
    <w:p w14:paraId="6A9E1DC6"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209173D7" w14:textId="79765432" w:rsidR="008B775F" w:rsidRPr="005D0071" w:rsidRDefault="008B775F" w:rsidP="005D0071">
      <w:pPr>
        <w:pStyle w:val="ListParagraph"/>
        <w:numPr>
          <w:ilvl w:val="0"/>
          <w:numId w:val="26"/>
        </w:numPr>
        <w:spacing w:after="0" w:line="360" w:lineRule="auto"/>
        <w:jc w:val="both"/>
        <w:rPr>
          <w:rFonts w:ascii="Times New Roman" w:hAnsi="Times New Roman" w:cs="Times New Roman"/>
          <w:b/>
          <w:bCs/>
          <w:sz w:val="24"/>
          <w:szCs w:val="24"/>
          <w:lang w:val="mk-MK"/>
        </w:rPr>
      </w:pPr>
      <w:r w:rsidRPr="005D0071">
        <w:rPr>
          <w:rFonts w:ascii="Times New Roman" w:hAnsi="Times New Roman" w:cs="Times New Roman"/>
          <w:b/>
          <w:bCs/>
          <w:sz w:val="24"/>
          <w:szCs w:val="24"/>
          <w:lang w:val="mk-MK"/>
        </w:rPr>
        <w:t>Институционални и секторски импликации</w:t>
      </w:r>
    </w:p>
    <w:p w14:paraId="0B503739" w14:textId="4CA355FB"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Потенцијалната вредност на 4R+S+B не мора да заврши на ниво на поединечен угостителски објект.</w:t>
      </w:r>
      <w:r w:rsidR="00AD7471">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Доколку неговата практична применливост дополнително се тестира и потврдува, основните принципи на моделот можат да претставуваат основа за развој на секторски насоки, програми за обука, доброволни стандарди, практични прирачници и други инструменти за унапредување на управувањето со отпадот од храна во угостителството.</w:t>
      </w:r>
    </w:p>
    <w:p w14:paraId="3E9AFA78" w14:textId="1E733D7A"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значајна</w:t>
      </w:r>
      <w:r w:rsidR="00AD7471">
        <w:rPr>
          <w:rFonts w:ascii="Times New Roman" w:hAnsi="Times New Roman" w:cs="Times New Roman"/>
          <w:sz w:val="24"/>
          <w:szCs w:val="24"/>
          <w:lang w:val="mk-MK"/>
        </w:rPr>
        <w:t xml:space="preserve"> е можноста за воспоставување </w:t>
      </w:r>
      <w:r w:rsidRPr="00106F05">
        <w:rPr>
          <w:rFonts w:ascii="Times New Roman" w:hAnsi="Times New Roman" w:cs="Times New Roman"/>
          <w:sz w:val="24"/>
          <w:szCs w:val="24"/>
          <w:lang w:val="mk-MK"/>
        </w:rPr>
        <w:t>унифициран пристап кон мерењето и категоризацијата. Доколку угостителските објекти користат различни дефиниции и методи, споредувањето на резултатите е ограничено. Заеднички осно</w:t>
      </w:r>
      <w:r w:rsidR="00745FD3">
        <w:rPr>
          <w:rFonts w:ascii="Times New Roman" w:hAnsi="Times New Roman" w:cs="Times New Roman"/>
          <w:sz w:val="24"/>
          <w:szCs w:val="24"/>
          <w:lang w:val="mk-MK"/>
        </w:rPr>
        <w:t>вни категории и индикатори може</w:t>
      </w:r>
      <w:r w:rsidRPr="00106F05">
        <w:rPr>
          <w:rFonts w:ascii="Times New Roman" w:hAnsi="Times New Roman" w:cs="Times New Roman"/>
          <w:sz w:val="24"/>
          <w:szCs w:val="24"/>
          <w:lang w:val="mk-MK"/>
        </w:rPr>
        <w:t xml:space="preserve"> да овозможат подобро следење на состојбите и идентификување на секторските критични точки.</w:t>
      </w:r>
    </w:p>
    <w:p w14:paraId="1F2F7605"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Моделот може да има импликации и врз стручното образование и обуката на кадарот. Управувањето со храната, ресурсната ефикасност, превенцијата на отпадот, селекцијата и одржливоста сè повеќе треба да се разгледуваат како дел од современите професионални компетенции во угостителството.</w:t>
      </w:r>
    </w:p>
    <w:p w14:paraId="7F0F74AC"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таа смисла, 4R+S+B може да послужи како практична рамка преку која овие области се поврзуваат во единствен систем.</w:t>
      </w:r>
    </w:p>
    <w:p w14:paraId="7144B53C" w14:textId="1FAEBB6F" w:rsidR="008B775F"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имајќи ги предвид ограничувањата утврдени во претходната точка, ваквата поширока примена треба да биде предмет на дополнително тестирање и валидација, а не да се претпоставува како автоматска последица од развојот на моделот.</w:t>
      </w:r>
    </w:p>
    <w:p w14:paraId="0D595344" w14:textId="0FAC9E9F" w:rsidR="00AD7471" w:rsidRDefault="00AD7471" w:rsidP="00D00D96">
      <w:pPr>
        <w:spacing w:after="0" w:line="360" w:lineRule="auto"/>
        <w:ind w:firstLine="720"/>
        <w:contextualSpacing/>
        <w:jc w:val="both"/>
        <w:rPr>
          <w:rFonts w:ascii="Times New Roman" w:hAnsi="Times New Roman" w:cs="Times New Roman"/>
          <w:sz w:val="24"/>
          <w:szCs w:val="24"/>
          <w:lang w:val="mk-MK"/>
        </w:rPr>
      </w:pPr>
    </w:p>
    <w:p w14:paraId="6634F8A5" w14:textId="4D56FEE0" w:rsidR="008B775F" w:rsidRPr="00AD7471" w:rsidRDefault="008B775F" w:rsidP="00AD7471">
      <w:pPr>
        <w:pStyle w:val="ListParagraph"/>
        <w:numPr>
          <w:ilvl w:val="0"/>
          <w:numId w:val="26"/>
        </w:numPr>
        <w:spacing w:after="0" w:line="360" w:lineRule="auto"/>
        <w:jc w:val="both"/>
        <w:rPr>
          <w:rFonts w:ascii="Times New Roman" w:hAnsi="Times New Roman" w:cs="Times New Roman"/>
          <w:b/>
          <w:bCs/>
          <w:sz w:val="24"/>
          <w:szCs w:val="24"/>
          <w:lang w:val="mk-MK"/>
        </w:rPr>
      </w:pPr>
      <w:r w:rsidRPr="00AD7471">
        <w:rPr>
          <w:rFonts w:ascii="Times New Roman" w:hAnsi="Times New Roman" w:cs="Times New Roman"/>
          <w:b/>
          <w:bCs/>
          <w:sz w:val="24"/>
          <w:szCs w:val="24"/>
          <w:lang w:val="mk-MK"/>
        </w:rPr>
        <w:t xml:space="preserve">Импликации за одржливото угостителство во </w:t>
      </w:r>
      <w:r w:rsidR="00587BF7" w:rsidRPr="00AD7471">
        <w:rPr>
          <w:rFonts w:ascii="Times New Roman" w:hAnsi="Times New Roman" w:cs="Times New Roman"/>
          <w:b/>
          <w:bCs/>
          <w:sz w:val="24"/>
          <w:szCs w:val="24"/>
          <w:lang w:val="mk-MK"/>
        </w:rPr>
        <w:t>Македонија</w:t>
      </w:r>
    </w:p>
    <w:p w14:paraId="6EF2E215" w14:textId="50E6DE39"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Посебната вредност на адаптираниот модел произлегува од неговата поврзаност со состојбите идентификувани преку емпириското истражување во угостителскиот сектор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w:t>
      </w:r>
    </w:p>
    <w:p w14:paraId="60ED61EF" w14:textId="5E7CDCD9"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Резултатите укажуваат дека проблемот не произлегува исклучиво од целосно отсуство на добри практики. Напротив, во дел од објектите се присутни активности поврзани со планирањето, управувањето со залихите, </w:t>
      </w:r>
      <w:r w:rsidR="0013401E" w:rsidRPr="00106F05">
        <w:rPr>
          <w:rFonts w:ascii="Times New Roman" w:hAnsi="Times New Roman" w:cs="Times New Roman"/>
          <w:sz w:val="24"/>
          <w:szCs w:val="24"/>
          <w:lang w:val="mk-MK"/>
        </w:rPr>
        <w:t xml:space="preserve">контролата на роковите, контролата на големината на порциите и рационалното користење на намирниците. </w:t>
      </w:r>
      <w:r w:rsidRPr="00106F05">
        <w:rPr>
          <w:rFonts w:ascii="Times New Roman" w:hAnsi="Times New Roman" w:cs="Times New Roman"/>
          <w:sz w:val="24"/>
          <w:szCs w:val="24"/>
          <w:lang w:val="mk-MK"/>
        </w:rPr>
        <w:t>Главниот простор за подобрување се појавува во нивната систематизација, мерење, поврзување и континуирана примена, како и во селекцијата и развојот на циркуларни текови.</w:t>
      </w:r>
    </w:p>
    <w:p w14:paraId="72F0C9AE"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тука 4R+S+B може да има специфична стратешка вредност. Наместо да бара целосна замена на постојните практики со сложен надворешен систем, моделот овозможува постојните позитивни активности да се идентификуваат, поврзат и надградат.</w:t>
      </w:r>
    </w:p>
    <w:p w14:paraId="3E8AF827" w14:textId="3B5BE6D4"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угостителскиот сектор во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xml:space="preserve"> тоа значи можност за постепен премин:</w:t>
      </w:r>
    </w:p>
    <w:p w14:paraId="73C61CE7" w14:textId="70EED65E"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од поединечни практики → кон </w:t>
      </w:r>
      <w:r w:rsidR="008915D7" w:rsidRPr="00106F05">
        <w:rPr>
          <w:rFonts w:ascii="Times New Roman" w:hAnsi="Times New Roman" w:cs="Times New Roman"/>
          <w:sz w:val="24"/>
          <w:szCs w:val="24"/>
          <w:lang w:val="mk-MK"/>
        </w:rPr>
        <w:t>стандардизирани</w:t>
      </w:r>
      <w:r w:rsidRPr="00106F05">
        <w:rPr>
          <w:rFonts w:ascii="Times New Roman" w:hAnsi="Times New Roman" w:cs="Times New Roman"/>
          <w:sz w:val="24"/>
          <w:szCs w:val="24"/>
          <w:lang w:val="mk-MK"/>
        </w:rPr>
        <w:t xml:space="preserve"> процедури;</w:t>
      </w:r>
    </w:p>
    <w:p w14:paraId="1A8E1310" w14:textId="77777777"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проценка → кон мерење;</w:t>
      </w:r>
    </w:p>
    <w:p w14:paraId="192E396D" w14:textId="77777777"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реакција → кон превенција;</w:t>
      </w:r>
    </w:p>
    <w:p w14:paraId="32BBB4C5" w14:textId="77777777"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мешан отпад → кон селекција;</w:t>
      </w:r>
    </w:p>
    <w:p w14:paraId="78412590" w14:textId="77777777"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отстранување → кон циркуларно искористување каде што постојат услови;</w:t>
      </w:r>
    </w:p>
    <w:p w14:paraId="368711A1" w14:textId="77777777" w:rsidR="008B775F" w:rsidRPr="00106F05" w:rsidRDefault="008B775F" w:rsidP="00D00D96">
      <w:pPr>
        <w:pStyle w:val="ListParagraph"/>
        <w:numPr>
          <w:ilvl w:val="0"/>
          <w:numId w:val="17"/>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индивидуална иницијатива → кон организациски систем.</w:t>
      </w:r>
    </w:p>
    <w:p w14:paraId="4FFCE4D9" w14:textId="764C6C15"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Таквата транзиција не бара сите објекти да започнат од исто ниво. Како што е утврдено во практичната примена на моделот, неговото воведување може да биде постепено и пропорционално на капацитетите на конкретниот објект.</w:t>
      </w:r>
      <w:r w:rsidR="008915D7">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Оваа адапт</w:t>
      </w:r>
      <w:r w:rsidR="008915D7">
        <w:rPr>
          <w:rFonts w:ascii="Times New Roman" w:hAnsi="Times New Roman" w:cs="Times New Roman"/>
          <w:sz w:val="24"/>
          <w:szCs w:val="24"/>
          <w:lang w:val="mk-MK"/>
        </w:rPr>
        <w:t>ација</w:t>
      </w:r>
      <w:r w:rsidRPr="00106F05">
        <w:rPr>
          <w:rFonts w:ascii="Times New Roman" w:hAnsi="Times New Roman" w:cs="Times New Roman"/>
          <w:sz w:val="24"/>
          <w:szCs w:val="24"/>
          <w:lang w:val="mk-MK"/>
        </w:rPr>
        <w:t xml:space="preserve"> е особено значајна во сектор во кој паралелно функционираат објекти со различна големина, организациска структура, тип на услуга и технолошка развиеност.</w:t>
      </w:r>
    </w:p>
    <w:p w14:paraId="53ACCA38" w14:textId="77777777" w:rsidR="00B75B6C" w:rsidRPr="00106F05" w:rsidRDefault="00B75B6C" w:rsidP="00D00D96">
      <w:pPr>
        <w:spacing w:after="0" w:line="360" w:lineRule="auto"/>
        <w:ind w:firstLine="720"/>
        <w:contextualSpacing/>
        <w:jc w:val="both"/>
        <w:rPr>
          <w:rFonts w:ascii="Times New Roman" w:hAnsi="Times New Roman" w:cs="Times New Roman"/>
          <w:sz w:val="24"/>
          <w:szCs w:val="24"/>
          <w:lang w:val="mk-MK"/>
        </w:rPr>
      </w:pPr>
    </w:p>
    <w:p w14:paraId="55B4F3EE" w14:textId="07D8BE72" w:rsidR="008B775F" w:rsidRPr="008915D7" w:rsidRDefault="008B775F" w:rsidP="008915D7">
      <w:pPr>
        <w:pStyle w:val="ListParagraph"/>
        <w:numPr>
          <w:ilvl w:val="0"/>
          <w:numId w:val="26"/>
        </w:numPr>
        <w:spacing w:after="0" w:line="360" w:lineRule="auto"/>
        <w:jc w:val="both"/>
        <w:rPr>
          <w:rFonts w:ascii="Times New Roman" w:hAnsi="Times New Roman" w:cs="Times New Roman"/>
          <w:b/>
          <w:bCs/>
          <w:sz w:val="24"/>
          <w:szCs w:val="24"/>
          <w:lang w:val="mk-MK"/>
        </w:rPr>
      </w:pPr>
      <w:r w:rsidRPr="008915D7">
        <w:rPr>
          <w:rFonts w:ascii="Times New Roman" w:hAnsi="Times New Roman" w:cs="Times New Roman"/>
          <w:b/>
          <w:bCs/>
          <w:sz w:val="24"/>
          <w:szCs w:val="24"/>
          <w:lang w:val="mk-MK"/>
        </w:rPr>
        <w:t>Дигитализација и развојна вредност на моделот</w:t>
      </w:r>
    </w:p>
    <w:p w14:paraId="35ADEDF3" w14:textId="11D4AC0F"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Иако основната примена на 4R+S+B не зависи од напредна технологија, </w:t>
      </w:r>
      <w:r w:rsidR="009619E3" w:rsidRPr="00106F05">
        <w:rPr>
          <w:rFonts w:ascii="Times New Roman" w:hAnsi="Times New Roman" w:cs="Times New Roman"/>
          <w:sz w:val="24"/>
          <w:szCs w:val="24"/>
          <w:lang w:val="mk-MK"/>
        </w:rPr>
        <w:t>неговата структура овозможува постепена дигитална надградба.</w:t>
      </w:r>
      <w:r w:rsidR="008915D7">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Податоците од мерењето на отпадот можат да се поврзуваат со продажбата, залихите, набавките, бројот на гости и структурата на менито. Со зголемување на количината и квалитетот на податоците, организацијата може да премине од едноставно регистрирање на минатите загуби кон подобро предвидување на идните потреби.</w:t>
      </w:r>
    </w:p>
    <w:p w14:paraId="2A07B70F" w14:textId="5F3AA155"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развиена форма, моделот може да се надградува со автоматизирано мерење, дигитални контролни табли, интеграција со Point of Sale (POS)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системи на продажно место, системи за управување со залихите и Artificial Intelligence (AI)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вештачка интелигенција за анализа и прогнозирање.</w:t>
      </w:r>
    </w:p>
    <w:p w14:paraId="657CCEB2"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Стратешката вредност на дигитализацијата не е во самата технологија, туку во способноста да го подобри циклусот:</w:t>
      </w:r>
    </w:p>
    <w:p w14:paraId="5D733B83" w14:textId="3582B48C" w:rsidR="008B775F" w:rsidRPr="00106F05" w:rsidRDefault="008B775F"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податок → информација → одлука → интервенција → резултат → нов податок</w:t>
      </w:r>
    </w:p>
    <w:p w14:paraId="482221E1" w14:textId="6B08579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технологијата може да ја зголеми брзината, прецизноста и предвидливоста на управувањето, но основната логика на моделот останува непроменета.</w:t>
      </w:r>
      <w:r w:rsidR="006325C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Ова овозможува 4R+S+B да се развива паралелно со технолошките можности на угостителските објекти, без неговата применливост да биде условена од нивното моментално ниво на дигитализација.</w:t>
      </w:r>
    </w:p>
    <w:p w14:paraId="604F9190"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56BCEC75" w14:textId="06B01DEA" w:rsidR="008B775F" w:rsidRPr="006325C5" w:rsidRDefault="008B775F" w:rsidP="006325C5">
      <w:pPr>
        <w:pStyle w:val="ListParagraph"/>
        <w:numPr>
          <w:ilvl w:val="0"/>
          <w:numId w:val="26"/>
        </w:numPr>
        <w:spacing w:after="0" w:line="360" w:lineRule="auto"/>
        <w:jc w:val="both"/>
        <w:rPr>
          <w:rFonts w:ascii="Times New Roman" w:hAnsi="Times New Roman" w:cs="Times New Roman"/>
          <w:b/>
          <w:bCs/>
          <w:sz w:val="24"/>
          <w:szCs w:val="24"/>
          <w:lang w:val="mk-MK"/>
        </w:rPr>
      </w:pPr>
      <w:r w:rsidRPr="006325C5">
        <w:rPr>
          <w:rFonts w:ascii="Times New Roman" w:hAnsi="Times New Roman" w:cs="Times New Roman"/>
          <w:b/>
          <w:bCs/>
          <w:sz w:val="24"/>
          <w:szCs w:val="24"/>
          <w:lang w:val="mk-MK"/>
        </w:rPr>
        <w:t>Стратешка синтеза на вредноста на моделот</w:t>
      </w:r>
    </w:p>
    <w:p w14:paraId="20E1E067"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претходните согледувања, стратешката вредност на адаптираниот модел 4R+S+B може да се согледа на повеќе меѓусебно поврзани нивоа.</w:t>
      </w:r>
    </w:p>
    <w:p w14:paraId="55041EAC" w14:textId="77777777" w:rsidR="008B775F" w:rsidRPr="006325C5"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t>На оперативно ниво, моделот овозможува подобро идентификување и контролирање на причините за создавање отпад.</w:t>
      </w:r>
    </w:p>
    <w:p w14:paraId="63174F3B" w14:textId="77777777" w:rsidR="008B775F" w:rsidRPr="006325C5"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t>На економско ниво, создава основа за намалување на непотребните загуби и подобро користење на ресурсите.</w:t>
      </w:r>
    </w:p>
    <w:p w14:paraId="2325A652" w14:textId="77777777" w:rsidR="008B775F" w:rsidRPr="006325C5"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lastRenderedPageBreak/>
        <w:t>На еколошко ниво, ја поставува превенцијата како приоритет и создава услови за поголема селекција и циркуларно искористување на неизбежните текови.</w:t>
      </w:r>
    </w:p>
    <w:p w14:paraId="69B62044" w14:textId="77777777" w:rsidR="008B775F" w:rsidRPr="006325C5"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t>На организациско ниво, ги поврзува мерењето, одговорностите, однесувањето и управувачкото одлучување во единствен систем.</w:t>
      </w:r>
    </w:p>
    <w:p w14:paraId="366FC794" w14:textId="77777777" w:rsidR="008B775F" w:rsidRPr="006325C5"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t>На стратешко ниво, управувањето со отпадот го поврзува со одржливоста, конкурентноста, организациската адаптација и долгорочниот развој.</w:t>
      </w:r>
    </w:p>
    <w:p w14:paraId="661D1B69" w14:textId="5E7A0D89" w:rsidR="008B775F" w:rsidRDefault="008B775F" w:rsidP="006325C5">
      <w:pPr>
        <w:pStyle w:val="ListParagraph"/>
        <w:numPr>
          <w:ilvl w:val="0"/>
          <w:numId w:val="28"/>
        </w:numPr>
        <w:spacing w:after="0" w:line="360" w:lineRule="auto"/>
        <w:jc w:val="both"/>
        <w:rPr>
          <w:rFonts w:ascii="Times New Roman" w:hAnsi="Times New Roman" w:cs="Times New Roman"/>
          <w:sz w:val="24"/>
          <w:szCs w:val="24"/>
          <w:lang w:val="mk-MK"/>
        </w:rPr>
      </w:pPr>
      <w:r w:rsidRPr="006325C5">
        <w:rPr>
          <w:rFonts w:ascii="Times New Roman" w:hAnsi="Times New Roman" w:cs="Times New Roman"/>
          <w:sz w:val="24"/>
          <w:szCs w:val="24"/>
          <w:lang w:val="mk-MK"/>
        </w:rPr>
        <w:t xml:space="preserve">На секторско ниво, моделот создава потенцијална основа за понатамошен развој на насоки, обуки, индикатори и практики приспособени на угостителството во </w:t>
      </w:r>
      <w:r w:rsidR="00587BF7" w:rsidRPr="006325C5">
        <w:rPr>
          <w:rFonts w:ascii="Times New Roman" w:hAnsi="Times New Roman" w:cs="Times New Roman"/>
          <w:sz w:val="24"/>
          <w:szCs w:val="24"/>
          <w:lang w:val="mk-MK"/>
        </w:rPr>
        <w:t>Македонија</w:t>
      </w:r>
      <w:r w:rsidRPr="006325C5">
        <w:rPr>
          <w:rFonts w:ascii="Times New Roman" w:hAnsi="Times New Roman" w:cs="Times New Roman"/>
          <w:sz w:val="24"/>
          <w:szCs w:val="24"/>
          <w:lang w:val="mk-MK"/>
        </w:rPr>
        <w:t>.</w:t>
      </w:r>
    </w:p>
    <w:p w14:paraId="0B661837" w14:textId="77777777" w:rsidR="00A9567A" w:rsidRPr="006325C5" w:rsidRDefault="00A9567A" w:rsidP="00A9567A">
      <w:pPr>
        <w:pStyle w:val="ListParagraph"/>
        <w:spacing w:after="0" w:line="360" w:lineRule="auto"/>
        <w:ind w:left="1080"/>
        <w:jc w:val="both"/>
        <w:rPr>
          <w:rFonts w:ascii="Times New Roman" w:hAnsi="Times New Roman" w:cs="Times New Roman"/>
          <w:sz w:val="24"/>
          <w:szCs w:val="24"/>
          <w:lang w:val="mk-MK"/>
        </w:rPr>
      </w:pPr>
    </w:p>
    <w:p w14:paraId="045BC81E"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крајната вредност на 4R+S+B не се состои само во прашањето колку килограми отпад може да се намалат, туку во пошироката промена на управувачката логика: храната да се третира како ресурс чија вредност треба да се зачува што е можно подолго, отпадот како информација за ефикасноста на системот, а одржливоста како составен дел од деловното и организациското одлучување.</w:t>
      </w:r>
    </w:p>
    <w:p w14:paraId="618D486E" w14:textId="77777777"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моделот создава премин:</w:t>
      </w:r>
    </w:p>
    <w:p w14:paraId="6E4A6A59" w14:textId="77777777" w:rsidR="008B775F" w:rsidRPr="00106F05" w:rsidRDefault="008B775F" w:rsidP="00D00D96">
      <w:pPr>
        <w:pStyle w:val="ListParagraph"/>
        <w:numPr>
          <w:ilvl w:val="0"/>
          <w:numId w:val="18"/>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управување со отпад → кон управување со ресурсите;</w:t>
      </w:r>
    </w:p>
    <w:p w14:paraId="79542677" w14:textId="77777777" w:rsidR="008B775F" w:rsidRPr="00106F05" w:rsidRDefault="008B775F" w:rsidP="00D00D96">
      <w:pPr>
        <w:pStyle w:val="ListParagraph"/>
        <w:numPr>
          <w:ilvl w:val="0"/>
          <w:numId w:val="18"/>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последици → кон причини;</w:t>
      </w:r>
    </w:p>
    <w:p w14:paraId="43992752" w14:textId="77777777" w:rsidR="008B775F" w:rsidRPr="00106F05" w:rsidRDefault="008B775F" w:rsidP="00D00D96">
      <w:pPr>
        <w:pStyle w:val="ListParagraph"/>
        <w:numPr>
          <w:ilvl w:val="0"/>
          <w:numId w:val="18"/>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отстранување → кон превенција и циркуларност;</w:t>
      </w:r>
    </w:p>
    <w:p w14:paraId="69B7885C" w14:textId="77777777" w:rsidR="008B775F" w:rsidRPr="00106F05" w:rsidRDefault="008B775F" w:rsidP="00D00D96">
      <w:pPr>
        <w:pStyle w:val="ListParagraph"/>
        <w:numPr>
          <w:ilvl w:val="0"/>
          <w:numId w:val="18"/>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повремени активности → кон системско управување;</w:t>
      </w:r>
    </w:p>
    <w:p w14:paraId="64B38A41" w14:textId="77777777" w:rsidR="008B775F" w:rsidRPr="00106F05" w:rsidRDefault="008B775F" w:rsidP="00D00D96">
      <w:pPr>
        <w:pStyle w:val="ListParagraph"/>
        <w:numPr>
          <w:ilvl w:val="0"/>
          <w:numId w:val="18"/>
        </w:numPr>
        <w:spacing w:after="0" w:line="360" w:lineRule="auto"/>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краткорочна реакција → кон континуирано подобрување.</w:t>
      </w:r>
    </w:p>
    <w:p w14:paraId="0140E094" w14:textId="6F18A13B" w:rsidR="008B775F" w:rsidRPr="00106F05" w:rsidRDefault="008B775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Токму во оваа трансформација се состои суштинската стратешка вредност на адаптираниот модел 4R+S+B. Тој не претендира да биде универзално решение за сите организациски и инфраструктурни ограничувања, туку претставува структурирана и адаптивна основа преку која угостителските објекти можат постепено да преминуваат </w:t>
      </w:r>
      <w:r w:rsidR="00643BD5">
        <w:rPr>
          <w:rFonts w:ascii="Times New Roman" w:hAnsi="Times New Roman" w:cs="Times New Roman"/>
          <w:sz w:val="24"/>
          <w:szCs w:val="24"/>
          <w:lang w:val="mk-MK"/>
        </w:rPr>
        <w:t xml:space="preserve">кон поефикасно, поодговорно и </w:t>
      </w:r>
      <w:r w:rsidRPr="00106F05">
        <w:rPr>
          <w:rFonts w:ascii="Times New Roman" w:hAnsi="Times New Roman" w:cs="Times New Roman"/>
          <w:sz w:val="24"/>
          <w:szCs w:val="24"/>
          <w:lang w:val="mk-MK"/>
        </w:rPr>
        <w:t>одржливо управување со храната и ресурсите.</w:t>
      </w:r>
    </w:p>
    <w:p w14:paraId="549B6124" w14:textId="67EA73D3"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21DC3F4C" w14:textId="61785176" w:rsidR="00846B29" w:rsidRPr="00106F05" w:rsidRDefault="00846B29" w:rsidP="00811523">
      <w:pPr>
        <w:pStyle w:val="Heading1"/>
        <w:rPr>
          <w:lang w:val="mk-MK"/>
        </w:rPr>
      </w:pPr>
      <w:bookmarkStart w:id="72" w:name="_Toc239417287"/>
      <w:r w:rsidRPr="00106F05">
        <w:rPr>
          <w:lang w:val="mk-MK"/>
        </w:rPr>
        <w:t>9. Индикатори за мерење на ефективноста (KPI</w:t>
      </w:r>
      <w:bookmarkEnd w:id="72"/>
      <w:r w:rsidR="006241B1">
        <w:rPr>
          <w:lang w:val="mk-MK"/>
        </w:rPr>
        <w:t xml:space="preserve"> - </w:t>
      </w:r>
      <w:r w:rsidR="006241B1" w:rsidRPr="006241B1">
        <w:rPr>
          <w:lang w:val="mk-MK"/>
        </w:rPr>
        <w:t>клучните индикатори за успешност</w:t>
      </w:r>
      <w:r w:rsidR="006241B1">
        <w:rPr>
          <w:lang w:val="mk-MK"/>
        </w:rPr>
        <w:t>)</w:t>
      </w:r>
    </w:p>
    <w:p w14:paraId="69F17E9A" w14:textId="7092D640" w:rsidR="00846B29" w:rsidRPr="00106F05" w:rsidRDefault="00846B29" w:rsidP="00D00D96">
      <w:pPr>
        <w:spacing w:after="0" w:line="360" w:lineRule="auto"/>
        <w:contextualSpacing/>
        <w:jc w:val="both"/>
        <w:rPr>
          <w:rFonts w:ascii="Times New Roman" w:hAnsi="Times New Roman" w:cs="Times New Roman"/>
          <w:sz w:val="24"/>
          <w:szCs w:val="24"/>
          <w:lang w:val="mk-MK"/>
        </w:rPr>
      </w:pPr>
    </w:p>
    <w:p w14:paraId="641CCC21" w14:textId="61449CDB"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Практичната применливост на адаптираниот модел 4R+S+B непосредно зависи од можноста неговите ефекти да бидат измерени, анализирани и споредени. </w:t>
      </w:r>
      <w:r w:rsidRPr="00106F05">
        <w:rPr>
          <w:rFonts w:ascii="Times New Roman" w:hAnsi="Times New Roman" w:cs="Times New Roman"/>
          <w:sz w:val="24"/>
          <w:szCs w:val="24"/>
          <w:lang w:val="mk-MK"/>
        </w:rPr>
        <w:lastRenderedPageBreak/>
        <w:t xml:space="preserve">Намалувањето на отпадот од храна, рационалното користење на ресурсите, подобрувањето на селекцијата, правилното насочување на неизбежниот отпад и промените во однесувањето не можат да се оценуваат само врз основа на субјективен впечаток дека состојбата е подобрена. Потребни се јасни, мерливи и споредливи показатели преку кои ќе се утврди почетната состојба, ќе се следат промените и </w:t>
      </w:r>
      <w:r w:rsidR="00A1686F" w:rsidRPr="00106F05">
        <w:rPr>
          <w:rFonts w:ascii="Times New Roman" w:hAnsi="Times New Roman" w:cs="Times New Roman"/>
          <w:sz w:val="24"/>
          <w:szCs w:val="24"/>
          <w:lang w:val="mk-MK"/>
        </w:rPr>
        <w:t>ќе се оценува ефективноста на применетите мерки</w:t>
      </w:r>
      <w:r w:rsidRPr="00106F05">
        <w:rPr>
          <w:rFonts w:ascii="Times New Roman" w:hAnsi="Times New Roman" w:cs="Times New Roman"/>
          <w:sz w:val="24"/>
          <w:szCs w:val="24"/>
          <w:lang w:val="mk-MK"/>
        </w:rPr>
        <w:t>.</w:t>
      </w:r>
    </w:p>
    <w:p w14:paraId="2B97E128" w14:textId="3F29F3E6"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Поради тоа, Key Performance Indicators (KPI)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клучните индикатори за успешност претставуваат </w:t>
      </w:r>
      <w:r w:rsidR="009619E3" w:rsidRPr="00106F05">
        <w:rPr>
          <w:rFonts w:ascii="Times New Roman" w:hAnsi="Times New Roman" w:cs="Times New Roman"/>
          <w:sz w:val="24"/>
          <w:szCs w:val="24"/>
          <w:lang w:val="mk-MK"/>
        </w:rPr>
        <w:t>составен дел од системот за управување и мерење во рамките на моделот 4R+S+B.</w:t>
      </w:r>
      <w:r w:rsidRPr="00106F05">
        <w:rPr>
          <w:rFonts w:ascii="Times New Roman" w:hAnsi="Times New Roman" w:cs="Times New Roman"/>
          <w:sz w:val="24"/>
          <w:szCs w:val="24"/>
          <w:lang w:val="mk-MK"/>
        </w:rPr>
        <w:t xml:space="preserve"> Нивната функција не е ограничена само на статистичко регистрирање на количината на создадениот отпад. Тие претставуваат основа преку која собраните податоци се трансформираат во информации </w:t>
      </w:r>
      <w:r w:rsidR="00BF21F0">
        <w:rPr>
          <w:rFonts w:ascii="Times New Roman" w:hAnsi="Times New Roman" w:cs="Times New Roman"/>
          <w:sz w:val="24"/>
          <w:szCs w:val="24"/>
          <w:lang w:val="mk-MK"/>
        </w:rPr>
        <w:t xml:space="preserve">кои се </w:t>
      </w:r>
      <w:r w:rsidRPr="00106F05">
        <w:rPr>
          <w:rFonts w:ascii="Times New Roman" w:hAnsi="Times New Roman" w:cs="Times New Roman"/>
          <w:sz w:val="24"/>
          <w:szCs w:val="24"/>
          <w:lang w:val="mk-MK"/>
        </w:rPr>
        <w:t>релевантни за управувачкото одлучување.</w:t>
      </w:r>
    </w:p>
    <w:p w14:paraId="73D6B7EB"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Основната логика на KPI системот во рамките на моделот може да се прикаже како:</w:t>
      </w:r>
    </w:p>
    <w:p w14:paraId="24848E88"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Почетна состојба → Мерење → Индикатор → Споредба → Отстапување → Управувачка реакција → Повторно мерење</w:t>
      </w:r>
    </w:p>
    <w:p w14:paraId="5DA96884"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се воспоставува мерлива врска меѓу применетата интервенција и нејзиниот резултат. Доколку, на пример, угостителскиот објект ја промени големината на определена порција, не е доволно само да се констатира дека по интервенцијата „се фрла помалку храна“. Потребно е да се утврди колкава била просечната количина отпад пред интервенцијата, колкава е по нејзиното воведување и дали промената истовремено влијаела врз квалитетот на услугата и задоволството на гостите.</w:t>
      </w:r>
    </w:p>
    <w:p w14:paraId="05DB12B3" w14:textId="2437D35D"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KPI во моделот 4R+S+B имаат дијагностичка, контролна и развојна функција: овозможуваат да се идентификува каде постои проблем, да се утврди дали преземената мерка создава резултат и да се процени дали е потребна корекција или понатамошно подобрување.</w:t>
      </w:r>
    </w:p>
    <w:p w14:paraId="6D37BC1C" w14:textId="77777777" w:rsidR="00811523" w:rsidRPr="00106F05" w:rsidRDefault="00811523" w:rsidP="00D00D96">
      <w:pPr>
        <w:spacing w:after="0" w:line="360" w:lineRule="auto"/>
        <w:ind w:firstLine="720"/>
        <w:contextualSpacing/>
        <w:jc w:val="both"/>
        <w:rPr>
          <w:rFonts w:ascii="Times New Roman" w:hAnsi="Times New Roman" w:cs="Times New Roman"/>
          <w:b/>
          <w:bCs/>
          <w:sz w:val="24"/>
          <w:szCs w:val="24"/>
          <w:lang w:val="mk-MK"/>
        </w:rPr>
      </w:pPr>
    </w:p>
    <w:p w14:paraId="1BAD7F63" w14:textId="384EE50F" w:rsidR="00F83303" w:rsidRPr="00BF21F0" w:rsidRDefault="00F83303" w:rsidP="00BF21F0">
      <w:pPr>
        <w:pStyle w:val="ListParagraph"/>
        <w:numPr>
          <w:ilvl w:val="0"/>
          <w:numId w:val="26"/>
        </w:numPr>
        <w:spacing w:after="0" w:line="360" w:lineRule="auto"/>
        <w:jc w:val="both"/>
        <w:rPr>
          <w:rFonts w:ascii="Times New Roman" w:hAnsi="Times New Roman" w:cs="Times New Roman"/>
          <w:b/>
          <w:bCs/>
          <w:sz w:val="24"/>
          <w:szCs w:val="24"/>
          <w:lang w:val="mk-MK"/>
        </w:rPr>
      </w:pPr>
      <w:r w:rsidRPr="00BF21F0">
        <w:rPr>
          <w:rFonts w:ascii="Times New Roman" w:hAnsi="Times New Roman" w:cs="Times New Roman"/>
          <w:b/>
          <w:bCs/>
          <w:sz w:val="24"/>
          <w:szCs w:val="24"/>
          <w:lang w:val="mk-MK"/>
        </w:rPr>
        <w:t>Принципи за избор на KPI</w:t>
      </w:r>
    </w:p>
    <w:p w14:paraId="21CE6A6B"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Ефективноста на системот за мерење не зависи од бројот на индикатори, туку од нивната релевантност и практична употребливост. Преголем број показатели може да создаде дополнителен административен товар, особено кај помалите угостителски објекти, без притоа да обезбеди пропорционално поголема аналитичка вредност.</w:t>
      </w:r>
    </w:p>
    <w:p w14:paraId="741C4038" w14:textId="09589BFF"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KPI во моделот треба да бидат релевантни, мерливи, разбирливи, споредливи и применливи.</w:t>
      </w:r>
      <w:r w:rsidR="00BF21F0">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Релевантноста подразбира индикаторот да биде непосредно </w:t>
      </w:r>
      <w:r w:rsidRPr="00106F05">
        <w:rPr>
          <w:rFonts w:ascii="Times New Roman" w:hAnsi="Times New Roman" w:cs="Times New Roman"/>
          <w:sz w:val="24"/>
          <w:szCs w:val="24"/>
          <w:lang w:val="mk-MK"/>
        </w:rPr>
        <w:lastRenderedPageBreak/>
        <w:t>поврзан со конкретна цел или идентификувана критична точка. Мерливоста бара податокот да може објективно да се утврди. Разбирливоста е важна за персоналот и менаџментот да можат правилно да го интерпретираат резултатот. Споредливоста овозможува следење на промените во различни временски периоди, додека применливоста подразбира собирањето и обработката на податоците да не бидат несразмерно сложени во однос на информациската вредност што ја обезбедуваат.</w:t>
      </w:r>
    </w:p>
    <w:p w14:paraId="4ED37EB6" w14:textId="791D744C" w:rsidR="00A1686F" w:rsidRPr="00106F05" w:rsidRDefault="00A1686F"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е важно секој угостителски објект најнапред да ја утврди почетната состојба, бидејќи без референтна вредност не може објективно да се утврди дали по примената на определена мерка навистина дошло до подобрување.</w:t>
      </w:r>
      <w:r w:rsidR="00BF21F0">
        <w:rPr>
          <w:rFonts w:ascii="Times New Roman" w:hAnsi="Times New Roman" w:cs="Times New Roman"/>
          <w:sz w:val="24"/>
          <w:szCs w:val="24"/>
          <w:lang w:val="mk-MK"/>
        </w:rPr>
        <w:t xml:space="preserve"> </w:t>
      </w:r>
    </w:p>
    <w:p w14:paraId="350A0870" w14:textId="0E385F0F"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не бара сите угостителски објекти да следат идентичен број KPI. Основниот систем треба да содржи ограничен број клучни показатели, додека дополнителните индикатори треба да се воведуваат во зависност од идентификуваните критични точки, типот на услугата, обемот на работењето и организациските можности на конкретниот објект.</w:t>
      </w:r>
    </w:p>
    <w:p w14:paraId="23A370AF"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60D8A1C8" w14:textId="43C29262" w:rsidR="00F83303" w:rsidRPr="00BF21F0" w:rsidRDefault="00F83303" w:rsidP="00BF21F0">
      <w:pPr>
        <w:pStyle w:val="ListParagraph"/>
        <w:numPr>
          <w:ilvl w:val="0"/>
          <w:numId w:val="26"/>
        </w:numPr>
        <w:spacing w:after="0" w:line="360" w:lineRule="auto"/>
        <w:jc w:val="both"/>
        <w:rPr>
          <w:rFonts w:ascii="Times New Roman" w:hAnsi="Times New Roman" w:cs="Times New Roman"/>
          <w:b/>
          <w:bCs/>
          <w:sz w:val="24"/>
          <w:szCs w:val="24"/>
          <w:lang w:val="mk-MK"/>
        </w:rPr>
      </w:pPr>
      <w:r w:rsidRPr="00BF21F0">
        <w:rPr>
          <w:rFonts w:ascii="Times New Roman" w:hAnsi="Times New Roman" w:cs="Times New Roman"/>
          <w:b/>
          <w:bCs/>
          <w:sz w:val="24"/>
          <w:szCs w:val="24"/>
          <w:lang w:val="mk-MK"/>
        </w:rPr>
        <w:t>Основни количински индикатори</w:t>
      </w:r>
    </w:p>
    <w:p w14:paraId="6E37BC83"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група KPI ја мери физичката количина на создадениот отпад од храна. Основниот показател е:</w:t>
      </w:r>
    </w:p>
    <w:p w14:paraId="3E557AB4" w14:textId="55377950" w:rsidR="00F83303" w:rsidRPr="00106F05" w:rsidRDefault="003516A4" w:rsidP="00811523">
      <w:pPr>
        <w:spacing w:after="0" w:line="360" w:lineRule="auto"/>
        <w:contextualSpacing/>
        <w:jc w:val="center"/>
        <w:rPr>
          <w:rFonts w:ascii="Times New Roman" w:hAnsi="Times New Roman" w:cs="Times New Roman"/>
          <w:b/>
          <w:bCs/>
          <w:sz w:val="24"/>
          <w:szCs w:val="24"/>
          <w:lang w:val="mk-MK"/>
        </w:rPr>
      </w:pPr>
      <w:r>
        <w:rPr>
          <w:rFonts w:ascii="Times New Roman" w:hAnsi="Times New Roman" w:cs="Times New Roman"/>
          <w:b/>
          <w:bCs/>
          <w:sz w:val="24"/>
          <w:szCs w:val="24"/>
          <w:lang w:val="mk-MK"/>
        </w:rPr>
        <w:t>Вкупен отпад од храна (килограми</w:t>
      </w:r>
      <w:r w:rsidR="00F83303" w:rsidRPr="00106F05">
        <w:rPr>
          <w:rFonts w:ascii="Times New Roman" w:hAnsi="Times New Roman" w:cs="Times New Roman"/>
          <w:b/>
          <w:bCs/>
          <w:sz w:val="24"/>
          <w:szCs w:val="24"/>
          <w:lang w:val="mk-MK"/>
        </w:rPr>
        <w:t xml:space="preserve">) </w:t>
      </w:r>
      <w:r w:rsidR="00673663" w:rsidRPr="00106F05">
        <w:rPr>
          <w:rFonts w:ascii="Times New Roman" w:hAnsi="Times New Roman" w:cs="Times New Roman"/>
          <w:b/>
          <w:bCs/>
          <w:sz w:val="24"/>
          <w:szCs w:val="24"/>
          <w:lang w:val="mk-MK"/>
        </w:rPr>
        <w:t>=</w:t>
      </w:r>
      <w:r w:rsidR="00F83303" w:rsidRPr="00106F05">
        <w:rPr>
          <w:rFonts w:ascii="Times New Roman" w:hAnsi="Times New Roman" w:cs="Times New Roman"/>
          <w:b/>
          <w:bCs/>
          <w:sz w:val="24"/>
          <w:szCs w:val="24"/>
          <w:lang w:val="mk-MK"/>
        </w:rPr>
        <w:t xml:space="preserve"> збир на измерениот отпад од храна во определен период</w:t>
      </w:r>
    </w:p>
    <w:p w14:paraId="757E098C"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показател е неопходен за утврдување на вкупниот обем на отпадот, но самостојно има ограничена аналитичка вредност. Доколку угостителскиот објект во еден период услужил значително повеќе гости отколку во претходниот, поголемата вкупна количина отпад не мора автоматски да значи влошување на ефикасноста.</w:t>
      </w:r>
    </w:p>
    <w:p w14:paraId="06A7E787"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Поради тоа, еден од најзначајните нормализирани показатели е:</w:t>
      </w:r>
    </w:p>
    <w:p w14:paraId="60F01ED1" w14:textId="2DA29E91"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Отпад по гостин = Вкупна количина отпад од храна (</w:t>
      </w:r>
      <w:r w:rsidR="00745FD3">
        <w:rPr>
          <w:rFonts w:ascii="Times New Roman" w:hAnsi="Times New Roman" w:cs="Times New Roman"/>
          <w:b/>
          <w:bCs/>
          <w:sz w:val="24"/>
          <w:szCs w:val="24"/>
          <w:lang w:val="mk-MK"/>
        </w:rPr>
        <w:t>килограм</w:t>
      </w:r>
      <w:r w:rsidRPr="00106F05">
        <w:rPr>
          <w:rFonts w:ascii="Times New Roman" w:hAnsi="Times New Roman" w:cs="Times New Roman"/>
          <w:b/>
          <w:bCs/>
          <w:sz w:val="24"/>
          <w:szCs w:val="24"/>
          <w:lang w:val="mk-MK"/>
        </w:rPr>
        <w:t>) / Број на услужени гости</w:t>
      </w:r>
    </w:p>
    <w:p w14:paraId="4E2B5387"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или, кога природата на работењето го оправдува тоа:</w:t>
      </w:r>
    </w:p>
    <w:p w14:paraId="2AC08464" w14:textId="5D7CF8F5"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Отпад по оброк = Вк</w:t>
      </w:r>
      <w:r w:rsidR="00745FD3">
        <w:rPr>
          <w:rFonts w:ascii="Times New Roman" w:hAnsi="Times New Roman" w:cs="Times New Roman"/>
          <w:b/>
          <w:bCs/>
          <w:sz w:val="24"/>
          <w:szCs w:val="24"/>
          <w:lang w:val="mk-MK"/>
        </w:rPr>
        <w:t>упна количина отпад од храна (килограм</w:t>
      </w:r>
      <w:r w:rsidRPr="00106F05">
        <w:rPr>
          <w:rFonts w:ascii="Times New Roman" w:hAnsi="Times New Roman" w:cs="Times New Roman"/>
          <w:b/>
          <w:bCs/>
          <w:sz w:val="24"/>
          <w:szCs w:val="24"/>
          <w:lang w:val="mk-MK"/>
        </w:rPr>
        <w:t>) / Број на реализирани оброци</w:t>
      </w:r>
    </w:p>
    <w:p w14:paraId="4502A01F" w14:textId="5FDA0823" w:rsidR="00F83303"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Овие показатели овозможуваат споредба меѓу временски периоди со различен обем на работа и создаваат пореална основа за процена на ефективноста. За подетално следење, резултато</w:t>
      </w:r>
      <w:r w:rsidR="00745FD3">
        <w:rPr>
          <w:rFonts w:ascii="Times New Roman" w:hAnsi="Times New Roman" w:cs="Times New Roman"/>
          <w:sz w:val="24"/>
          <w:szCs w:val="24"/>
          <w:lang w:val="mk-MK"/>
        </w:rPr>
        <w:t>т може да се изразува и во грама</w:t>
      </w:r>
      <w:r w:rsidRPr="00106F05">
        <w:rPr>
          <w:rFonts w:ascii="Times New Roman" w:hAnsi="Times New Roman" w:cs="Times New Roman"/>
          <w:sz w:val="24"/>
          <w:szCs w:val="24"/>
          <w:lang w:val="mk-MK"/>
        </w:rPr>
        <w:t xml:space="preserve"> по гостин или по оброк, со што помалите промени полесно се идентификуваат.</w:t>
      </w:r>
    </w:p>
    <w:p w14:paraId="4A77129C" w14:textId="5511DA17" w:rsidR="006241B1" w:rsidRDefault="006241B1" w:rsidP="00D00D96">
      <w:pPr>
        <w:spacing w:after="0" w:line="360" w:lineRule="auto"/>
        <w:ind w:firstLine="720"/>
        <w:contextualSpacing/>
        <w:jc w:val="both"/>
        <w:rPr>
          <w:rFonts w:ascii="Times New Roman" w:hAnsi="Times New Roman" w:cs="Times New Roman"/>
          <w:sz w:val="24"/>
          <w:szCs w:val="24"/>
          <w:lang w:val="mk-MK"/>
        </w:rPr>
      </w:pPr>
    </w:p>
    <w:p w14:paraId="28E88204" w14:textId="77777777" w:rsidR="006241B1" w:rsidRPr="00106F05" w:rsidRDefault="006241B1" w:rsidP="00D00D96">
      <w:pPr>
        <w:spacing w:after="0" w:line="360" w:lineRule="auto"/>
        <w:ind w:firstLine="720"/>
        <w:contextualSpacing/>
        <w:jc w:val="both"/>
        <w:rPr>
          <w:rFonts w:ascii="Times New Roman" w:hAnsi="Times New Roman" w:cs="Times New Roman"/>
          <w:sz w:val="24"/>
          <w:szCs w:val="24"/>
          <w:lang w:val="mk-MK"/>
        </w:rPr>
      </w:pPr>
    </w:p>
    <w:p w14:paraId="74CE289B"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06AF4E8E" w14:textId="3FAC11CA" w:rsidR="00F83303" w:rsidRPr="00303193" w:rsidRDefault="00F83303" w:rsidP="00303193">
      <w:pPr>
        <w:pStyle w:val="ListParagraph"/>
        <w:numPr>
          <w:ilvl w:val="0"/>
          <w:numId w:val="26"/>
        </w:numPr>
        <w:spacing w:after="0" w:line="360" w:lineRule="auto"/>
        <w:jc w:val="both"/>
        <w:rPr>
          <w:rFonts w:ascii="Times New Roman" w:hAnsi="Times New Roman" w:cs="Times New Roman"/>
          <w:b/>
          <w:bCs/>
          <w:sz w:val="24"/>
          <w:szCs w:val="24"/>
          <w:lang w:val="mk-MK"/>
        </w:rPr>
      </w:pPr>
      <w:r w:rsidRPr="00303193">
        <w:rPr>
          <w:rFonts w:ascii="Times New Roman" w:hAnsi="Times New Roman" w:cs="Times New Roman"/>
          <w:b/>
          <w:bCs/>
          <w:sz w:val="24"/>
          <w:szCs w:val="24"/>
          <w:lang w:val="mk-MK"/>
        </w:rPr>
        <w:t>Индикатор за процентуално намалување на отпадот</w:t>
      </w:r>
    </w:p>
    <w:p w14:paraId="5FAA2712"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непосредно оценување на ефектот од применетите мерки, еден од најважните показатели е процентуалната промена на отпадот во однос на почетната состојба:</w:t>
      </w:r>
    </w:p>
    <w:p w14:paraId="13B60CDC"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Намалување на отпадот (%) = [(Отпад во почетниот период – Отпад во тековниот период) / Отпад во почетниот период] × 100</w:t>
      </w:r>
    </w:p>
    <w:p w14:paraId="199286B1" w14:textId="33F19974"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Доколку, на пример, почетното мерење покажало 100 </w:t>
      </w:r>
      <w:r w:rsidR="00BF21F0">
        <w:rPr>
          <w:rFonts w:ascii="Times New Roman" w:hAnsi="Times New Roman" w:cs="Times New Roman"/>
          <w:sz w:val="24"/>
          <w:szCs w:val="24"/>
          <w:lang w:val="mk-MK"/>
        </w:rPr>
        <w:t>кг.</w:t>
      </w:r>
      <w:r w:rsidRPr="00106F05">
        <w:rPr>
          <w:rFonts w:ascii="Times New Roman" w:hAnsi="Times New Roman" w:cs="Times New Roman"/>
          <w:sz w:val="24"/>
          <w:szCs w:val="24"/>
          <w:lang w:val="mk-MK"/>
        </w:rPr>
        <w:t xml:space="preserve"> отпад во определен споредлив период, а по примената на интервенциите се измерени 80 </w:t>
      </w:r>
      <w:r w:rsidR="00BF21F0">
        <w:rPr>
          <w:rFonts w:ascii="Times New Roman" w:hAnsi="Times New Roman" w:cs="Times New Roman"/>
          <w:sz w:val="24"/>
          <w:szCs w:val="24"/>
          <w:lang w:val="mk-MK"/>
        </w:rPr>
        <w:t>кг.</w:t>
      </w:r>
      <w:r w:rsidRPr="00106F05">
        <w:rPr>
          <w:rFonts w:ascii="Times New Roman" w:hAnsi="Times New Roman" w:cs="Times New Roman"/>
          <w:sz w:val="24"/>
          <w:szCs w:val="24"/>
          <w:lang w:val="mk-MK"/>
        </w:rPr>
        <w:t xml:space="preserve"> намалувањето изнесува 20%.</w:t>
      </w:r>
    </w:p>
    <w:p w14:paraId="683C6FFA" w14:textId="7CFAC5A9"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Сепак, интерпретацијата на овој показател мора да биде внимателна. Периодите што се споредуваат треба да бидат споредливи според обемот и карактерот на работењето. Кога бројот на гости значително варира, посоодветно е процентуалната промена да се пресметува врз основа на отпадот по гостин или по оброк, а не само според вкупната количина.</w:t>
      </w:r>
      <w:r w:rsidR="00BF21F0">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На тој начин се избегнува погрешен заклучок дека отпадот е намален само затоа што угостителскиот објект имал помал број гости или реализирани оброци.</w:t>
      </w:r>
    </w:p>
    <w:p w14:paraId="662DCECF" w14:textId="40D1A2CF" w:rsidR="00360A42" w:rsidRPr="00106F05" w:rsidRDefault="00360A42" w:rsidP="00D00D96">
      <w:pPr>
        <w:spacing w:after="0" w:line="360" w:lineRule="auto"/>
        <w:ind w:firstLine="720"/>
        <w:contextualSpacing/>
        <w:jc w:val="both"/>
        <w:rPr>
          <w:rFonts w:ascii="Times New Roman" w:hAnsi="Times New Roman" w:cs="Times New Roman"/>
          <w:sz w:val="24"/>
          <w:szCs w:val="24"/>
          <w:lang w:val="mk-MK"/>
        </w:rPr>
      </w:pPr>
    </w:p>
    <w:p w14:paraId="3FE36051" w14:textId="4B9A8FE7" w:rsidR="00F83303" w:rsidRPr="00BF21F0" w:rsidRDefault="00F83303" w:rsidP="00BF21F0">
      <w:pPr>
        <w:pStyle w:val="ListParagraph"/>
        <w:numPr>
          <w:ilvl w:val="0"/>
          <w:numId w:val="26"/>
        </w:numPr>
        <w:spacing w:after="0" w:line="360" w:lineRule="auto"/>
        <w:jc w:val="both"/>
        <w:rPr>
          <w:rFonts w:ascii="Times New Roman" w:hAnsi="Times New Roman" w:cs="Times New Roman"/>
          <w:b/>
          <w:bCs/>
          <w:sz w:val="24"/>
          <w:szCs w:val="24"/>
          <w:lang w:val="mk-MK"/>
        </w:rPr>
      </w:pPr>
      <w:r w:rsidRPr="00BF21F0">
        <w:rPr>
          <w:rFonts w:ascii="Times New Roman" w:hAnsi="Times New Roman" w:cs="Times New Roman"/>
          <w:b/>
          <w:bCs/>
          <w:sz w:val="24"/>
          <w:szCs w:val="24"/>
          <w:lang w:val="mk-MK"/>
        </w:rPr>
        <w:t>Индикатори според фазата и причината за создавање на отпадот</w:t>
      </w:r>
    </w:p>
    <w:p w14:paraId="52303394"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Вкупната количина на отпад не покажува во кој дел од процесот настанува проблемот. Поради тоа, моделот 4R+S+B предвидува отпадот да се следи и според веќе воспоставената поделба на пред-кујнска, кујнска и пост-кујнска фаза.</w:t>
      </w:r>
    </w:p>
    <w:p w14:paraId="55AE533C"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секоја од фазите може да се пресмета:</w:t>
      </w:r>
    </w:p>
    <w:p w14:paraId="1A68D3BF"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Удел на отпадот од определена фаза (%) = Количина отпад од фазата / Вкупна количина отпад × 100</w:t>
      </w:r>
    </w:p>
    <w:p w14:paraId="06FBB65C" w14:textId="4914D5A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показател овозможува идентификување на фазата во која е концентриран најголемиот потенцијал за интервенција.</w:t>
      </w:r>
      <w:r w:rsidR="00EC1016">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Покрај фазата, потребно е да се следи и причината за создавање на отпадот: истечен рок, расипување, прекумерна подготовка, загуби при обработката, </w:t>
      </w:r>
      <w:r w:rsidR="00A1686F" w:rsidRPr="00106F05">
        <w:rPr>
          <w:rFonts w:ascii="Times New Roman" w:hAnsi="Times New Roman" w:cs="Times New Roman"/>
          <w:sz w:val="24"/>
          <w:szCs w:val="24"/>
          <w:lang w:val="mk-MK"/>
        </w:rPr>
        <w:t>несоодветна големина на порциите</w:t>
      </w:r>
      <w:r w:rsidR="00EC1016">
        <w:rPr>
          <w:rFonts w:ascii="Times New Roman" w:hAnsi="Times New Roman" w:cs="Times New Roman"/>
          <w:sz w:val="24"/>
          <w:szCs w:val="24"/>
          <w:lang w:val="mk-MK"/>
        </w:rPr>
        <w:t>, не</w:t>
      </w:r>
      <w:r w:rsidRPr="00106F05">
        <w:rPr>
          <w:rFonts w:ascii="Times New Roman" w:hAnsi="Times New Roman" w:cs="Times New Roman"/>
          <w:sz w:val="24"/>
          <w:szCs w:val="24"/>
          <w:lang w:val="mk-MK"/>
        </w:rPr>
        <w:t>консумирана храна или друга релевантна причина утврдена во конкретниот објект.</w:t>
      </w:r>
    </w:p>
    <w:p w14:paraId="7BB50C8E"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KPI системот не одговара само на прашањето „колку отпад се создава?“, туку и на управувачки позначајните прашања „каде се создава?“ и „зошто се создава?“</w:t>
      </w:r>
    </w:p>
    <w:p w14:paraId="4651DF41" w14:textId="07C45A51" w:rsidR="00A1686F"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Ова овозможува непосредно поврзување на резултатот со соодветната интервенција. Доколку отпадот </w:t>
      </w:r>
      <w:r w:rsidR="00EC1016" w:rsidRPr="00EC1016">
        <w:rPr>
          <w:rFonts w:ascii="Times New Roman" w:hAnsi="Times New Roman" w:cs="Times New Roman"/>
          <w:sz w:val="24"/>
          <w:szCs w:val="24"/>
          <w:lang w:val="mk-MK"/>
        </w:rPr>
        <w:t xml:space="preserve">расте </w:t>
      </w:r>
      <w:r w:rsidRPr="00106F05">
        <w:rPr>
          <w:rFonts w:ascii="Times New Roman" w:hAnsi="Times New Roman" w:cs="Times New Roman"/>
          <w:sz w:val="24"/>
          <w:szCs w:val="24"/>
          <w:lang w:val="mk-MK"/>
        </w:rPr>
        <w:t xml:space="preserve">поради истечени рокови, мерките треба да се насочат кон набавките и управувањето со залихите. </w:t>
      </w:r>
      <w:r w:rsidR="00A1686F" w:rsidRPr="00106F05">
        <w:rPr>
          <w:rFonts w:ascii="Times New Roman" w:hAnsi="Times New Roman" w:cs="Times New Roman"/>
          <w:sz w:val="24"/>
          <w:szCs w:val="24"/>
          <w:lang w:val="mk-MK"/>
        </w:rPr>
        <w:t>Доколку доминира отпадот од чинија, мерките треба да се насочат кон големината на порциите, структурата на менито, начинот на сервирање или однесувањето на гостите.</w:t>
      </w:r>
    </w:p>
    <w:p w14:paraId="195F0C82"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52813B65" w14:textId="52F3352E"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Економски индикатори</w:t>
      </w:r>
    </w:p>
    <w:p w14:paraId="50FF0EF9"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Количинските показатели треба да бидат дополнети со економски KPI, бидејќи еднаква количина отпад не мора да има еднаква економска вредност.</w:t>
      </w:r>
    </w:p>
    <w:p w14:paraId="48811A1F"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Основниот економски показател е:</w:t>
      </w:r>
    </w:p>
    <w:p w14:paraId="2F4DA7AB"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Вредност на изгубената храна = Количина на отпад × Соодветна утврдена вредност на храната</w:t>
      </w:r>
    </w:p>
    <w:p w14:paraId="3BB02DB8"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практичната примена, начинот на вреднување треба однапред да биде јасно определен и доследно применуван, за резултатите меѓу различните периоди да останат споредливи.</w:t>
      </w:r>
    </w:p>
    <w:p w14:paraId="772EC17D"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Дополнително може да се следи:</w:t>
      </w:r>
    </w:p>
    <w:p w14:paraId="42385570"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Трошок на отпад по гостин = Вкупна проценета вредност на отпадот / Број на услужени гости</w:t>
      </w:r>
    </w:p>
    <w:p w14:paraId="5CA21D1E" w14:textId="77777777" w:rsidR="00E1473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менаџментот особено значаен е и </w:t>
      </w:r>
      <w:r w:rsidR="00E14733" w:rsidRPr="00106F05">
        <w:rPr>
          <w:rFonts w:ascii="Times New Roman" w:hAnsi="Times New Roman" w:cs="Times New Roman"/>
          <w:sz w:val="24"/>
          <w:szCs w:val="24"/>
          <w:lang w:val="mk-MK"/>
        </w:rPr>
        <w:t>односот меѓу вложувањето во определена мерка и постигнатите финансиски заштеди:</w:t>
      </w:r>
    </w:p>
    <w:p w14:paraId="0CAC76C5" w14:textId="0F2549E1" w:rsidR="00E14733" w:rsidRPr="00106F05" w:rsidRDefault="00E1473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Нето финансиски ефект = Проценети заштеди од намалениот отпад </w:t>
      </w:r>
      <w:r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Трошоци за применетата мерка</w:t>
      </w:r>
    </w:p>
    <w:p w14:paraId="3F12B414" w14:textId="1B865D0D"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овој начин може да се утврди дали определена мерка не само што придонесува за намалување на отпадот, туку создава и економски оправдан резултат.</w:t>
      </w:r>
    </w:p>
    <w:p w14:paraId="6AA1C638" w14:textId="6E6FA1B4"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подетална анализа можат да се следат и трошоците поврзани со набавката, складирањето, подготовката и отстранувањето на отпадот. Сепак, сложеноста на пресметките треба да биде приспособена кон организацискиот и аналитичкиот капацитет на конкретниот угостителски објект.</w:t>
      </w:r>
    </w:p>
    <w:p w14:paraId="4B9B655C"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7FA42588" w14:textId="6F5114EE"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 xml:space="preserve">Индикатори за Reduce </w:t>
      </w:r>
      <w:r w:rsidR="00A1686F" w:rsidRPr="00EC1016">
        <w:rPr>
          <w:rFonts w:ascii="Times New Roman" w:hAnsi="Times New Roman" w:cs="Times New Roman"/>
          <w:sz w:val="24"/>
          <w:szCs w:val="24"/>
          <w:lang w:val="mk-MK"/>
        </w:rPr>
        <w:t>-</w:t>
      </w:r>
      <w:r w:rsidRPr="00EC1016">
        <w:rPr>
          <w:rFonts w:ascii="Times New Roman" w:hAnsi="Times New Roman" w:cs="Times New Roman"/>
          <w:b/>
          <w:bCs/>
          <w:sz w:val="24"/>
          <w:szCs w:val="24"/>
          <w:lang w:val="mk-MK"/>
        </w:rPr>
        <w:t xml:space="preserve"> намалување</w:t>
      </w:r>
    </w:p>
    <w:p w14:paraId="69B1E0E3" w14:textId="3AB46B19"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Бидејќи Reduce </w:t>
      </w:r>
      <w:r w:rsidR="00A1686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има највисок приоритет во моделот 4R+S+B, неговата ефективност треба да се следи преку показатели што покажуваат дали угостителскиот објект навистина го спречува создавањето на непотребниот отпад.</w:t>
      </w:r>
    </w:p>
    <w:p w14:paraId="61C5495B"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Покрај општото намалување на отпадот по гостин или по оброк, релевантни показатели можат да бидат количината на отпад поради истечен рок, количината на прекумерно подготвена храна, количината на неискористени залихи и количината на отпад од чинија.</w:t>
      </w:r>
    </w:p>
    <w:p w14:paraId="190FDC0B" w14:textId="4996F184"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Клучниот принцип е дека намалувањето на отпадот треба да биде постигнато без нарушување на безбедноста на храната, квалитетот на понудата и задоволството на гостите.</w:t>
      </w:r>
      <w:r w:rsidR="00EC1016">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Поради тоа, резултатите од Reduce </w:t>
      </w:r>
      <w:r w:rsidR="00A1686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не треба да се интерпретираат еднодимензионално. Помалата количина отпад претставува позитивен резултат само доколку не е последица на несоодветно ограничување на понудата, намалување на квалитетот или влошување на услугата.</w:t>
      </w:r>
    </w:p>
    <w:p w14:paraId="599A9F3C"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1BC37295" w14:textId="058CA3CC"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 xml:space="preserve">Индикатори за Reuse и Repurpose </w:t>
      </w:r>
      <w:r w:rsidR="00A1686F" w:rsidRPr="00EC1016">
        <w:rPr>
          <w:rFonts w:ascii="Times New Roman" w:hAnsi="Times New Roman" w:cs="Times New Roman"/>
          <w:sz w:val="24"/>
          <w:szCs w:val="24"/>
          <w:lang w:val="mk-MK"/>
        </w:rPr>
        <w:t>-</w:t>
      </w:r>
      <w:r w:rsidRPr="00EC1016">
        <w:rPr>
          <w:rFonts w:ascii="Times New Roman" w:hAnsi="Times New Roman" w:cs="Times New Roman"/>
          <w:b/>
          <w:bCs/>
          <w:sz w:val="24"/>
          <w:szCs w:val="24"/>
          <w:lang w:val="mk-MK"/>
        </w:rPr>
        <w:t xml:space="preserve"> повторна употреба и пренамена</w:t>
      </w:r>
    </w:p>
    <w:p w14:paraId="51EA5D6F" w14:textId="16D8E1A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Кај Reuse </w:t>
      </w:r>
      <w:r w:rsidR="00A1686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повторната употреба и Repurpose </w:t>
      </w:r>
      <w:r w:rsidR="00A1686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пренамената, целта на мерењето е да се утврди колкав дел од ресурсите што се безбедни и соодветни за понатамошно искористување ја задржуваат својата употребна вредност наместо непосредно да преминат во отпад.</w:t>
      </w:r>
    </w:p>
    <w:p w14:paraId="107B46D2"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Може да се следи:</w:t>
      </w:r>
    </w:p>
    <w:p w14:paraId="3685A093"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Удел на безбедно повторно употребени или пренаменети ресурси (%) = Количина безбедно повторно употребени или пренаменети ресурси / Количина ресурси погодни за такво постапување × 100</w:t>
      </w:r>
    </w:p>
    <w:p w14:paraId="77CE34BD"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овој показател неопходно е да се воспостави јасна оперативна граница. Во пресметката не треба да се вклучува храна за која повторната употреба или пренамената не е дозволена или за која не може да се гарантира безбедноста.</w:t>
      </w:r>
    </w:p>
    <w:p w14:paraId="33E6F69F" w14:textId="4AFE1906"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Следствено, повисоката вредност на овој KPI не претставува цел сама по себе. Безбе</w:t>
      </w:r>
      <w:r w:rsidR="00EC1016">
        <w:rPr>
          <w:rFonts w:ascii="Times New Roman" w:hAnsi="Times New Roman" w:cs="Times New Roman"/>
          <w:sz w:val="24"/>
          <w:szCs w:val="24"/>
          <w:lang w:val="mk-MK"/>
        </w:rPr>
        <w:t>дноста на храната и дозволеното постапување</w:t>
      </w:r>
      <w:r w:rsidRPr="00106F05">
        <w:rPr>
          <w:rFonts w:ascii="Times New Roman" w:hAnsi="Times New Roman" w:cs="Times New Roman"/>
          <w:sz w:val="24"/>
          <w:szCs w:val="24"/>
          <w:lang w:val="mk-MK"/>
        </w:rPr>
        <w:t xml:space="preserve"> секогаш имаат предност пред </w:t>
      </w:r>
      <w:r w:rsidR="00EC1016" w:rsidRPr="00106F05">
        <w:rPr>
          <w:rFonts w:ascii="Times New Roman" w:hAnsi="Times New Roman" w:cs="Times New Roman"/>
          <w:sz w:val="24"/>
          <w:szCs w:val="24"/>
          <w:lang w:val="mk-MK"/>
        </w:rPr>
        <w:t>количественост</w:t>
      </w:r>
      <w:r w:rsidR="00EC1016">
        <w:rPr>
          <w:rFonts w:ascii="Times New Roman" w:hAnsi="Times New Roman" w:cs="Times New Roman"/>
          <w:sz w:val="24"/>
          <w:szCs w:val="24"/>
          <w:lang w:val="mk-MK"/>
        </w:rPr>
        <w:t xml:space="preserve"> на</w:t>
      </w:r>
      <w:r w:rsidRPr="00106F05">
        <w:rPr>
          <w:rFonts w:ascii="Times New Roman" w:hAnsi="Times New Roman" w:cs="Times New Roman"/>
          <w:sz w:val="24"/>
          <w:szCs w:val="24"/>
          <w:lang w:val="mk-MK"/>
        </w:rPr>
        <w:t xml:space="preserve"> резултат</w:t>
      </w:r>
      <w:r w:rsidR="00EC1016">
        <w:rPr>
          <w:rFonts w:ascii="Times New Roman" w:hAnsi="Times New Roman" w:cs="Times New Roman"/>
          <w:sz w:val="24"/>
          <w:szCs w:val="24"/>
          <w:lang w:val="mk-MK"/>
        </w:rPr>
        <w:t>от</w:t>
      </w:r>
      <w:r w:rsidRPr="00106F05">
        <w:rPr>
          <w:rFonts w:ascii="Times New Roman" w:hAnsi="Times New Roman" w:cs="Times New Roman"/>
          <w:sz w:val="24"/>
          <w:szCs w:val="24"/>
          <w:lang w:val="mk-MK"/>
        </w:rPr>
        <w:t>.</w:t>
      </w:r>
    </w:p>
    <w:p w14:paraId="54C21A20"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382AF855" w14:textId="606D3713"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 xml:space="preserve">Индикатори за Recycle </w:t>
      </w:r>
      <w:r w:rsidR="00A1686F" w:rsidRPr="00EC1016">
        <w:rPr>
          <w:rFonts w:ascii="Times New Roman" w:hAnsi="Times New Roman" w:cs="Times New Roman"/>
          <w:sz w:val="24"/>
          <w:szCs w:val="24"/>
          <w:lang w:val="mk-MK"/>
        </w:rPr>
        <w:t>-</w:t>
      </w:r>
      <w:r w:rsidRPr="00EC1016">
        <w:rPr>
          <w:rFonts w:ascii="Times New Roman" w:hAnsi="Times New Roman" w:cs="Times New Roman"/>
          <w:b/>
          <w:bCs/>
          <w:sz w:val="24"/>
          <w:szCs w:val="24"/>
          <w:lang w:val="mk-MK"/>
        </w:rPr>
        <w:t xml:space="preserve"> рециклирање и селекција</w:t>
      </w:r>
    </w:p>
    <w:p w14:paraId="194D88E0" w14:textId="1553798F"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процена на Recycle </w:t>
      </w:r>
      <w:r w:rsidR="00A1686F"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рециклирањето и селекцијата потребно е да се следи колкав дел од неизбежниот отпад е правилно одвоен и насочен кон соодветен понатамошен тек.</w:t>
      </w:r>
    </w:p>
    <w:p w14:paraId="6BDA9EAF"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Основен показател може да биде:</w:t>
      </w:r>
    </w:p>
    <w:p w14:paraId="4126D2BC"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Стапка на селекција (%) = Количина правилно селектиран отпад / Вкупна количина отпад погоден за селекција × 100</w:t>
      </w:r>
    </w:p>
    <w:p w14:paraId="0D06500A"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Дополнително може да се следи:</w:t>
      </w:r>
    </w:p>
    <w:p w14:paraId="1DBC3BC0"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Стапка на циркуларно насочување (%) = Количина отпад насочен кон компостирање, рециклирање или друг соодветен циркуларен тек / Вкупна количина отпад погоден за такво постапување × 100</w:t>
      </w:r>
    </w:p>
    <w:p w14:paraId="2BE3D195" w14:textId="1CBA69D0"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е важно да се прави разлика меѓу селектирањето на отпадот и неговото реално понатамошно искористување. Фактот дека органскиот отпад е одвоен во посебен сад не значи автоматски дека тој е компостиран или на друг начин циркуларно искористен.</w:t>
      </w:r>
      <w:r w:rsidR="00EC1016">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Поради тоа, кога податоците се достапни, моделот треба да го следи и понатамошниот тек на селектираниот отпад. Со тоа се избегнува ситуација во која постои формална селекција без реален ефект врз начинот на неговото понатамошно постапување.</w:t>
      </w:r>
    </w:p>
    <w:p w14:paraId="4F16BC78"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44EA983E" w14:textId="3926F07E"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Индикатори поврзани со однесувањето</w:t>
      </w:r>
    </w:p>
    <w:p w14:paraId="701E2204" w14:textId="40FA6300"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Мерењето на компонентата Behavior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претставува еден од посложените аспекти на KPI системот, бидејќи однесувањето не секогаш може непосредно да се изрази преку еден квантитативен показател. Поради тоа, во рамките на моделот се користат индикатори преку кои ефектите од промените во однесувањето на гостите и персоналот можат посредно да се следат и оценуваат.</w:t>
      </w:r>
    </w:p>
    <w:p w14:paraId="18F6C120"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најзначајните показатели е:</w:t>
      </w:r>
    </w:p>
    <w:p w14:paraId="503DEF12"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Отпад од чинија по гостин = Вкупна количина отпад од чинија / Број на услужени гости</w:t>
      </w:r>
    </w:p>
    <w:p w14:paraId="4B8E2789" w14:textId="29777EC9"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Овој показател е особено значаен кај бифе, самопослужување и други модели на услуга во кои гостинот има поголемо непосредно влијан</w:t>
      </w:r>
      <w:r w:rsidR="00EC1016">
        <w:rPr>
          <w:rFonts w:ascii="Times New Roman" w:hAnsi="Times New Roman" w:cs="Times New Roman"/>
          <w:sz w:val="24"/>
          <w:szCs w:val="24"/>
          <w:lang w:val="mk-MK"/>
        </w:rPr>
        <w:t xml:space="preserve">ие врз количината земена и </w:t>
      </w:r>
      <w:r w:rsidR="003516A4">
        <w:rPr>
          <w:rFonts w:ascii="Times New Roman" w:hAnsi="Times New Roman" w:cs="Times New Roman"/>
          <w:sz w:val="24"/>
          <w:szCs w:val="24"/>
          <w:lang w:val="mk-MK"/>
        </w:rPr>
        <w:t>не</w:t>
      </w:r>
      <w:r w:rsidR="003516A4" w:rsidRPr="00106F05">
        <w:rPr>
          <w:rFonts w:ascii="Times New Roman" w:hAnsi="Times New Roman" w:cs="Times New Roman"/>
          <w:sz w:val="24"/>
          <w:szCs w:val="24"/>
          <w:lang w:val="mk-MK"/>
        </w:rPr>
        <w:t>консумирана</w:t>
      </w:r>
      <w:r w:rsidRPr="00106F05">
        <w:rPr>
          <w:rFonts w:ascii="Times New Roman" w:hAnsi="Times New Roman" w:cs="Times New Roman"/>
          <w:sz w:val="24"/>
          <w:szCs w:val="24"/>
          <w:lang w:val="mk-MK"/>
        </w:rPr>
        <w:t xml:space="preserve"> храна.</w:t>
      </w:r>
    </w:p>
    <w:p w14:paraId="6EE1CDAC" w14:textId="77777777" w:rsidR="00E14733" w:rsidRPr="00106F05" w:rsidRDefault="00E1473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Доколку по определена интервенција насочена кон однесувањето - на пример, промена на големината на чиниите, начинот на поставување и сервирање на храната или овозможување полесно дополнително послужување - отпадот од чинија по гостин се намалува, тоа претставува индиректен показател дека применетата интервенција има позитивен ефект.</w:t>
      </w:r>
    </w:p>
    <w:p w14:paraId="246A04D3" w14:textId="127A0A1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Кај персоналот може да се следи и степенот на опфат со обука:</w:t>
      </w:r>
    </w:p>
    <w:p w14:paraId="69A20DF7"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Опфат со обука (%) = Број на обучени релевантни вработени / Вкупен број релевантни вработени × 100</w:t>
      </w:r>
    </w:p>
    <w:p w14:paraId="2BD75A36" w14:textId="7662E05D"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Сепак, самиот факт дека вработениот присуствувал на обука не претставува доказ дека дошло до промена во неговото однесување. Поради тоа, овој KPI треба да се </w:t>
      </w:r>
      <w:r w:rsidRPr="00106F05">
        <w:rPr>
          <w:rFonts w:ascii="Times New Roman" w:hAnsi="Times New Roman" w:cs="Times New Roman"/>
          <w:sz w:val="24"/>
          <w:szCs w:val="24"/>
          <w:lang w:val="mk-MK"/>
        </w:rPr>
        <w:lastRenderedPageBreak/>
        <w:t>разгледува заедно со показатели за доследноста во мерењето, евидентирањето, селекцијата и примената на утврдените процедури.</w:t>
      </w:r>
      <w:r w:rsidR="00EC1016">
        <w:rPr>
          <w:rFonts w:ascii="Times New Roman" w:hAnsi="Times New Roman" w:cs="Times New Roman"/>
          <w:sz w:val="24"/>
          <w:szCs w:val="24"/>
          <w:lang w:val="mk-MK"/>
        </w:rPr>
        <w:t xml:space="preserve"> </w:t>
      </w:r>
    </w:p>
    <w:p w14:paraId="18FCBFBC" w14:textId="364933B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На тој начин Behavior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не се оценува само преку декларирани ставови, туку и преку видливите промени во практиките и резултатите од работењето.</w:t>
      </w:r>
    </w:p>
    <w:p w14:paraId="4663CBA1" w14:textId="04D49B42" w:rsidR="00F83303" w:rsidRPr="00EC1016" w:rsidRDefault="00F83303" w:rsidP="00EC1016">
      <w:pPr>
        <w:pStyle w:val="ListParagraph"/>
        <w:numPr>
          <w:ilvl w:val="0"/>
          <w:numId w:val="26"/>
        </w:numPr>
        <w:spacing w:after="0" w:line="360" w:lineRule="auto"/>
        <w:jc w:val="both"/>
        <w:rPr>
          <w:rFonts w:ascii="Times New Roman" w:hAnsi="Times New Roman" w:cs="Times New Roman"/>
          <w:b/>
          <w:bCs/>
          <w:sz w:val="24"/>
          <w:szCs w:val="24"/>
          <w:lang w:val="mk-MK"/>
        </w:rPr>
      </w:pPr>
      <w:r w:rsidRPr="00EC1016">
        <w:rPr>
          <w:rFonts w:ascii="Times New Roman" w:hAnsi="Times New Roman" w:cs="Times New Roman"/>
          <w:b/>
          <w:bCs/>
          <w:sz w:val="24"/>
          <w:szCs w:val="24"/>
          <w:lang w:val="mk-MK"/>
        </w:rPr>
        <w:t>Контролни индикатори за квалитетот на услугата</w:t>
      </w:r>
    </w:p>
    <w:p w14:paraId="13CC0A81" w14:textId="2A3353C1"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Важен дел од KPI системот претставуваат контролните индикатори, чија функција е да спречат намалувањето на отпадот да се постигне на сметка на безбедноста на храната или квалитетот на угостителската услуга.</w:t>
      </w:r>
      <w:r w:rsidR="00F6657A">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На пример, доколку намалувањето на големината на порциите резултира со помала количина отпад, но истовремено предизвикува зголемен број поплаки од гостите или зачестени барања за дополнителна храна, интервенцијата не може автоматски да се оцени како целосно успешна.</w:t>
      </w:r>
    </w:p>
    <w:p w14:paraId="5A466B80"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Во зависност од типот на угостителскиот објект, како контролни показатели можат да се следат задоволството на гостите, поплаките поврзани со количината или квалитетот на храната, дополнителните барања за храна и други показатели што објектот веќе ги користи во контролата на квалитетот.</w:t>
      </w:r>
    </w:p>
    <w:p w14:paraId="6ED610FE"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се воспоставува еден од значајните принципи за оценување на моделот:</w:t>
      </w:r>
    </w:p>
    <w:p w14:paraId="0F61CBEB"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Ефективност = намален отпад + економска оправданост + зачувана безбедност на храната + зачуван квалитет на услугата</w:t>
      </w:r>
    </w:p>
    <w:p w14:paraId="53F01BE4" w14:textId="36C36D53"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се избегнува погрешната претпоставка дека секое количествено намалување на отпадот автоматски претставува успешен резултат.</w:t>
      </w:r>
    </w:p>
    <w:p w14:paraId="2A195A40" w14:textId="77777777"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4810243B" w14:textId="1605EBB2" w:rsidR="00F83303" w:rsidRPr="000D52A3" w:rsidRDefault="00F83303" w:rsidP="000D52A3">
      <w:pPr>
        <w:pStyle w:val="ListParagraph"/>
        <w:numPr>
          <w:ilvl w:val="0"/>
          <w:numId w:val="26"/>
        </w:numPr>
        <w:spacing w:after="0" w:line="360" w:lineRule="auto"/>
        <w:jc w:val="both"/>
        <w:rPr>
          <w:rFonts w:ascii="Times New Roman" w:hAnsi="Times New Roman" w:cs="Times New Roman"/>
          <w:b/>
          <w:bCs/>
          <w:sz w:val="24"/>
          <w:szCs w:val="24"/>
          <w:lang w:val="mk-MK"/>
        </w:rPr>
      </w:pPr>
      <w:r w:rsidRPr="000D52A3">
        <w:rPr>
          <w:rFonts w:ascii="Times New Roman" w:hAnsi="Times New Roman" w:cs="Times New Roman"/>
          <w:b/>
          <w:bCs/>
          <w:sz w:val="24"/>
          <w:szCs w:val="24"/>
          <w:lang w:val="mk-MK"/>
        </w:rPr>
        <w:t>Основен и проширен KPI систем</w:t>
      </w:r>
    </w:p>
    <w:p w14:paraId="04F7C62F" w14:textId="0F952E43"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согласност со </w:t>
      </w:r>
      <w:r w:rsidR="003516A4" w:rsidRPr="00106F05">
        <w:rPr>
          <w:rFonts w:ascii="Times New Roman" w:hAnsi="Times New Roman" w:cs="Times New Roman"/>
          <w:sz w:val="24"/>
          <w:szCs w:val="24"/>
          <w:lang w:val="mk-MK"/>
        </w:rPr>
        <w:t>адаптивност</w:t>
      </w:r>
      <w:r w:rsidR="003516A4">
        <w:rPr>
          <w:rFonts w:ascii="Times New Roman" w:hAnsi="Times New Roman" w:cs="Times New Roman"/>
          <w:sz w:val="24"/>
          <w:szCs w:val="24"/>
          <w:lang w:val="mk-MK"/>
        </w:rPr>
        <w:t>а</w:t>
      </w:r>
      <w:r w:rsidRPr="00106F05">
        <w:rPr>
          <w:rFonts w:ascii="Times New Roman" w:hAnsi="Times New Roman" w:cs="Times New Roman"/>
          <w:sz w:val="24"/>
          <w:szCs w:val="24"/>
          <w:lang w:val="mk-MK"/>
        </w:rPr>
        <w:t xml:space="preserve"> на моделот 4R+S+B, не е оправдано од секој угостителски објект да се бара веднаш да воспостави сложен систем на показатели.</w:t>
      </w:r>
    </w:p>
    <w:p w14:paraId="6D710C6F"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основно ниво на примена, системот може да се фокусира на ограничен број показатели: вкупна количина отпад од храна, отпад по гостин или по оброк, отпад според фаза или главна причина, проценета вредност на изгубената храна и удел на селектираниот отпад.</w:t>
      </w:r>
    </w:p>
    <w:p w14:paraId="3241B635"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проширено ниво, системот може да се надгради со отпад од чинија по гостин, процентуално намалување во однос на почетната состојба, стапка на циркуларно насочување, финансиски заштеди, опфат на персоналот со обука и контролни показатели за квалитетот на услугата.</w:t>
      </w:r>
    </w:p>
    <w:p w14:paraId="4A1236C3"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На напредно ниво, KPI можат да се поврзат со дигиталните податоци за продажбата, набавките, залихите, бројот на гости и структурата на менито, со што се овозможуваат подетална анализа, побрзо идентификување на отстапувањата и навремена управувачка реакција.</w:t>
      </w:r>
    </w:p>
    <w:p w14:paraId="1CE9AD83"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Ваквиот пристап овозможува KPI системот да остане практично применлив и за помалите угостителски објекти, но истовремено да обезбедува можност за постепена надградба кај организациите со поголем аналитички, кадровски и технолошки капацитет.</w:t>
      </w:r>
    </w:p>
    <w:p w14:paraId="6EF30C3E" w14:textId="77777777" w:rsidR="00811523" w:rsidRPr="00106F05" w:rsidRDefault="00811523" w:rsidP="00D00D96">
      <w:pPr>
        <w:spacing w:after="0" w:line="360" w:lineRule="auto"/>
        <w:ind w:firstLine="720"/>
        <w:contextualSpacing/>
        <w:jc w:val="both"/>
        <w:rPr>
          <w:rFonts w:ascii="Times New Roman" w:hAnsi="Times New Roman" w:cs="Times New Roman"/>
          <w:b/>
          <w:bCs/>
          <w:sz w:val="24"/>
          <w:szCs w:val="24"/>
          <w:lang w:val="mk-MK"/>
        </w:rPr>
      </w:pPr>
    </w:p>
    <w:p w14:paraId="12977A8F" w14:textId="780D09BC" w:rsidR="00F83303" w:rsidRPr="000D52A3" w:rsidRDefault="00F83303" w:rsidP="000D52A3">
      <w:pPr>
        <w:pStyle w:val="ListParagraph"/>
        <w:numPr>
          <w:ilvl w:val="0"/>
          <w:numId w:val="26"/>
        </w:numPr>
        <w:spacing w:after="0" w:line="360" w:lineRule="auto"/>
        <w:jc w:val="both"/>
        <w:rPr>
          <w:rFonts w:ascii="Times New Roman" w:hAnsi="Times New Roman" w:cs="Times New Roman"/>
          <w:b/>
          <w:bCs/>
          <w:sz w:val="24"/>
          <w:szCs w:val="24"/>
          <w:lang w:val="mk-MK"/>
        </w:rPr>
      </w:pPr>
      <w:r w:rsidRPr="000D52A3">
        <w:rPr>
          <w:rFonts w:ascii="Times New Roman" w:hAnsi="Times New Roman" w:cs="Times New Roman"/>
          <w:b/>
          <w:bCs/>
          <w:sz w:val="24"/>
          <w:szCs w:val="24"/>
          <w:lang w:val="mk-MK"/>
        </w:rPr>
        <w:t>Систематизиран приказ на клучните индикатори за успешност на моделот 4R+S+B</w:t>
      </w:r>
    </w:p>
    <w:p w14:paraId="4691E993" w14:textId="54982D95"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За практична операционализација на моделот, предложените клучни индикатори за успешност можат да се систематизираат во единствен табеларен приказ кој ги поврзува областите на мерење, конкретните индикатори, начинот на нивното пресметување или следење и нивното управувачко значење.</w:t>
      </w:r>
    </w:p>
    <w:p w14:paraId="5AD8DECF" w14:textId="77777777" w:rsidR="000D52A3" w:rsidRPr="00106F05" w:rsidRDefault="000D52A3" w:rsidP="00D00D96">
      <w:pPr>
        <w:spacing w:after="0" w:line="360" w:lineRule="auto"/>
        <w:ind w:firstLine="720"/>
        <w:contextualSpacing/>
        <w:jc w:val="both"/>
        <w:rPr>
          <w:rFonts w:ascii="Times New Roman" w:hAnsi="Times New Roman" w:cs="Times New Roman"/>
          <w:sz w:val="24"/>
          <w:szCs w:val="24"/>
          <w:lang w:val="mk-MK"/>
        </w:rPr>
      </w:pPr>
    </w:p>
    <w:p w14:paraId="571C2496" w14:textId="1AE55F68" w:rsidR="00F10624" w:rsidRPr="00106F05" w:rsidRDefault="00F10624" w:rsidP="001E387C">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b/>
          <w:bCs/>
          <w:sz w:val="24"/>
          <w:szCs w:val="24"/>
          <w:lang w:val="mk-MK"/>
        </w:rPr>
        <w:t>Табела 10</w:t>
      </w:r>
      <w:r w:rsidR="00F83303" w:rsidRPr="00106F05">
        <w:rPr>
          <w:rFonts w:ascii="Times New Roman" w:hAnsi="Times New Roman" w:cs="Times New Roman"/>
          <w:b/>
          <w:bCs/>
          <w:sz w:val="24"/>
          <w:szCs w:val="24"/>
          <w:lang w:val="mk-MK"/>
        </w:rPr>
        <w:t>:</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Систематизиран приказ на клучните индикатори за успешност (KPI) на моделот 4R+S+B</w:t>
      </w:r>
    </w:p>
    <w:tbl>
      <w:tblPr>
        <w:tblStyle w:val="TableGrid"/>
        <w:tblW w:w="0" w:type="auto"/>
        <w:shd w:val="clear" w:color="auto" w:fill="E8FCBA"/>
        <w:tblLook w:val="04A0" w:firstRow="1" w:lastRow="0" w:firstColumn="1" w:lastColumn="0" w:noHBand="0" w:noVBand="1"/>
      </w:tblPr>
      <w:tblGrid>
        <w:gridCol w:w="1753"/>
        <w:gridCol w:w="1945"/>
        <w:gridCol w:w="2864"/>
        <w:gridCol w:w="2680"/>
      </w:tblGrid>
      <w:tr w:rsidR="00F10624" w:rsidRPr="00181B39" w14:paraId="6C5EC6EB" w14:textId="77777777" w:rsidTr="00E97123">
        <w:tc>
          <w:tcPr>
            <w:tcW w:w="0" w:type="auto"/>
            <w:shd w:val="clear" w:color="auto" w:fill="D6FCD0"/>
            <w:hideMark/>
          </w:tcPr>
          <w:p w14:paraId="6ACAE8A3" w14:textId="77777777" w:rsidR="00F10624" w:rsidRPr="00181B39" w:rsidRDefault="00F10624" w:rsidP="00181B39">
            <w:pPr>
              <w:contextualSpacing/>
              <w:jc w:val="center"/>
              <w:rPr>
                <w:rFonts w:ascii="Times New Roman" w:eastAsia="Times New Roman" w:hAnsi="Times New Roman" w:cs="Times New Roman"/>
                <w:b/>
                <w:bCs/>
                <w:kern w:val="0"/>
                <w:lang w:val="mk-MK"/>
                <w14:ligatures w14:val="none"/>
              </w:rPr>
            </w:pPr>
            <w:r w:rsidRPr="00181B39">
              <w:rPr>
                <w:rFonts w:ascii="Times New Roman" w:eastAsia="Times New Roman" w:hAnsi="Times New Roman" w:cs="Times New Roman"/>
                <w:b/>
                <w:bCs/>
                <w:kern w:val="0"/>
                <w:lang w:val="mk-MK"/>
                <w14:ligatures w14:val="none"/>
              </w:rPr>
              <w:t>Област</w:t>
            </w:r>
          </w:p>
        </w:tc>
        <w:tc>
          <w:tcPr>
            <w:tcW w:w="0" w:type="auto"/>
            <w:shd w:val="clear" w:color="auto" w:fill="D6FCD0"/>
            <w:hideMark/>
          </w:tcPr>
          <w:p w14:paraId="054BA8FC" w14:textId="77777777" w:rsidR="00F10624" w:rsidRPr="00181B39" w:rsidRDefault="00F10624" w:rsidP="00181B39">
            <w:pPr>
              <w:contextualSpacing/>
              <w:jc w:val="center"/>
              <w:rPr>
                <w:rFonts w:ascii="Times New Roman" w:eastAsia="Times New Roman" w:hAnsi="Times New Roman" w:cs="Times New Roman"/>
                <w:b/>
                <w:bCs/>
                <w:kern w:val="0"/>
                <w:lang w:val="mk-MK"/>
                <w14:ligatures w14:val="none"/>
              </w:rPr>
            </w:pPr>
            <w:r w:rsidRPr="00181B39">
              <w:rPr>
                <w:rFonts w:ascii="Times New Roman" w:eastAsia="Times New Roman" w:hAnsi="Times New Roman" w:cs="Times New Roman"/>
                <w:b/>
                <w:bCs/>
                <w:kern w:val="0"/>
                <w:lang w:val="mk-MK"/>
                <w14:ligatures w14:val="none"/>
              </w:rPr>
              <w:t>KPI – клучен индикатор</w:t>
            </w:r>
          </w:p>
        </w:tc>
        <w:tc>
          <w:tcPr>
            <w:tcW w:w="0" w:type="auto"/>
            <w:shd w:val="clear" w:color="auto" w:fill="D6FCD0"/>
            <w:hideMark/>
          </w:tcPr>
          <w:p w14:paraId="429E7116" w14:textId="77777777" w:rsidR="00F10624" w:rsidRPr="00181B39" w:rsidRDefault="00F10624" w:rsidP="00181B39">
            <w:pPr>
              <w:contextualSpacing/>
              <w:jc w:val="center"/>
              <w:rPr>
                <w:rFonts w:ascii="Times New Roman" w:eastAsia="Times New Roman" w:hAnsi="Times New Roman" w:cs="Times New Roman"/>
                <w:b/>
                <w:bCs/>
                <w:kern w:val="0"/>
                <w:lang w:val="mk-MK"/>
                <w14:ligatures w14:val="none"/>
              </w:rPr>
            </w:pPr>
            <w:r w:rsidRPr="00181B39">
              <w:rPr>
                <w:rFonts w:ascii="Times New Roman" w:eastAsia="Times New Roman" w:hAnsi="Times New Roman" w:cs="Times New Roman"/>
                <w:b/>
                <w:bCs/>
                <w:kern w:val="0"/>
                <w:lang w:val="mk-MK"/>
                <w14:ligatures w14:val="none"/>
              </w:rPr>
              <w:t>Начин на пресметка/мерење</w:t>
            </w:r>
          </w:p>
        </w:tc>
        <w:tc>
          <w:tcPr>
            <w:tcW w:w="0" w:type="auto"/>
            <w:shd w:val="clear" w:color="auto" w:fill="D6FCD0"/>
            <w:hideMark/>
          </w:tcPr>
          <w:p w14:paraId="536532E8" w14:textId="77777777" w:rsidR="00F10624" w:rsidRPr="00181B39" w:rsidRDefault="00F10624" w:rsidP="00181B39">
            <w:pPr>
              <w:contextualSpacing/>
              <w:jc w:val="center"/>
              <w:rPr>
                <w:rFonts w:ascii="Times New Roman" w:eastAsia="Times New Roman" w:hAnsi="Times New Roman" w:cs="Times New Roman"/>
                <w:b/>
                <w:bCs/>
                <w:kern w:val="0"/>
                <w:lang w:val="mk-MK"/>
                <w14:ligatures w14:val="none"/>
              </w:rPr>
            </w:pPr>
            <w:r w:rsidRPr="00181B39">
              <w:rPr>
                <w:rFonts w:ascii="Times New Roman" w:eastAsia="Times New Roman" w:hAnsi="Times New Roman" w:cs="Times New Roman"/>
                <w:b/>
                <w:bCs/>
                <w:kern w:val="0"/>
                <w:lang w:val="mk-MK"/>
                <w14:ligatures w14:val="none"/>
              </w:rPr>
              <w:t>Управувачко значење</w:t>
            </w:r>
          </w:p>
        </w:tc>
      </w:tr>
      <w:tr w:rsidR="00F10624" w:rsidRPr="00181B39" w14:paraId="305E2F59" w14:textId="77777777" w:rsidTr="00360A42">
        <w:tc>
          <w:tcPr>
            <w:tcW w:w="0" w:type="auto"/>
            <w:shd w:val="clear" w:color="auto" w:fill="E8FCBA"/>
            <w:hideMark/>
          </w:tcPr>
          <w:p w14:paraId="0B022102"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Вкупен отпад</w:t>
            </w:r>
          </w:p>
        </w:tc>
        <w:tc>
          <w:tcPr>
            <w:tcW w:w="0" w:type="auto"/>
            <w:shd w:val="clear" w:color="auto" w:fill="E8FCBA"/>
            <w:hideMark/>
          </w:tcPr>
          <w:p w14:paraId="6BB8F21C"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Вкупна количина отпад</w:t>
            </w:r>
          </w:p>
        </w:tc>
        <w:tc>
          <w:tcPr>
            <w:tcW w:w="0" w:type="auto"/>
            <w:shd w:val="clear" w:color="auto" w:fill="E8FCBA"/>
            <w:hideMark/>
          </w:tcPr>
          <w:p w14:paraId="312D18B4" w14:textId="7E7E816C" w:rsidR="00F10624" w:rsidRPr="001E68D2" w:rsidRDefault="00181B39"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килограм</w:t>
            </w:r>
            <w:r w:rsidR="00F10624" w:rsidRPr="001E68D2">
              <w:rPr>
                <w:rFonts w:ascii="Times New Roman" w:eastAsia="Times New Roman" w:hAnsi="Times New Roman" w:cs="Times New Roman"/>
                <w:kern w:val="0"/>
                <w:sz w:val="20"/>
                <w:szCs w:val="20"/>
                <w:lang w:val="mk-MK"/>
                <w14:ligatures w14:val="none"/>
              </w:rPr>
              <w:t>/период</w:t>
            </w:r>
          </w:p>
        </w:tc>
        <w:tc>
          <w:tcPr>
            <w:tcW w:w="0" w:type="auto"/>
            <w:shd w:val="clear" w:color="auto" w:fill="E8FCBA"/>
            <w:hideMark/>
          </w:tcPr>
          <w:p w14:paraId="2A198709"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Општ обем на проблемот</w:t>
            </w:r>
          </w:p>
        </w:tc>
      </w:tr>
      <w:tr w:rsidR="00F10624" w:rsidRPr="00181B39" w14:paraId="768E885B" w14:textId="77777777" w:rsidTr="00360A42">
        <w:tc>
          <w:tcPr>
            <w:tcW w:w="0" w:type="auto"/>
            <w:shd w:val="clear" w:color="auto" w:fill="E8FCBA"/>
            <w:hideMark/>
          </w:tcPr>
          <w:p w14:paraId="284B4353"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Интензитет</w:t>
            </w:r>
          </w:p>
        </w:tc>
        <w:tc>
          <w:tcPr>
            <w:tcW w:w="0" w:type="auto"/>
            <w:shd w:val="clear" w:color="auto" w:fill="E8FCBA"/>
            <w:hideMark/>
          </w:tcPr>
          <w:p w14:paraId="6A628065"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Отпад по гостин</w:t>
            </w:r>
          </w:p>
        </w:tc>
        <w:tc>
          <w:tcPr>
            <w:tcW w:w="0" w:type="auto"/>
            <w:shd w:val="clear" w:color="auto" w:fill="E8FCBA"/>
            <w:hideMark/>
          </w:tcPr>
          <w:p w14:paraId="5FE49A33" w14:textId="5AD6F991" w:rsidR="00F10624" w:rsidRPr="001E68D2" w:rsidRDefault="00181B39"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 xml:space="preserve">килограм </w:t>
            </w:r>
            <w:r w:rsidR="00F10624" w:rsidRPr="001E68D2">
              <w:rPr>
                <w:rFonts w:ascii="Times New Roman" w:eastAsia="Times New Roman" w:hAnsi="Times New Roman" w:cs="Times New Roman"/>
                <w:kern w:val="0"/>
                <w:sz w:val="20"/>
                <w:szCs w:val="20"/>
                <w:lang w:val="mk-MK"/>
                <w14:ligatures w14:val="none"/>
              </w:rPr>
              <w:t>отпад / број гости</w:t>
            </w:r>
          </w:p>
        </w:tc>
        <w:tc>
          <w:tcPr>
            <w:tcW w:w="0" w:type="auto"/>
            <w:shd w:val="clear" w:color="auto" w:fill="E8FCBA"/>
            <w:hideMark/>
          </w:tcPr>
          <w:p w14:paraId="5FFC8BDD"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Споредливост независно од обемот</w:t>
            </w:r>
          </w:p>
        </w:tc>
      </w:tr>
      <w:tr w:rsidR="00F10624" w:rsidRPr="00181B39" w14:paraId="625BDA1C" w14:textId="77777777" w:rsidTr="00360A42">
        <w:tc>
          <w:tcPr>
            <w:tcW w:w="0" w:type="auto"/>
            <w:shd w:val="clear" w:color="auto" w:fill="E8FCBA"/>
            <w:hideMark/>
          </w:tcPr>
          <w:p w14:paraId="5511FA8D"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Интензитет</w:t>
            </w:r>
          </w:p>
        </w:tc>
        <w:tc>
          <w:tcPr>
            <w:tcW w:w="0" w:type="auto"/>
            <w:shd w:val="clear" w:color="auto" w:fill="E8FCBA"/>
            <w:hideMark/>
          </w:tcPr>
          <w:p w14:paraId="2DC5D7DA"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Отпад по оброк</w:t>
            </w:r>
          </w:p>
        </w:tc>
        <w:tc>
          <w:tcPr>
            <w:tcW w:w="0" w:type="auto"/>
            <w:shd w:val="clear" w:color="auto" w:fill="E8FCBA"/>
            <w:hideMark/>
          </w:tcPr>
          <w:p w14:paraId="19F69DDD" w14:textId="7DD7C1DB" w:rsidR="00F10624" w:rsidRPr="001E68D2" w:rsidRDefault="00181B39"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килограм</w:t>
            </w:r>
            <w:r w:rsidR="00F10624" w:rsidRPr="001E68D2">
              <w:rPr>
                <w:rFonts w:ascii="Times New Roman" w:eastAsia="Times New Roman" w:hAnsi="Times New Roman" w:cs="Times New Roman"/>
                <w:kern w:val="0"/>
                <w:sz w:val="20"/>
                <w:szCs w:val="20"/>
                <w:lang w:val="mk-MK"/>
                <w14:ligatures w14:val="none"/>
              </w:rPr>
              <w:t xml:space="preserve"> отпад / број оброци</w:t>
            </w:r>
          </w:p>
        </w:tc>
        <w:tc>
          <w:tcPr>
            <w:tcW w:w="0" w:type="auto"/>
            <w:shd w:val="clear" w:color="auto" w:fill="E8FCBA"/>
            <w:hideMark/>
          </w:tcPr>
          <w:p w14:paraId="2512EEB2"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Ефикасност на производството</w:t>
            </w:r>
          </w:p>
        </w:tc>
      </w:tr>
      <w:tr w:rsidR="00F10624" w:rsidRPr="00181B39" w14:paraId="67D45227" w14:textId="77777777" w:rsidTr="00360A42">
        <w:tc>
          <w:tcPr>
            <w:tcW w:w="0" w:type="auto"/>
            <w:shd w:val="clear" w:color="auto" w:fill="E8FCBA"/>
            <w:hideMark/>
          </w:tcPr>
          <w:p w14:paraId="78CB4DE4"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Напредок</w:t>
            </w:r>
          </w:p>
        </w:tc>
        <w:tc>
          <w:tcPr>
            <w:tcW w:w="0" w:type="auto"/>
            <w:shd w:val="clear" w:color="auto" w:fill="E8FCBA"/>
            <w:hideMark/>
          </w:tcPr>
          <w:p w14:paraId="2A782F59"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Намалување на отпадот</w:t>
            </w:r>
          </w:p>
        </w:tc>
        <w:tc>
          <w:tcPr>
            <w:tcW w:w="0" w:type="auto"/>
            <w:shd w:val="clear" w:color="auto" w:fill="E8FCBA"/>
            <w:hideMark/>
          </w:tcPr>
          <w:p w14:paraId="5FBD2533"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[(почетна – тековна вредност) / почетна вредност] × 100</w:t>
            </w:r>
          </w:p>
        </w:tc>
        <w:tc>
          <w:tcPr>
            <w:tcW w:w="0" w:type="auto"/>
            <w:shd w:val="clear" w:color="auto" w:fill="E8FCBA"/>
            <w:hideMark/>
          </w:tcPr>
          <w:p w14:paraId="7648F462" w14:textId="41AF3293" w:rsidR="00F10624" w:rsidRPr="001E68D2" w:rsidRDefault="00E14733"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Ефект од применетите мерки</w:t>
            </w:r>
          </w:p>
        </w:tc>
      </w:tr>
      <w:tr w:rsidR="00F10624" w:rsidRPr="00181B39" w14:paraId="7C53EA24" w14:textId="77777777" w:rsidTr="00360A42">
        <w:tc>
          <w:tcPr>
            <w:tcW w:w="0" w:type="auto"/>
            <w:shd w:val="clear" w:color="auto" w:fill="E8FCBA"/>
            <w:hideMark/>
          </w:tcPr>
          <w:p w14:paraId="57609A6D"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Фаза</w:t>
            </w:r>
          </w:p>
        </w:tc>
        <w:tc>
          <w:tcPr>
            <w:tcW w:w="0" w:type="auto"/>
            <w:shd w:val="clear" w:color="auto" w:fill="E8FCBA"/>
            <w:hideMark/>
          </w:tcPr>
          <w:p w14:paraId="301135E5"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Удел на отпад по фаза</w:t>
            </w:r>
          </w:p>
        </w:tc>
        <w:tc>
          <w:tcPr>
            <w:tcW w:w="0" w:type="auto"/>
            <w:shd w:val="clear" w:color="auto" w:fill="E8FCBA"/>
            <w:hideMark/>
          </w:tcPr>
          <w:p w14:paraId="1F4D540E"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отпад од фаза / вкупен отпад × 100</w:t>
            </w:r>
          </w:p>
        </w:tc>
        <w:tc>
          <w:tcPr>
            <w:tcW w:w="0" w:type="auto"/>
            <w:shd w:val="clear" w:color="auto" w:fill="E8FCBA"/>
            <w:hideMark/>
          </w:tcPr>
          <w:p w14:paraId="749E69F6"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Идентификација на критични точки</w:t>
            </w:r>
          </w:p>
        </w:tc>
      </w:tr>
      <w:tr w:rsidR="00F10624" w:rsidRPr="00181B39" w14:paraId="51F5823D" w14:textId="77777777" w:rsidTr="00360A42">
        <w:tc>
          <w:tcPr>
            <w:tcW w:w="0" w:type="auto"/>
            <w:shd w:val="clear" w:color="auto" w:fill="E8FCBA"/>
            <w:hideMark/>
          </w:tcPr>
          <w:p w14:paraId="3A4A56F2"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Економија</w:t>
            </w:r>
          </w:p>
        </w:tc>
        <w:tc>
          <w:tcPr>
            <w:tcW w:w="0" w:type="auto"/>
            <w:shd w:val="clear" w:color="auto" w:fill="E8FCBA"/>
            <w:hideMark/>
          </w:tcPr>
          <w:p w14:paraId="50F66318"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Вредност на изгубената храна</w:t>
            </w:r>
          </w:p>
        </w:tc>
        <w:tc>
          <w:tcPr>
            <w:tcW w:w="0" w:type="auto"/>
            <w:shd w:val="clear" w:color="auto" w:fill="E8FCBA"/>
            <w:hideMark/>
          </w:tcPr>
          <w:p w14:paraId="1744801D"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количина × утврдена вредност</w:t>
            </w:r>
          </w:p>
        </w:tc>
        <w:tc>
          <w:tcPr>
            <w:tcW w:w="0" w:type="auto"/>
            <w:shd w:val="clear" w:color="auto" w:fill="E8FCBA"/>
            <w:hideMark/>
          </w:tcPr>
          <w:p w14:paraId="39F39DB2"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Финансиски ефект</w:t>
            </w:r>
          </w:p>
        </w:tc>
      </w:tr>
      <w:tr w:rsidR="00F10624" w:rsidRPr="00181B39" w14:paraId="4F0E48FD" w14:textId="77777777" w:rsidTr="00360A42">
        <w:tc>
          <w:tcPr>
            <w:tcW w:w="0" w:type="auto"/>
            <w:shd w:val="clear" w:color="auto" w:fill="E8FCBA"/>
            <w:hideMark/>
          </w:tcPr>
          <w:p w14:paraId="5292506D"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Економија</w:t>
            </w:r>
          </w:p>
        </w:tc>
        <w:tc>
          <w:tcPr>
            <w:tcW w:w="0" w:type="auto"/>
            <w:shd w:val="clear" w:color="auto" w:fill="E8FCBA"/>
            <w:hideMark/>
          </w:tcPr>
          <w:p w14:paraId="52243F83"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Трошок на отпад по гостин</w:t>
            </w:r>
          </w:p>
        </w:tc>
        <w:tc>
          <w:tcPr>
            <w:tcW w:w="0" w:type="auto"/>
            <w:shd w:val="clear" w:color="auto" w:fill="E8FCBA"/>
            <w:hideMark/>
          </w:tcPr>
          <w:p w14:paraId="53A55D3B"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вредност на отпад / број гости</w:t>
            </w:r>
          </w:p>
        </w:tc>
        <w:tc>
          <w:tcPr>
            <w:tcW w:w="0" w:type="auto"/>
            <w:shd w:val="clear" w:color="auto" w:fill="E8FCBA"/>
            <w:hideMark/>
          </w:tcPr>
          <w:p w14:paraId="09F675B5"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Економска ефикасност</w:t>
            </w:r>
          </w:p>
        </w:tc>
      </w:tr>
      <w:tr w:rsidR="00F10624" w:rsidRPr="00181B39" w14:paraId="50F0798D" w14:textId="77777777" w:rsidTr="00360A42">
        <w:tc>
          <w:tcPr>
            <w:tcW w:w="0" w:type="auto"/>
            <w:shd w:val="clear" w:color="auto" w:fill="E8FCBA"/>
            <w:hideMark/>
          </w:tcPr>
          <w:p w14:paraId="72130080"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Reduce</w:t>
            </w:r>
          </w:p>
        </w:tc>
        <w:tc>
          <w:tcPr>
            <w:tcW w:w="0" w:type="auto"/>
            <w:shd w:val="clear" w:color="auto" w:fill="E8FCBA"/>
            <w:hideMark/>
          </w:tcPr>
          <w:p w14:paraId="5E073299"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Отпад поради конкретна причина</w:t>
            </w:r>
          </w:p>
        </w:tc>
        <w:tc>
          <w:tcPr>
            <w:tcW w:w="0" w:type="auto"/>
            <w:shd w:val="clear" w:color="auto" w:fill="E8FCBA"/>
            <w:hideMark/>
          </w:tcPr>
          <w:p w14:paraId="552CFA69" w14:textId="6CC01350" w:rsidR="00F10624" w:rsidRPr="001E68D2" w:rsidRDefault="00181B39"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килограм</w:t>
            </w:r>
            <w:r w:rsidR="00F10624" w:rsidRPr="001E68D2">
              <w:rPr>
                <w:rFonts w:ascii="Times New Roman" w:eastAsia="Times New Roman" w:hAnsi="Times New Roman" w:cs="Times New Roman"/>
                <w:kern w:val="0"/>
                <w:sz w:val="20"/>
                <w:szCs w:val="20"/>
                <w:lang w:val="mk-MK"/>
                <w14:ligatures w14:val="none"/>
              </w:rPr>
              <w:t>/период</w:t>
            </w:r>
          </w:p>
        </w:tc>
        <w:tc>
          <w:tcPr>
            <w:tcW w:w="0" w:type="auto"/>
            <w:shd w:val="clear" w:color="auto" w:fill="E8FCBA"/>
            <w:hideMark/>
          </w:tcPr>
          <w:p w14:paraId="398F7E63"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Ефект на превентивните мерки</w:t>
            </w:r>
          </w:p>
        </w:tc>
      </w:tr>
      <w:tr w:rsidR="00F10624" w:rsidRPr="00181B39" w14:paraId="66795E09" w14:textId="77777777" w:rsidTr="00360A42">
        <w:tc>
          <w:tcPr>
            <w:tcW w:w="0" w:type="auto"/>
            <w:shd w:val="clear" w:color="auto" w:fill="E8FCBA"/>
            <w:hideMark/>
          </w:tcPr>
          <w:p w14:paraId="3473EB0B"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Reuse/Repurpose</w:t>
            </w:r>
          </w:p>
        </w:tc>
        <w:tc>
          <w:tcPr>
            <w:tcW w:w="0" w:type="auto"/>
            <w:shd w:val="clear" w:color="auto" w:fill="E8FCBA"/>
            <w:hideMark/>
          </w:tcPr>
          <w:p w14:paraId="5E0CD026"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Удел на соодветно искористени ресурси</w:t>
            </w:r>
          </w:p>
        </w:tc>
        <w:tc>
          <w:tcPr>
            <w:tcW w:w="0" w:type="auto"/>
            <w:shd w:val="clear" w:color="auto" w:fill="E8FCBA"/>
            <w:hideMark/>
          </w:tcPr>
          <w:p w14:paraId="2C9A22C3"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искористени / погодни ресурси × 100</w:t>
            </w:r>
          </w:p>
        </w:tc>
        <w:tc>
          <w:tcPr>
            <w:tcW w:w="0" w:type="auto"/>
            <w:shd w:val="clear" w:color="auto" w:fill="E8FCBA"/>
            <w:hideMark/>
          </w:tcPr>
          <w:p w14:paraId="30346E54"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Задржување на употребната вредност</w:t>
            </w:r>
          </w:p>
        </w:tc>
      </w:tr>
      <w:tr w:rsidR="00F10624" w:rsidRPr="00181B39" w14:paraId="2B6D88A3" w14:textId="77777777" w:rsidTr="00360A42">
        <w:tc>
          <w:tcPr>
            <w:tcW w:w="0" w:type="auto"/>
            <w:shd w:val="clear" w:color="auto" w:fill="E8FCBA"/>
            <w:hideMark/>
          </w:tcPr>
          <w:p w14:paraId="59197116"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Recycle</w:t>
            </w:r>
          </w:p>
        </w:tc>
        <w:tc>
          <w:tcPr>
            <w:tcW w:w="0" w:type="auto"/>
            <w:shd w:val="clear" w:color="auto" w:fill="E8FCBA"/>
            <w:hideMark/>
          </w:tcPr>
          <w:p w14:paraId="40142F76"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Стапка на селекција</w:t>
            </w:r>
          </w:p>
        </w:tc>
        <w:tc>
          <w:tcPr>
            <w:tcW w:w="0" w:type="auto"/>
            <w:shd w:val="clear" w:color="auto" w:fill="E8FCBA"/>
            <w:hideMark/>
          </w:tcPr>
          <w:p w14:paraId="616D8CDE"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селектиран / погоден отпад × 100</w:t>
            </w:r>
          </w:p>
        </w:tc>
        <w:tc>
          <w:tcPr>
            <w:tcW w:w="0" w:type="auto"/>
            <w:shd w:val="clear" w:color="auto" w:fill="E8FCBA"/>
            <w:hideMark/>
          </w:tcPr>
          <w:p w14:paraId="42C21A08"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Ефикасност на селекцијата</w:t>
            </w:r>
          </w:p>
        </w:tc>
      </w:tr>
      <w:tr w:rsidR="00F10624" w:rsidRPr="00181B39" w14:paraId="745B0F7A" w14:textId="77777777" w:rsidTr="00360A42">
        <w:tc>
          <w:tcPr>
            <w:tcW w:w="0" w:type="auto"/>
            <w:shd w:val="clear" w:color="auto" w:fill="E8FCBA"/>
            <w:hideMark/>
          </w:tcPr>
          <w:p w14:paraId="241FA5FD"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Циркуларност</w:t>
            </w:r>
          </w:p>
        </w:tc>
        <w:tc>
          <w:tcPr>
            <w:tcW w:w="0" w:type="auto"/>
            <w:shd w:val="clear" w:color="auto" w:fill="E8FCBA"/>
            <w:hideMark/>
          </w:tcPr>
          <w:p w14:paraId="6D2FAD67"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Стапка на циркуларно насочување</w:t>
            </w:r>
          </w:p>
        </w:tc>
        <w:tc>
          <w:tcPr>
            <w:tcW w:w="0" w:type="auto"/>
            <w:shd w:val="clear" w:color="auto" w:fill="E8FCBA"/>
            <w:hideMark/>
          </w:tcPr>
          <w:p w14:paraId="591C4818"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циркуларно насочен / погоден отпад × 100</w:t>
            </w:r>
          </w:p>
        </w:tc>
        <w:tc>
          <w:tcPr>
            <w:tcW w:w="0" w:type="auto"/>
            <w:shd w:val="clear" w:color="auto" w:fill="E8FCBA"/>
            <w:hideMark/>
          </w:tcPr>
          <w:p w14:paraId="2D06AE57"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Реално искористување на отпадот</w:t>
            </w:r>
          </w:p>
        </w:tc>
      </w:tr>
      <w:tr w:rsidR="00F10624" w:rsidRPr="00181B39" w14:paraId="2009C931" w14:textId="77777777" w:rsidTr="00360A42">
        <w:tc>
          <w:tcPr>
            <w:tcW w:w="0" w:type="auto"/>
            <w:shd w:val="clear" w:color="auto" w:fill="E8FCBA"/>
            <w:hideMark/>
          </w:tcPr>
          <w:p w14:paraId="646DAD49" w14:textId="4AF433C4" w:rsidR="00F10624" w:rsidRPr="001E68D2" w:rsidRDefault="00E14733"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Behavior - однесување</w:t>
            </w:r>
          </w:p>
        </w:tc>
        <w:tc>
          <w:tcPr>
            <w:tcW w:w="0" w:type="auto"/>
            <w:shd w:val="clear" w:color="auto" w:fill="E8FCBA"/>
            <w:hideMark/>
          </w:tcPr>
          <w:p w14:paraId="5E9DADFF"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Отпад од чинија по гостин</w:t>
            </w:r>
          </w:p>
        </w:tc>
        <w:tc>
          <w:tcPr>
            <w:tcW w:w="0" w:type="auto"/>
            <w:shd w:val="clear" w:color="auto" w:fill="E8FCBA"/>
            <w:hideMark/>
          </w:tcPr>
          <w:p w14:paraId="6228FFBA" w14:textId="50401A78" w:rsidR="00F10624" w:rsidRPr="001E68D2" w:rsidRDefault="00181B39"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килограм</w:t>
            </w:r>
            <w:r w:rsidR="00F10624" w:rsidRPr="001E68D2">
              <w:rPr>
                <w:rFonts w:ascii="Times New Roman" w:eastAsia="Times New Roman" w:hAnsi="Times New Roman" w:cs="Times New Roman"/>
                <w:kern w:val="0"/>
                <w:sz w:val="20"/>
                <w:szCs w:val="20"/>
                <w:lang w:val="mk-MK"/>
                <w14:ligatures w14:val="none"/>
              </w:rPr>
              <w:t xml:space="preserve"> отпад од чинија / број гости</w:t>
            </w:r>
          </w:p>
        </w:tc>
        <w:tc>
          <w:tcPr>
            <w:tcW w:w="0" w:type="auto"/>
            <w:shd w:val="clear" w:color="auto" w:fill="E8FCBA"/>
            <w:hideMark/>
          </w:tcPr>
          <w:p w14:paraId="59E77895" w14:textId="3DF5084F" w:rsidR="00F10624" w:rsidRPr="001E68D2" w:rsidRDefault="00E14733"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 xml:space="preserve">Ефект од големината на порциите и однесувањето на </w:t>
            </w:r>
            <w:r w:rsidRPr="001E68D2">
              <w:rPr>
                <w:rFonts w:ascii="Times New Roman" w:eastAsia="Times New Roman" w:hAnsi="Times New Roman" w:cs="Times New Roman"/>
                <w:kern w:val="0"/>
                <w:sz w:val="20"/>
                <w:szCs w:val="20"/>
                <w:lang w:val="mk-MK"/>
                <w14:ligatures w14:val="none"/>
              </w:rPr>
              <w:lastRenderedPageBreak/>
              <w:t>гостите</w:t>
            </w:r>
          </w:p>
        </w:tc>
      </w:tr>
      <w:tr w:rsidR="00F10624" w:rsidRPr="00181B39" w14:paraId="638798B9" w14:textId="77777777" w:rsidTr="00360A42">
        <w:tc>
          <w:tcPr>
            <w:tcW w:w="0" w:type="auto"/>
            <w:shd w:val="clear" w:color="auto" w:fill="E8FCBA"/>
            <w:hideMark/>
          </w:tcPr>
          <w:p w14:paraId="32782735" w14:textId="739E856B" w:rsidR="00F10624" w:rsidRPr="001E68D2" w:rsidRDefault="00E14733"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lastRenderedPageBreak/>
              <w:t>Behavior - однесување</w:t>
            </w:r>
          </w:p>
        </w:tc>
        <w:tc>
          <w:tcPr>
            <w:tcW w:w="0" w:type="auto"/>
            <w:shd w:val="clear" w:color="auto" w:fill="E8FCBA"/>
            <w:hideMark/>
          </w:tcPr>
          <w:p w14:paraId="4684DDE4"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Опфат со обука</w:t>
            </w:r>
          </w:p>
        </w:tc>
        <w:tc>
          <w:tcPr>
            <w:tcW w:w="0" w:type="auto"/>
            <w:shd w:val="clear" w:color="auto" w:fill="E8FCBA"/>
            <w:hideMark/>
          </w:tcPr>
          <w:p w14:paraId="72415229"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обучени / релевантни вработени × 100</w:t>
            </w:r>
          </w:p>
        </w:tc>
        <w:tc>
          <w:tcPr>
            <w:tcW w:w="0" w:type="auto"/>
            <w:shd w:val="clear" w:color="auto" w:fill="E8FCBA"/>
            <w:hideMark/>
          </w:tcPr>
          <w:p w14:paraId="4EF9E308"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Организациска подготвеност</w:t>
            </w:r>
          </w:p>
        </w:tc>
      </w:tr>
      <w:tr w:rsidR="00F10624" w:rsidRPr="00181B39" w14:paraId="413C5EA2" w14:textId="77777777" w:rsidTr="00360A42">
        <w:tc>
          <w:tcPr>
            <w:tcW w:w="0" w:type="auto"/>
            <w:shd w:val="clear" w:color="auto" w:fill="E8FCBA"/>
            <w:hideMark/>
          </w:tcPr>
          <w:p w14:paraId="63FAE3D8"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Квалитет</w:t>
            </w:r>
          </w:p>
        </w:tc>
        <w:tc>
          <w:tcPr>
            <w:tcW w:w="0" w:type="auto"/>
            <w:shd w:val="clear" w:color="auto" w:fill="E8FCBA"/>
            <w:hideMark/>
          </w:tcPr>
          <w:p w14:paraId="2B03D23A" w14:textId="77777777" w:rsidR="00F10624" w:rsidRPr="001E68D2" w:rsidRDefault="00F10624" w:rsidP="001E68D2">
            <w:pPr>
              <w:contextualSpacing/>
              <w:jc w:val="both"/>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Контролни показатели</w:t>
            </w:r>
          </w:p>
        </w:tc>
        <w:tc>
          <w:tcPr>
            <w:tcW w:w="0" w:type="auto"/>
            <w:shd w:val="clear" w:color="auto" w:fill="E8FCBA"/>
            <w:hideMark/>
          </w:tcPr>
          <w:p w14:paraId="4CA4BF1B" w14:textId="77777777" w:rsidR="00F10624" w:rsidRPr="001E68D2" w:rsidRDefault="00F10624" w:rsidP="001E68D2">
            <w:pPr>
              <w:contextualSpacing/>
              <w:jc w:val="center"/>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поплаки, задоволство и други показатели</w:t>
            </w:r>
          </w:p>
        </w:tc>
        <w:tc>
          <w:tcPr>
            <w:tcW w:w="0" w:type="auto"/>
            <w:shd w:val="clear" w:color="auto" w:fill="E8FCBA"/>
            <w:hideMark/>
          </w:tcPr>
          <w:p w14:paraId="674445F3" w14:textId="77777777" w:rsidR="00F10624" w:rsidRPr="001E68D2" w:rsidRDefault="00F10624" w:rsidP="001E68D2">
            <w:pPr>
              <w:contextualSpacing/>
              <w:rPr>
                <w:rFonts w:ascii="Times New Roman" w:eastAsia="Times New Roman" w:hAnsi="Times New Roman" w:cs="Times New Roman"/>
                <w:kern w:val="0"/>
                <w:sz w:val="20"/>
                <w:szCs w:val="20"/>
                <w:lang w:val="mk-MK"/>
                <w14:ligatures w14:val="none"/>
              </w:rPr>
            </w:pPr>
            <w:r w:rsidRPr="001E68D2">
              <w:rPr>
                <w:rFonts w:ascii="Times New Roman" w:eastAsia="Times New Roman" w:hAnsi="Times New Roman" w:cs="Times New Roman"/>
                <w:kern w:val="0"/>
                <w:sz w:val="20"/>
                <w:szCs w:val="20"/>
                <w:lang w:val="mk-MK"/>
                <w14:ligatures w14:val="none"/>
              </w:rPr>
              <w:t>Проверка на несакани ефекти</w:t>
            </w:r>
          </w:p>
        </w:tc>
      </w:tr>
    </w:tbl>
    <w:p w14:paraId="3D873203"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2885E657" w14:textId="7D29895A"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Прикажаните индикатори не подразбираат дека сите показатели треба истовремено да се применуваат во секој угостителски објект. Нивната систематизација обезбедува заедничка основа од која можат да се изберат оние KPI што се релевантни за конкретната критична точка, типот на услуга и нивото на развиеност на системот.</w:t>
      </w:r>
    </w:p>
    <w:p w14:paraId="539DA533" w14:textId="6A3E4E23" w:rsidR="00E1473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Особено значајна е колоната „Управувачко значење“, бидејќи преку неа индикаторите не остануваат само квантитативни вредности, туку непосредно се поврзуваат со информациите што треба да ги обезбедат за </w:t>
      </w:r>
      <w:r w:rsidR="00E14733" w:rsidRPr="00106F05">
        <w:rPr>
          <w:rFonts w:ascii="Times New Roman" w:hAnsi="Times New Roman" w:cs="Times New Roman"/>
          <w:sz w:val="24"/>
          <w:szCs w:val="24"/>
          <w:lang w:val="mk-MK"/>
        </w:rPr>
        <w:t>донесување одлуки и преземање соодветни мерки.</w:t>
      </w:r>
    </w:p>
    <w:p w14:paraId="7348855E"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438FB5D5" w14:textId="45F9F0B1" w:rsidR="00F83303" w:rsidRPr="00303193" w:rsidRDefault="00F83303" w:rsidP="00303193">
      <w:pPr>
        <w:pStyle w:val="ListParagraph"/>
        <w:numPr>
          <w:ilvl w:val="0"/>
          <w:numId w:val="26"/>
        </w:numPr>
        <w:spacing w:after="0" w:line="360" w:lineRule="auto"/>
        <w:jc w:val="both"/>
        <w:rPr>
          <w:rFonts w:ascii="Times New Roman" w:hAnsi="Times New Roman" w:cs="Times New Roman"/>
          <w:b/>
          <w:bCs/>
          <w:sz w:val="24"/>
          <w:szCs w:val="24"/>
          <w:lang w:val="mk-MK"/>
        </w:rPr>
      </w:pPr>
      <w:r w:rsidRPr="00303193">
        <w:rPr>
          <w:rFonts w:ascii="Times New Roman" w:hAnsi="Times New Roman" w:cs="Times New Roman"/>
          <w:b/>
          <w:bCs/>
          <w:sz w:val="24"/>
          <w:szCs w:val="24"/>
          <w:lang w:val="mk-MK"/>
        </w:rPr>
        <w:t>KPI како основа за управувачка реакција</w:t>
      </w:r>
    </w:p>
    <w:p w14:paraId="09C6F1A1" w14:textId="5328C8D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Суштинската вредност на еден индикатор се остварува само доколку неговиот резултат предизвикува анализа и, кога е потребно, соодветна управувачка реакција.</w:t>
      </w:r>
      <w:r w:rsidR="00303193">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Доколку отпадот по гостин се зголемува, потребно е да се утврди причината. Ако расте уделот на отпад поради истечен рок, треба да се преиспитаат набавките, количините и управувањето со залихите. Ако се зголемува отпадот од чинија, потребно е да се анализираат порциите, структурата на менито, сервисниот модел и однесувањето на гостите. </w:t>
      </w:r>
      <w:r w:rsidR="00303193">
        <w:rPr>
          <w:rFonts w:ascii="Times New Roman" w:hAnsi="Times New Roman" w:cs="Times New Roman"/>
          <w:sz w:val="24"/>
          <w:szCs w:val="24"/>
          <w:lang w:val="mk-MK"/>
        </w:rPr>
        <w:t>Доколку</w:t>
      </w:r>
      <w:r w:rsidRPr="00106F05">
        <w:rPr>
          <w:rFonts w:ascii="Times New Roman" w:hAnsi="Times New Roman" w:cs="Times New Roman"/>
          <w:sz w:val="24"/>
          <w:szCs w:val="24"/>
          <w:lang w:val="mk-MK"/>
        </w:rPr>
        <w:t xml:space="preserve"> стапката на селекција е висока, но стапката на циркуларно насочување е ниска, проблемот веројатно не се наоѓа во внатрешната селекција, туку во понатамошниот тек на отпадот.</w:t>
      </w:r>
    </w:p>
    <w:p w14:paraId="49F6818F"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овој начин се воспоставува логичката последователност:</w:t>
      </w:r>
    </w:p>
    <w:p w14:paraId="1051B679" w14:textId="77777777" w:rsidR="00E14733" w:rsidRPr="00106F05" w:rsidRDefault="00E1473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KPI → Отстапување → Причина → Одлука → Мерка → Повторно мерење</w:t>
      </w:r>
    </w:p>
    <w:p w14:paraId="3692DBE6" w14:textId="0150580B"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Ова претставува непосредна врска меѓу KPI системот и процесот на континуирано подобрување вграден во моделот 4R+S+B.</w:t>
      </w:r>
      <w:r w:rsidR="00303193">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Поради тоа, индикаторите не треба само периодично да се регистрираат, туку нивните резултати треба да се анализираат од лицата што имаат одговорност и овластување да преземат конкретни корективни или превентивни мерки.</w:t>
      </w:r>
    </w:p>
    <w:p w14:paraId="115EB47E" w14:textId="77777777" w:rsidR="000B7A6A" w:rsidRPr="00106F05" w:rsidRDefault="000B7A6A" w:rsidP="00D00D96">
      <w:pPr>
        <w:spacing w:after="0" w:line="360" w:lineRule="auto"/>
        <w:ind w:firstLine="720"/>
        <w:contextualSpacing/>
        <w:jc w:val="both"/>
        <w:rPr>
          <w:rFonts w:ascii="Times New Roman" w:hAnsi="Times New Roman" w:cs="Times New Roman"/>
          <w:b/>
          <w:bCs/>
          <w:sz w:val="24"/>
          <w:szCs w:val="24"/>
          <w:lang w:val="mk-MK"/>
        </w:rPr>
      </w:pPr>
    </w:p>
    <w:p w14:paraId="27784098" w14:textId="77570C5D" w:rsidR="00F83303" w:rsidRPr="00303193" w:rsidRDefault="00F83303" w:rsidP="00303193">
      <w:pPr>
        <w:pStyle w:val="ListParagraph"/>
        <w:numPr>
          <w:ilvl w:val="0"/>
          <w:numId w:val="26"/>
        </w:numPr>
        <w:spacing w:after="0" w:line="360" w:lineRule="auto"/>
        <w:jc w:val="both"/>
        <w:rPr>
          <w:rFonts w:ascii="Times New Roman" w:hAnsi="Times New Roman" w:cs="Times New Roman"/>
          <w:b/>
          <w:bCs/>
          <w:sz w:val="24"/>
          <w:szCs w:val="24"/>
          <w:lang w:val="mk-MK"/>
        </w:rPr>
      </w:pPr>
      <w:r w:rsidRPr="00303193">
        <w:rPr>
          <w:rFonts w:ascii="Times New Roman" w:hAnsi="Times New Roman" w:cs="Times New Roman"/>
          <w:b/>
          <w:bCs/>
          <w:sz w:val="24"/>
          <w:szCs w:val="24"/>
          <w:lang w:val="mk-MK"/>
        </w:rPr>
        <w:t>Евалуација на вкупната ефективност на моделот</w:t>
      </w:r>
    </w:p>
    <w:p w14:paraId="74407C81" w14:textId="1D86EE0B"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Вкупната ефективност на моделот 4R+S+B не треба да се оценува преку еден изолиран показател. Моделот може да се смета за ефективен кога во определен </w:t>
      </w:r>
      <w:r w:rsidRPr="00106F05">
        <w:rPr>
          <w:rFonts w:ascii="Times New Roman" w:hAnsi="Times New Roman" w:cs="Times New Roman"/>
          <w:sz w:val="24"/>
          <w:szCs w:val="24"/>
          <w:lang w:val="mk-MK"/>
        </w:rPr>
        <w:lastRenderedPageBreak/>
        <w:t>временски период се забележува комбинација од позитивни промени: намалување на непотребниот отпад, намалување на економските загуби, подобро искористување на ресурсите, поголем степен на селекција и циркуларно насочување и поголема доследност во организациските практики, без нарушување на безбедноста на храната и квалитетот на услугата.</w:t>
      </w:r>
      <w:r w:rsidR="00303193">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Ова значи дека ефективноста на моделот е повеќедимензионална, што е во согласност со самата структура на 4R+S+B.</w:t>
      </w:r>
    </w:p>
    <w:p w14:paraId="25A2BD11" w14:textId="65A44026"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Reduce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се оценува преку степенот на спречување и намалување на непотребниот отпад; Reuse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повторната употреба и Repurpose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пренамената преку безбедното и дозволено задржување на употребната вредност на ресурсите; Recycle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рециклирањето преку селекцијата и реалното циркуларно насочување; Sustainability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одржливоста преку економските, еколошките и организациските резултати; а Behavior </w:t>
      </w:r>
      <w:r w:rsidR="0067366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преку промените во практиките на персоналот и индиректните показатели поврзани со однесувањето на гостите.</w:t>
      </w:r>
    </w:p>
    <w:p w14:paraId="32871A85" w14:textId="44AF5211" w:rsidR="00E1473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KPI системот ја воспоставува логичката врска меѓу структурата на моделот, неговата практична примена и мерењето на постигнатите резултати.</w:t>
      </w:r>
      <w:r w:rsidR="00BC3E7A">
        <w:rPr>
          <w:rFonts w:ascii="Times New Roman" w:hAnsi="Times New Roman" w:cs="Times New Roman"/>
          <w:sz w:val="24"/>
          <w:szCs w:val="24"/>
          <w:lang w:val="mk-MK"/>
        </w:rPr>
        <w:t xml:space="preserve"> </w:t>
      </w:r>
      <w:r w:rsidR="00673663" w:rsidRPr="00106F05">
        <w:rPr>
          <w:rFonts w:ascii="Times New Roman" w:hAnsi="Times New Roman" w:cs="Times New Roman"/>
          <w:sz w:val="24"/>
          <w:szCs w:val="24"/>
          <w:lang w:val="mk-MK"/>
        </w:rPr>
        <w:t xml:space="preserve">Систематското мерење е услов концептуалната и практичната поставеност на 4R+S+B да биде дополнета со објективна процена на постигнатите резултати. Со јасно дефинирани KPI, моделот овозможува угостителскиот објект да утврди што се случува, каде постои проблем, </w:t>
      </w:r>
      <w:r w:rsidR="00E14733" w:rsidRPr="00106F05">
        <w:rPr>
          <w:rFonts w:ascii="Times New Roman" w:hAnsi="Times New Roman" w:cs="Times New Roman"/>
          <w:sz w:val="24"/>
          <w:szCs w:val="24"/>
          <w:lang w:val="mk-MK"/>
        </w:rPr>
        <w:t>дали преземената мерка дава резултати.</w:t>
      </w:r>
    </w:p>
    <w:p w14:paraId="75056937" w14:textId="7ABCD384"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Оттука, крајната функција на KPI системот не е создавање дополнителна документација, туку подобрување на управувањето. </w:t>
      </w:r>
      <w:r w:rsidR="00E14733" w:rsidRPr="00106F05">
        <w:rPr>
          <w:rFonts w:ascii="Times New Roman" w:hAnsi="Times New Roman" w:cs="Times New Roman"/>
          <w:sz w:val="24"/>
          <w:szCs w:val="24"/>
          <w:lang w:val="mk-MK"/>
        </w:rPr>
        <w:t>Податоците добиваат вистинска вредност кога се претвораат во информација, информацијата во одлука, одлуката во конкретна мерка, а резултатот од применетата мерка повторно се мери и анализира.</w:t>
      </w:r>
    </w:p>
    <w:p w14:paraId="511144D2"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се воспоставува континуиран процес:</w:t>
      </w:r>
    </w:p>
    <w:p w14:paraId="2E7084CD" w14:textId="77777777" w:rsidR="00F83303" w:rsidRPr="00106F05" w:rsidRDefault="00F83303" w:rsidP="00811523">
      <w:pPr>
        <w:spacing w:after="0" w:line="360" w:lineRule="auto"/>
        <w:contextualSpacing/>
        <w:jc w:val="center"/>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Мери → Анализирај → Одлучи → Дејствувај → Провери → Подобри</w:t>
      </w:r>
    </w:p>
    <w:p w14:paraId="5E346CEB" w14:textId="1A2AB0AE" w:rsidR="00F10624"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 тоа KPI системот претставува еден од клучните механизми преку кои адаптираниот модел 4R+S+B преминува од концептуална конструкција во практично применлив, мерлив и адаптивен систем за управување со отпадот од храна</w:t>
      </w:r>
      <w:r w:rsidR="00BC3E7A">
        <w:rPr>
          <w:rFonts w:ascii="Times New Roman" w:hAnsi="Times New Roman" w:cs="Times New Roman"/>
          <w:sz w:val="24"/>
          <w:szCs w:val="24"/>
          <w:lang w:val="mk-MK"/>
        </w:rPr>
        <w:t>.</w:t>
      </w:r>
    </w:p>
    <w:p w14:paraId="10420F6F" w14:textId="77777777"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16F52843" w14:textId="3988AF33" w:rsidR="00A3530E" w:rsidRPr="00106F05" w:rsidRDefault="00A3530E" w:rsidP="00811523">
      <w:pPr>
        <w:pStyle w:val="Heading1"/>
        <w:rPr>
          <w:lang w:val="mk-MK"/>
        </w:rPr>
      </w:pPr>
      <w:bookmarkStart w:id="73" w:name="_Toc239417288"/>
      <w:r w:rsidRPr="00106F05">
        <w:rPr>
          <w:lang w:val="mk-MK"/>
        </w:rPr>
        <w:t>1</w:t>
      </w:r>
      <w:r w:rsidR="00846B29" w:rsidRPr="00106F05">
        <w:rPr>
          <w:lang w:val="mk-MK"/>
        </w:rPr>
        <w:t>0</w:t>
      </w:r>
      <w:r w:rsidRPr="00106F05">
        <w:rPr>
          <w:lang w:val="mk-MK"/>
        </w:rPr>
        <w:t>. SWOT анализа на моделот 4R+S+B</w:t>
      </w:r>
      <w:bookmarkEnd w:id="73"/>
    </w:p>
    <w:p w14:paraId="5616631D" w14:textId="77777777" w:rsidR="00A3530E" w:rsidRPr="00106F05" w:rsidRDefault="00A3530E" w:rsidP="00D00D96">
      <w:pPr>
        <w:spacing w:after="0" w:line="360" w:lineRule="auto"/>
        <w:ind w:firstLine="720"/>
        <w:contextualSpacing/>
        <w:jc w:val="both"/>
        <w:rPr>
          <w:rFonts w:ascii="Times New Roman" w:hAnsi="Times New Roman" w:cs="Times New Roman"/>
          <w:sz w:val="24"/>
          <w:szCs w:val="24"/>
          <w:lang w:val="mk-MK"/>
        </w:rPr>
      </w:pPr>
    </w:p>
    <w:p w14:paraId="4C40F3F2"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 разработката на теоретската основа, емпириската поврзаност, компонентите, системската логика, практичната примена, ограничувањата, стратешката вредност и системот на клучни индикатори за успешност, потребно е адаптираниот модел 4R+S+B </w:t>
      </w:r>
      <w:r w:rsidRPr="00106F05">
        <w:rPr>
          <w:rFonts w:ascii="Times New Roman" w:hAnsi="Times New Roman" w:cs="Times New Roman"/>
          <w:sz w:val="24"/>
          <w:szCs w:val="24"/>
          <w:lang w:val="mk-MK"/>
        </w:rPr>
        <w:lastRenderedPageBreak/>
        <w:t>да се согледа и од аспект на неговите внатрешни предности и слабости, како и на надворешните можности и закани што можат да влијаат врз неговата практична примена.</w:t>
      </w:r>
    </w:p>
    <w:p w14:paraId="53706333" w14:textId="161EABEE" w:rsidR="00BC3E7A"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 таа цел се применува SWOT анализа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анализа на силните страни, слабостите, можностите и заканите, како синтетички инструмент за критичко оценување на позицијата на моделот. Во рамките на оваа анализа, силните страни и слабостите се однесуваат првенствено на внатрешните карактеристики на 4R+S+B и условите за негова примена во угостителскиот објект, додека можностите и заканите произлегуваат од поширокото организациско, технолошко, инфраструктурно и институционално опкружување.</w:t>
      </w:r>
      <w:r w:rsidR="00BC3E7A">
        <w:rPr>
          <w:rFonts w:ascii="Times New Roman" w:hAnsi="Times New Roman" w:cs="Times New Roman"/>
          <w:sz w:val="24"/>
          <w:szCs w:val="24"/>
          <w:lang w:val="mk-MK"/>
        </w:rPr>
        <w:t xml:space="preserve"> </w:t>
      </w:r>
    </w:p>
    <w:p w14:paraId="31B68E06" w14:textId="77777777" w:rsidR="00BC3E7A" w:rsidRDefault="00BC3E7A" w:rsidP="00D00D96">
      <w:pPr>
        <w:spacing w:after="0" w:line="360" w:lineRule="auto"/>
        <w:ind w:firstLine="720"/>
        <w:contextualSpacing/>
        <w:jc w:val="both"/>
        <w:rPr>
          <w:rFonts w:ascii="Times New Roman" w:hAnsi="Times New Roman" w:cs="Times New Roman"/>
          <w:sz w:val="24"/>
          <w:szCs w:val="24"/>
          <w:lang w:val="mk-MK"/>
        </w:rPr>
      </w:pPr>
    </w:p>
    <w:p w14:paraId="35B2C54A" w14:textId="4F73759F" w:rsidR="00F83303" w:rsidRPr="00106F05" w:rsidRDefault="00F83303"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Силни страни </w:t>
      </w:r>
      <w:r w:rsidR="005B2858"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Strengths</w:t>
      </w:r>
    </w:p>
    <w:p w14:paraId="7C1B5FF1" w14:textId="77777777" w:rsidR="005B2858"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Една од најзначајните силни страни на моделот 4R+S+B е неговиот интегриран карактер. Моделот не го разгледува отпадот од храна само како краен материјален остаток, туку ги поврзува причините за неговото создавање со начинот на </w:t>
      </w:r>
      <w:r w:rsidR="005B2858" w:rsidRPr="00106F05">
        <w:rPr>
          <w:rFonts w:ascii="Times New Roman" w:hAnsi="Times New Roman" w:cs="Times New Roman"/>
          <w:sz w:val="24"/>
          <w:szCs w:val="24"/>
          <w:lang w:val="mk-MK"/>
        </w:rPr>
        <w:t>планирање, набавка, складирање, подготовка, определување на големината на порциите, сервирање и консумирање.</w:t>
      </w:r>
    </w:p>
    <w:p w14:paraId="6E6B4B74" w14:textId="3DE10580"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Втора значајна силна страна е превентивната ориентација. Reduce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е поставено како прв приоритет, со што фокусот се пренесува од третманот на веќе создадениот отпад кон спречувањето на неговото создавање. Ова истовремено создава потенцијал за намалување на физичката количина отпад и на финансиските загуби поврзани со неискористената храна.</w:t>
      </w:r>
      <w:r w:rsidR="00BC3E7A">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Особена специфичност претставува интеграцијата на Sustainability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како хоризонтални димензии. Со тоа моделот ги надминува пристапите кои се концентрирани исклучиво на материјалните текови и ја вклучува улогата на менаџментот, персоналот и гостите во создавањето и намалувањето на отпадот.</w:t>
      </w:r>
    </w:p>
    <w:p w14:paraId="54AB85F5" w14:textId="6220A3EB" w:rsidR="00F83303" w:rsidRPr="00106F05" w:rsidRDefault="00BC3E7A"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Силна страна е и мерливост</w:t>
      </w:r>
      <w:r w:rsidR="00F83303" w:rsidRPr="00106F05">
        <w:rPr>
          <w:rFonts w:ascii="Times New Roman" w:hAnsi="Times New Roman" w:cs="Times New Roman"/>
          <w:sz w:val="24"/>
          <w:szCs w:val="24"/>
          <w:lang w:val="mk-MK"/>
        </w:rPr>
        <w:t xml:space="preserve">. Вградувањето на дијагностичка фаза, почетна состојба и KPI </w:t>
      </w:r>
      <w:r w:rsidR="009619E3" w:rsidRPr="00106F05">
        <w:rPr>
          <w:rFonts w:ascii="Times New Roman" w:hAnsi="Times New Roman" w:cs="Times New Roman"/>
          <w:sz w:val="24"/>
          <w:szCs w:val="24"/>
          <w:lang w:val="mk-MK"/>
        </w:rPr>
        <w:t>-</w:t>
      </w:r>
      <w:r w:rsidR="00F83303" w:rsidRPr="00106F05">
        <w:rPr>
          <w:rFonts w:ascii="Times New Roman" w:hAnsi="Times New Roman" w:cs="Times New Roman"/>
          <w:sz w:val="24"/>
          <w:szCs w:val="24"/>
          <w:lang w:val="mk-MK"/>
        </w:rPr>
        <w:t xml:space="preserve"> клучни индикатори за успешност овозможува резултатите да не се оценуваат само преку субјективни проценки. </w:t>
      </w:r>
      <w:r w:rsidR="005B2858" w:rsidRPr="00106F05">
        <w:rPr>
          <w:rFonts w:ascii="Times New Roman" w:hAnsi="Times New Roman" w:cs="Times New Roman"/>
          <w:sz w:val="24"/>
          <w:szCs w:val="24"/>
          <w:lang w:val="mk-MK"/>
        </w:rPr>
        <w:t>Моделот создава основа за споредување на состојбата пред и по примената на определена мерка и за донесување одлуки врз основа на реални податоци.</w:t>
      </w:r>
    </w:p>
    <w:p w14:paraId="2F7C00DB" w14:textId="2B4EA9EF"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Дополнителна предност претставува </w:t>
      </w:r>
      <w:r w:rsidR="00BC3E7A">
        <w:rPr>
          <w:rFonts w:ascii="Times New Roman" w:hAnsi="Times New Roman" w:cs="Times New Roman"/>
          <w:sz w:val="24"/>
          <w:szCs w:val="24"/>
          <w:lang w:val="mk-MK"/>
        </w:rPr>
        <w:t>можноста за адаптација</w:t>
      </w:r>
      <w:r w:rsidRPr="00106F05">
        <w:rPr>
          <w:rFonts w:ascii="Times New Roman" w:hAnsi="Times New Roman" w:cs="Times New Roman"/>
          <w:sz w:val="24"/>
          <w:szCs w:val="24"/>
          <w:lang w:val="mk-MK"/>
        </w:rPr>
        <w:t xml:space="preserve">. 4R+S+B не бара идентична примена во сите угостителски објекти. Основната системска логика останува иста, но конкретните мерки можат да се приспособуваат кон ресторан со </w:t>
      </w:r>
      <w:r w:rsidRPr="00106F05">
        <w:rPr>
          <w:rFonts w:ascii="Times New Roman" w:hAnsi="Times New Roman" w:cs="Times New Roman"/>
          <w:sz w:val="24"/>
          <w:szCs w:val="24"/>
          <w:lang w:val="mk-MK"/>
        </w:rPr>
        <w:lastRenderedPageBreak/>
        <w:t>услуга по порачка, хотелски бифе, кафетерија, самопослужување или организиран свечен настан.</w:t>
      </w:r>
    </w:p>
    <w:p w14:paraId="05524037" w14:textId="77777777" w:rsidR="005B2858"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Значајна е и можноста за постепена имплементација. </w:t>
      </w:r>
      <w:r w:rsidR="005B2858" w:rsidRPr="00106F05">
        <w:rPr>
          <w:rFonts w:ascii="Times New Roman" w:hAnsi="Times New Roman" w:cs="Times New Roman"/>
          <w:sz w:val="24"/>
          <w:szCs w:val="24"/>
          <w:lang w:val="mk-MK"/>
        </w:rPr>
        <w:t>Моделот може да започне со едноставно мерење, основна евиденција, подобра контрола на залихите, приспособување на големината на порциите и селекција, а потоа постепено да се надградува со дигитални системи и понапредна аналитика.</w:t>
      </w:r>
    </w:p>
    <w:p w14:paraId="53307E16" w14:textId="0E855799"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Конечно, значајна силна страна е неговата непосредна поврзаност со емпириските сознанија од истражувањето. Моделот не е конструиран само врз апстрактни принципи, туку неговите компоненти и механизми се развиени како одговор на идентификуваните организациски, оперативни, циркуларни и аспекти поврзани со однесувањето.</w:t>
      </w:r>
    </w:p>
    <w:p w14:paraId="2C7E5263" w14:textId="77777777"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749B87D1" w14:textId="7D39A6C8" w:rsidR="00F83303" w:rsidRPr="00106F05" w:rsidRDefault="00F83303"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Слабости </w:t>
      </w:r>
      <w:r w:rsidR="005B2858"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Weaknesses</w:t>
      </w:r>
    </w:p>
    <w:p w14:paraId="26C3BC76"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Првата слабост е што ефективноста на моделот значително зависи од организациската подготвеност на угостителскиот објект. Дури и добро конципиран систем нема да создаде резултат доколку менаџментот не обезбеди јасни одговорности, персоналот не ги применува процедурите или собраните податоци не се користат при донесувањето одлуки.</w:t>
      </w:r>
    </w:p>
    <w:p w14:paraId="7DEE779C" w14:textId="2C476695"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Втора</w:t>
      </w:r>
      <w:r w:rsidR="00BC3E7A">
        <w:rPr>
          <w:rFonts w:ascii="Times New Roman" w:hAnsi="Times New Roman" w:cs="Times New Roman"/>
          <w:sz w:val="24"/>
          <w:szCs w:val="24"/>
          <w:lang w:val="mk-MK"/>
        </w:rPr>
        <w:t>та</w:t>
      </w:r>
      <w:r w:rsidRPr="00106F05">
        <w:rPr>
          <w:rFonts w:ascii="Times New Roman" w:hAnsi="Times New Roman" w:cs="Times New Roman"/>
          <w:sz w:val="24"/>
          <w:szCs w:val="24"/>
          <w:lang w:val="mk-MK"/>
        </w:rPr>
        <w:t xml:space="preserve"> слабост произлегува од потребата за континуирано мерење и евиденција. Иако моделот може да започне со едноставни инструменти, нивната редовна примена бара време, дисциплина и организациска доследност. Кај објекти со ограничен број вработени, тоа може да се доживее како дополнително оптоварување.</w:t>
      </w:r>
      <w:r w:rsidR="00BC3E7A">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Одредено ограничување претставува и сложеноста на мерењето на Behavior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однесувањето. За разлика од количината отпад, која може директно да се измери, промената на навиките на персоналот или гостите најчесто мора да се проценува посредно, преку комбинација на показатели.</w:t>
      </w:r>
    </w:p>
    <w:p w14:paraId="15E3C4E1" w14:textId="4500E65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Дополнителна слабост е зависноста на Reuse </w:t>
      </w:r>
      <w:r w:rsidR="005B285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повторната употреба и Repurpose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пренамената од безбедносните и законските ограничувања. Тоа значи дека можностите за задржување на вредноста на определени ресурси не можат секогаш да се реализираат во обемот што </w:t>
      </w:r>
      <w:r w:rsidR="00510292">
        <w:rPr>
          <w:rFonts w:ascii="Times New Roman" w:hAnsi="Times New Roman" w:cs="Times New Roman"/>
          <w:sz w:val="24"/>
          <w:szCs w:val="24"/>
          <w:lang w:val="mk-MK"/>
        </w:rPr>
        <w:t>е</w:t>
      </w:r>
      <w:r w:rsidRPr="00106F05">
        <w:rPr>
          <w:rFonts w:ascii="Times New Roman" w:hAnsi="Times New Roman" w:cs="Times New Roman"/>
          <w:sz w:val="24"/>
          <w:szCs w:val="24"/>
          <w:lang w:val="mk-MK"/>
        </w:rPr>
        <w:t xml:space="preserve"> пожелен од циркуларен аспект.</w:t>
      </w:r>
    </w:p>
    <w:p w14:paraId="74035FA3" w14:textId="30EC101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Исто така, иако </w:t>
      </w:r>
      <w:r w:rsidR="00BC3E7A">
        <w:rPr>
          <w:rFonts w:ascii="Times New Roman" w:hAnsi="Times New Roman" w:cs="Times New Roman"/>
          <w:sz w:val="24"/>
          <w:szCs w:val="24"/>
          <w:lang w:val="mk-MK"/>
        </w:rPr>
        <w:t>можноста за адаптација</w:t>
      </w:r>
      <w:r w:rsidRPr="00106F05">
        <w:rPr>
          <w:rFonts w:ascii="Times New Roman" w:hAnsi="Times New Roman" w:cs="Times New Roman"/>
          <w:sz w:val="24"/>
          <w:szCs w:val="24"/>
          <w:lang w:val="mk-MK"/>
        </w:rPr>
        <w:t xml:space="preserve"> е силна страна, таа создава и определена сложеност. Бидејќи конкретните мерки треба да се приспособуваат, моделот не може да се применува како целосно унифициран пакет без претходна дијагностика на објектот.</w:t>
      </w:r>
    </w:p>
    <w:p w14:paraId="657B8500" w14:textId="4EAA473C" w:rsidR="00E97123" w:rsidRPr="00106F05" w:rsidRDefault="00E97123" w:rsidP="00D00D96">
      <w:pPr>
        <w:spacing w:after="0" w:line="360" w:lineRule="auto"/>
        <w:ind w:firstLine="720"/>
        <w:contextualSpacing/>
        <w:jc w:val="both"/>
        <w:rPr>
          <w:rFonts w:ascii="Times New Roman" w:hAnsi="Times New Roman" w:cs="Times New Roman"/>
          <w:sz w:val="24"/>
          <w:szCs w:val="24"/>
          <w:lang w:val="mk-MK"/>
        </w:rPr>
      </w:pPr>
    </w:p>
    <w:p w14:paraId="7BCE5D7A" w14:textId="539F775D" w:rsidR="00F83303" w:rsidRPr="00106F05" w:rsidRDefault="00F83303"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lastRenderedPageBreak/>
        <w:t xml:space="preserve">Можности </w:t>
      </w:r>
      <w:r w:rsidR="009619E3"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Opportunities</w:t>
      </w:r>
    </w:p>
    <w:p w14:paraId="0DAA2A53"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најзначајните можности за понатамошен развој на моделот е зголеменото внимание кон одржливото и циркуларното управување со ресурсите. Во таков контекст, угостителските објекти имаат дополнителен мотив систематски да ги анализираат материјалните текови и да бараат начини за намалување на непотребните загуби.</w:t>
      </w:r>
    </w:p>
    <w:p w14:paraId="5E805565" w14:textId="491474D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Втора важна можност е дигитализацијата. Дигиталните ваги, автоматизираното евидентирање, поврзувањето со Point of Sale (POS)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системите на продажно место, дигиталното управување со залихите и аналитичките контролни табли можат значително да го олеснат мерењето и анализата.</w:t>
      </w:r>
    </w:p>
    <w:p w14:paraId="319BD199" w14:textId="77777777" w:rsidR="000F128C" w:rsidRPr="00106F05" w:rsidRDefault="000F128C"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Понатамошен потенцијал постои и во примената на Artificial Intelligence (AI) - вештачка интелигенција, особено при прогнозирање на побарувачката, идентификација на повторувачки појави и закономерности во создавањето на отпадот, поврзување на продажбата со создадениот отпад и поддршка на одлуките за набавка и производство.</w:t>
      </w:r>
    </w:p>
    <w:p w14:paraId="0BA84D32" w14:textId="51A13C86"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Развојот на инфраструктурата за селекција, компостирање и други циркуларни текови исто така може значително да ја зголеми практичната вредност на Recycle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рециклирањето и Repurpose </w:t>
      </w:r>
      <w:r w:rsidR="009619E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пренамената.</w:t>
      </w:r>
    </w:p>
    <w:p w14:paraId="4DE3AE8C"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Можност претставува и развојот на секторски насоки, програми за едукација и стандардизирани практики. Доколку основните принципи на моделот дополнително се тестираат во различни објекти, тие можат да придонесат кон создавање попрактични насоки за управување со отпадот од храна во угостителскиот сектор.</w:t>
      </w:r>
    </w:p>
    <w:p w14:paraId="0FD80789" w14:textId="5EC27C51"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Дополнителен потенцијал има и во професионалното образование и континуираната обука на кадарот. Интегрирањето на управувањето со отпадот, ресурсната ефикасност и циркуларните практики во стручните компетенции може постепено да придонесе кон промена на организациските навики.</w:t>
      </w:r>
    </w:p>
    <w:p w14:paraId="6628140D" w14:textId="77777777"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0C45C9F7" w14:textId="0430BC12" w:rsidR="00F83303" w:rsidRPr="00106F05" w:rsidRDefault="00F83303"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 xml:space="preserve">Закани </w:t>
      </w:r>
      <w:r w:rsidR="009619E3" w:rsidRPr="00106F05">
        <w:rPr>
          <w:rFonts w:ascii="Times New Roman" w:hAnsi="Times New Roman" w:cs="Times New Roman"/>
          <w:sz w:val="24"/>
          <w:szCs w:val="24"/>
          <w:lang w:val="mk-MK"/>
        </w:rPr>
        <w:t>-</w:t>
      </w:r>
      <w:r w:rsidRPr="00106F05">
        <w:rPr>
          <w:rFonts w:ascii="Times New Roman" w:hAnsi="Times New Roman" w:cs="Times New Roman"/>
          <w:b/>
          <w:bCs/>
          <w:sz w:val="24"/>
          <w:szCs w:val="24"/>
          <w:lang w:val="mk-MK"/>
        </w:rPr>
        <w:t xml:space="preserve"> Threats</w:t>
      </w:r>
    </w:p>
    <w:p w14:paraId="7F6F2D0A" w14:textId="6F4049B9"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Една од најзначајните надворешни закани е недоволно развиената инфраструктура за понатамошно постапување со селектираните текови. Угостителскиот објект може правилно да го одвои органскиот отпад, но доколку не постои соодветен начин за негово преземање или третман, циркуларниот ефект останува ограничен.</w:t>
      </w:r>
      <w:r w:rsidR="00F53CDF" w:rsidRPr="00106F05">
        <w:rPr>
          <w:rFonts w:ascii="Times New Roman" w:hAnsi="Times New Roman" w:cs="Times New Roman"/>
          <w:sz w:val="24"/>
          <w:szCs w:val="24"/>
          <w:lang w:val="mk-MK"/>
        </w:rPr>
        <w:t xml:space="preserve"> Дополнително, достапноста на ваквата инфраструктура може да се разликува меѓу одделни локации, што создава различни практични услови за примена на циркуларните компоненти на моделот.</w:t>
      </w:r>
    </w:p>
    <w:p w14:paraId="62030173" w14:textId="134A81B8"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Закана претставува и недостигот на соодветни надворешни партнери или оператори за определени категории отпад. Ваквата состојба може да создаде ситуација во која внатрешната организација е подобрена, но крајниот тек на ресурсот не може целосно да се контролира.</w:t>
      </w:r>
      <w:r w:rsidR="00BC3E7A">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Друг ризик е отпорот кон организациски промени. Доколку мерењето, селекцијата или новите процедури се перципираат како дополнителен товар, персоналот може формално да ги прифати, но недоследно да ги применува.</w:t>
      </w:r>
      <w:r w:rsidR="00BC3E7A">
        <w:rPr>
          <w:rFonts w:ascii="Times New Roman" w:hAnsi="Times New Roman" w:cs="Times New Roman"/>
          <w:sz w:val="24"/>
          <w:szCs w:val="24"/>
          <w:lang w:val="mk-MK"/>
        </w:rPr>
        <w:t xml:space="preserve"> </w:t>
      </w:r>
    </w:p>
    <w:p w14:paraId="5734C9F9" w14:textId="77777777" w:rsidR="00F83303"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Економските ограничувања исто така можат да влијаат врз темпото на развој на моделот. Во периоди на финансиска нестабилност, инвестициите во дополнителна опрема, дигитализација или инфраструктура можат да имаат помал приоритет во однос на непосредните оперативни потреби.</w:t>
      </w:r>
    </w:p>
    <w:p w14:paraId="15333935" w14:textId="1CD7E6D0" w:rsidR="00F53CDF" w:rsidRPr="00106F05"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Определена закана претставуваат и променливите навики и очекувања на гостите. </w:t>
      </w:r>
      <w:r w:rsidR="00F53CDF" w:rsidRPr="00106F05">
        <w:rPr>
          <w:rFonts w:ascii="Times New Roman" w:hAnsi="Times New Roman" w:cs="Times New Roman"/>
          <w:sz w:val="24"/>
          <w:szCs w:val="24"/>
          <w:lang w:val="mk-MK"/>
        </w:rPr>
        <w:t>Мерките насочени кон големината на порциите, начинот на организирање на бифето или начинот на сервирање мора внимателно да се осмислуваат, за намалувањето на отпадот да не се перципира како намалување на вредноста или квалитетот на услугата.</w:t>
      </w:r>
      <w:r w:rsidR="00BC3E7A">
        <w:rPr>
          <w:rFonts w:ascii="Times New Roman" w:hAnsi="Times New Roman" w:cs="Times New Roman"/>
          <w:sz w:val="24"/>
          <w:szCs w:val="24"/>
          <w:lang w:val="mk-MK"/>
        </w:rPr>
        <w:t xml:space="preserve"> </w:t>
      </w:r>
    </w:p>
    <w:p w14:paraId="00665899" w14:textId="63E820E0" w:rsidR="00F83303" w:rsidRDefault="00403942"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Дополнително ограничување на надворешната средина може да претставува ограничениот опсег на законски и санитарно дозволени можности за определени форми на повторна употреба и пренамена. </w:t>
      </w:r>
    </w:p>
    <w:p w14:paraId="5B4224D7" w14:textId="77777777" w:rsidR="001E68D2" w:rsidRPr="00106F05" w:rsidRDefault="001E68D2" w:rsidP="00D00D96">
      <w:pPr>
        <w:spacing w:after="0" w:line="360" w:lineRule="auto"/>
        <w:ind w:firstLine="720"/>
        <w:contextualSpacing/>
        <w:jc w:val="both"/>
        <w:rPr>
          <w:rFonts w:ascii="Times New Roman" w:hAnsi="Times New Roman" w:cs="Times New Roman"/>
          <w:sz w:val="24"/>
          <w:szCs w:val="24"/>
          <w:lang w:val="mk-MK"/>
        </w:rPr>
      </w:pPr>
    </w:p>
    <w:p w14:paraId="71619C0D" w14:textId="34515C66" w:rsidR="00F83303" w:rsidRPr="00BC3E7A" w:rsidRDefault="00F83303" w:rsidP="00BC3E7A">
      <w:pPr>
        <w:pStyle w:val="ListParagraph"/>
        <w:numPr>
          <w:ilvl w:val="0"/>
          <w:numId w:val="26"/>
        </w:numPr>
        <w:spacing w:after="0" w:line="360" w:lineRule="auto"/>
        <w:jc w:val="both"/>
        <w:rPr>
          <w:rFonts w:ascii="Times New Roman" w:hAnsi="Times New Roman" w:cs="Times New Roman"/>
          <w:b/>
          <w:bCs/>
          <w:sz w:val="24"/>
          <w:szCs w:val="24"/>
          <w:lang w:val="mk-MK"/>
        </w:rPr>
      </w:pPr>
      <w:r w:rsidRPr="00BC3E7A">
        <w:rPr>
          <w:rFonts w:ascii="Times New Roman" w:hAnsi="Times New Roman" w:cs="Times New Roman"/>
          <w:b/>
          <w:bCs/>
          <w:sz w:val="24"/>
          <w:szCs w:val="24"/>
          <w:lang w:val="mk-MK"/>
        </w:rPr>
        <w:t>Систематизиран SWOT приказ на моделот 4R+S+B</w:t>
      </w:r>
    </w:p>
    <w:p w14:paraId="4267CB9E" w14:textId="554EAAA1" w:rsidR="00C7237C" w:rsidRDefault="00F8330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Претходно анализираните фактори можат да се систематизираат во единствен SWOT приказ</w:t>
      </w:r>
      <w:r w:rsidR="00AB4893">
        <w:rPr>
          <w:rFonts w:ascii="Times New Roman" w:hAnsi="Times New Roman" w:cs="Times New Roman"/>
          <w:sz w:val="24"/>
          <w:szCs w:val="24"/>
          <w:lang w:val="mk-MK"/>
        </w:rPr>
        <w:t xml:space="preserve"> </w:t>
      </w:r>
      <w:r w:rsidR="00AB4893" w:rsidRPr="00AB4893">
        <w:rPr>
          <w:rFonts w:ascii="Times New Roman" w:hAnsi="Times New Roman" w:cs="Times New Roman"/>
          <w:sz w:val="24"/>
          <w:szCs w:val="24"/>
          <w:lang w:val="mk-MK"/>
        </w:rPr>
        <w:t>(Табела 11)</w:t>
      </w:r>
      <w:r w:rsidRPr="00106F05">
        <w:rPr>
          <w:rFonts w:ascii="Times New Roman" w:hAnsi="Times New Roman" w:cs="Times New Roman"/>
          <w:sz w:val="24"/>
          <w:szCs w:val="24"/>
          <w:lang w:val="mk-MK"/>
        </w:rPr>
        <w:t>.</w:t>
      </w:r>
    </w:p>
    <w:p w14:paraId="2037C82F" w14:textId="40C7F2DF" w:rsidR="001E68D2" w:rsidRPr="00106F05" w:rsidRDefault="001E68D2" w:rsidP="00D00D96">
      <w:pPr>
        <w:spacing w:after="0" w:line="360" w:lineRule="auto"/>
        <w:ind w:firstLine="720"/>
        <w:contextualSpacing/>
        <w:jc w:val="both"/>
        <w:rPr>
          <w:rFonts w:ascii="Times New Roman" w:hAnsi="Times New Roman" w:cs="Times New Roman"/>
          <w:sz w:val="24"/>
          <w:szCs w:val="24"/>
          <w:lang w:val="mk-MK"/>
        </w:rPr>
      </w:pPr>
      <w:r w:rsidRPr="001E68D2">
        <w:rPr>
          <w:rFonts w:ascii="Times New Roman" w:hAnsi="Times New Roman" w:cs="Times New Roman"/>
          <w:sz w:val="24"/>
          <w:szCs w:val="24"/>
          <w:lang w:val="mk-MK"/>
        </w:rPr>
        <w:t>Систематизираниот приказ покажува дека значителен дел од силните страни на моделот произлегуваат од неговата внатрешна структура и меѓусебната поврзаност на компонентите - интеграцијата, превентивната ориентација, мерливост и адаптивност - додека дел од најзначајните закани произлегуваат од надворешната средина, особено од недоволната инфраструктура, ограничената достапност на понатамошни циркуларни текови и недостигот на соодветни надворешни партнери и оператори.</w:t>
      </w:r>
      <w:r>
        <w:rPr>
          <w:rFonts w:ascii="Times New Roman" w:hAnsi="Times New Roman" w:cs="Times New Roman"/>
          <w:sz w:val="24"/>
          <w:szCs w:val="24"/>
          <w:lang w:val="mk-MK"/>
        </w:rPr>
        <w:t xml:space="preserve"> </w:t>
      </w:r>
    </w:p>
    <w:p w14:paraId="4FE4BF96" w14:textId="0E6D1011" w:rsidR="00F82E60" w:rsidRPr="00106F05" w:rsidRDefault="00BC3E7A" w:rsidP="00E97123">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0375D177" wp14:editId="1CB3337A">
            <wp:simplePos x="0" y="0"/>
            <wp:positionH relativeFrom="margin">
              <wp:align>right</wp:align>
            </wp:positionH>
            <wp:positionV relativeFrom="paragraph">
              <wp:posOffset>285750</wp:posOffset>
            </wp:positionV>
            <wp:extent cx="5734050" cy="82296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harpenSoften amount="25000"/>
                              </a14:imgEffect>
                              <a14:imgEffect>
                                <a14:colorTemperature colorTemp="112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5734050" cy="8229600"/>
                    </a:xfrm>
                    <a:prstGeom prst="rect">
                      <a:avLst/>
                    </a:prstGeom>
                  </pic:spPr>
                </pic:pic>
              </a:graphicData>
            </a:graphic>
            <wp14:sizeRelH relativeFrom="margin">
              <wp14:pctWidth>0</wp14:pctWidth>
            </wp14:sizeRelH>
            <wp14:sizeRelV relativeFrom="margin">
              <wp14:pctHeight>0</wp14:pctHeight>
            </wp14:sizeRelV>
          </wp:anchor>
        </w:drawing>
      </w:r>
      <w:r w:rsidR="00F83303" w:rsidRPr="00106F05">
        <w:rPr>
          <w:rFonts w:ascii="Times New Roman" w:hAnsi="Times New Roman" w:cs="Times New Roman"/>
          <w:b/>
          <w:bCs/>
          <w:sz w:val="24"/>
          <w:szCs w:val="24"/>
          <w:lang w:val="mk-MK"/>
        </w:rPr>
        <w:t>Табела 11</w:t>
      </w:r>
      <w:r w:rsidR="00D23ADB" w:rsidRPr="00106F05">
        <w:rPr>
          <w:rFonts w:ascii="Times New Roman" w:hAnsi="Times New Roman" w:cs="Times New Roman"/>
          <w:b/>
          <w:bCs/>
          <w:sz w:val="24"/>
          <w:szCs w:val="24"/>
          <w:lang w:val="mk-MK"/>
        </w:rPr>
        <w:t>:</w:t>
      </w:r>
      <w:r w:rsidR="00F83303" w:rsidRPr="00106F05">
        <w:rPr>
          <w:rFonts w:ascii="Times New Roman" w:hAnsi="Times New Roman" w:cs="Times New Roman"/>
          <w:sz w:val="24"/>
          <w:szCs w:val="24"/>
          <w:lang w:val="mk-MK"/>
        </w:rPr>
        <w:t xml:space="preserve"> </w:t>
      </w:r>
      <w:r w:rsidR="00F83303" w:rsidRPr="00106F05">
        <w:rPr>
          <w:rFonts w:ascii="Times New Roman" w:hAnsi="Times New Roman" w:cs="Times New Roman"/>
          <w:i/>
          <w:iCs/>
          <w:sz w:val="24"/>
          <w:szCs w:val="24"/>
          <w:lang w:val="mk-MK"/>
        </w:rPr>
        <w:t>SWOT анализа на адаптираниот модел 4R+S+B</w:t>
      </w:r>
    </w:p>
    <w:p w14:paraId="47970857" w14:textId="791E2BAF" w:rsidR="00811523" w:rsidRDefault="00E97123" w:rsidP="00E97123">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Извор: Авторот</w:t>
      </w:r>
    </w:p>
    <w:p w14:paraId="320E9972" w14:textId="3FBCFF1F" w:rsidR="00D23ADB" w:rsidRPr="00BC3E7A" w:rsidRDefault="00D23ADB" w:rsidP="00BC3E7A">
      <w:pPr>
        <w:pStyle w:val="ListParagraph"/>
        <w:numPr>
          <w:ilvl w:val="0"/>
          <w:numId w:val="26"/>
        </w:numPr>
        <w:spacing w:after="0" w:line="360" w:lineRule="auto"/>
        <w:jc w:val="both"/>
        <w:rPr>
          <w:rFonts w:ascii="Times New Roman" w:hAnsi="Times New Roman" w:cs="Times New Roman"/>
          <w:b/>
          <w:bCs/>
          <w:sz w:val="24"/>
          <w:szCs w:val="24"/>
          <w:lang w:val="mk-MK"/>
        </w:rPr>
      </w:pPr>
      <w:r w:rsidRPr="00BC3E7A">
        <w:rPr>
          <w:rFonts w:ascii="Times New Roman" w:hAnsi="Times New Roman" w:cs="Times New Roman"/>
          <w:b/>
          <w:bCs/>
          <w:sz w:val="24"/>
          <w:szCs w:val="24"/>
          <w:lang w:val="mk-MK"/>
        </w:rPr>
        <w:lastRenderedPageBreak/>
        <w:t>Стратешка интерпретација на SWOT анализата</w:t>
      </w:r>
    </w:p>
    <w:p w14:paraId="1ECAC698" w14:textId="252E0005"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SWOT анализата покажува дека успешноста на моделот 4R+S+B не зависи само од неговата концептуална структура. Потребно е неговите внатрешни силни страни да се искористат за надминување на слабостите и приспособување кон надворешните услови.</w:t>
      </w:r>
    </w:p>
    <w:p w14:paraId="585BF162"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Интегрираниот карактер на моделот создава можност организациските слабости да не се решаваат изолирано. На пример, потребата од дополнително мерење може да се ублажи преку постепена имплементација и избор на ограничен број релевантни KPI. Ограничениот капацитет за дигитализација не го спречува започнувањето со основна евиденција. Недостатокот на инфраструктура за определени циркуларни текови не ја елиминира можноста објектот да постигне значителни резултати преку превенција.</w:t>
      </w:r>
    </w:p>
    <w:p w14:paraId="1DF017ED"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Токму ова покажува дека силните страни на моделот можат да се користат како механизам за управување со дел од неговите слабости.</w:t>
      </w:r>
    </w:p>
    <w:p w14:paraId="13AEF0A4"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 друга страна, можностите што ги создаваат дигитализацијата, автоматизацијата и развојот на циркуларната инфраструктура можат со текот на времето значително да го прошируваат опсегот на практичната примена. Моделот е структуриран така што ваквите нови можности можат да се интегрираат без промена на неговата основна логика.</w:t>
      </w:r>
    </w:p>
    <w:p w14:paraId="2C381F8D" w14:textId="2DC186FF"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однос на заканите, </w:t>
      </w:r>
      <w:r w:rsidR="00F53CDF" w:rsidRPr="00106F05">
        <w:rPr>
          <w:rFonts w:ascii="Times New Roman" w:hAnsi="Times New Roman" w:cs="Times New Roman"/>
          <w:sz w:val="24"/>
          <w:szCs w:val="24"/>
          <w:lang w:val="mk-MK"/>
        </w:rPr>
        <w:t>најзначајна стратешка реакција е адапти</w:t>
      </w:r>
      <w:r w:rsidR="00E110E9">
        <w:rPr>
          <w:rFonts w:ascii="Times New Roman" w:hAnsi="Times New Roman" w:cs="Times New Roman"/>
          <w:sz w:val="24"/>
          <w:szCs w:val="24"/>
          <w:lang w:val="mk-MK"/>
        </w:rPr>
        <w:t>билноста на моделот</w:t>
      </w:r>
      <w:r w:rsidRPr="00106F05">
        <w:rPr>
          <w:rFonts w:ascii="Times New Roman" w:hAnsi="Times New Roman" w:cs="Times New Roman"/>
          <w:sz w:val="24"/>
          <w:szCs w:val="24"/>
          <w:lang w:val="mk-MK"/>
        </w:rPr>
        <w:t xml:space="preserve">. Наместо да претпоставува постоење идеални услови, моделот бара организацијата да започне со она што може непосредно да го контролира: </w:t>
      </w:r>
      <w:r w:rsidR="00F53CDF" w:rsidRPr="00106F05">
        <w:rPr>
          <w:rFonts w:ascii="Times New Roman" w:hAnsi="Times New Roman" w:cs="Times New Roman"/>
          <w:sz w:val="24"/>
          <w:szCs w:val="24"/>
          <w:lang w:val="mk-MK"/>
        </w:rPr>
        <w:t>планирањето, набавката, залихите, производството, големината на порциите, мерењето и однесувањето на персоналот.</w:t>
      </w:r>
    </w:p>
    <w:p w14:paraId="48A5889B" w14:textId="6898AC83"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тоа Reduce </w:t>
      </w:r>
      <w:r w:rsidR="005B2858"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намалувањето повторно се издвојува како особено значајна компонента, бидејќи во најголема мера се наоѓа под директна контрола на самиот угостителски објект и е помалку зависно од надворешната инфраструктура отколку дел од циркуларните опции.</w:t>
      </w:r>
    </w:p>
    <w:p w14:paraId="0AD30EDD" w14:textId="7E83EFD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SWOT анализата, следствено, покажува дека 4R+S+B има најголем потенцијал кога се применува постепено, мерливо и приспособено, со јасно утврдени приоритети и реално согледување на расположливите ресурси и ограничувања.</w:t>
      </w:r>
    </w:p>
    <w:p w14:paraId="2694FCEC" w14:textId="77777777"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0D311AE0" w14:textId="43DF5288" w:rsidR="00D23ADB" w:rsidRPr="00E110E9" w:rsidRDefault="00D23ADB" w:rsidP="00E110E9">
      <w:pPr>
        <w:pStyle w:val="ListParagraph"/>
        <w:numPr>
          <w:ilvl w:val="0"/>
          <w:numId w:val="26"/>
        </w:numPr>
        <w:spacing w:after="0" w:line="360" w:lineRule="auto"/>
        <w:jc w:val="both"/>
        <w:rPr>
          <w:rFonts w:ascii="Times New Roman" w:hAnsi="Times New Roman" w:cs="Times New Roman"/>
          <w:b/>
          <w:bCs/>
          <w:sz w:val="24"/>
          <w:szCs w:val="24"/>
          <w:lang w:val="mk-MK"/>
        </w:rPr>
      </w:pPr>
      <w:r w:rsidRPr="00E110E9">
        <w:rPr>
          <w:rFonts w:ascii="Times New Roman" w:hAnsi="Times New Roman" w:cs="Times New Roman"/>
          <w:b/>
          <w:bCs/>
          <w:sz w:val="24"/>
          <w:szCs w:val="24"/>
          <w:lang w:val="mk-MK"/>
        </w:rPr>
        <w:t>Завршно согледување на моделот 4R+S+B</w:t>
      </w:r>
    </w:p>
    <w:p w14:paraId="5A04A42D"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SWOT анализата се заокружува развојот на адаптираниот модел во рамките на оваа глава. Анализата покажува дека неговата вредност не се состои во ветување </w:t>
      </w:r>
      <w:r w:rsidRPr="00106F05">
        <w:rPr>
          <w:rFonts w:ascii="Times New Roman" w:hAnsi="Times New Roman" w:cs="Times New Roman"/>
          <w:sz w:val="24"/>
          <w:szCs w:val="24"/>
          <w:lang w:val="mk-MK"/>
        </w:rPr>
        <w:lastRenderedPageBreak/>
        <w:t>универзално решение за целосно елиминирање на отпадот од храна, туку во создавање структурирана рамка за системско управување со причините, ресурсите, однесувањето и неизбежно создадениот отпад.</w:t>
      </w:r>
    </w:p>
    <w:p w14:paraId="54A28F42" w14:textId="462D48E4"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Неговите силни страни</w:t>
      </w:r>
      <w:r w:rsidR="00E110E9">
        <w:rPr>
          <w:rFonts w:ascii="Times New Roman" w:hAnsi="Times New Roman" w:cs="Times New Roman"/>
          <w:sz w:val="24"/>
          <w:szCs w:val="24"/>
          <w:lang w:val="mk-MK"/>
        </w:rPr>
        <w:t>: интегрираност, превентивна</w:t>
      </w:r>
      <w:r w:rsidRPr="00106F05">
        <w:rPr>
          <w:rFonts w:ascii="Times New Roman" w:hAnsi="Times New Roman" w:cs="Times New Roman"/>
          <w:sz w:val="24"/>
          <w:szCs w:val="24"/>
          <w:lang w:val="mk-MK"/>
        </w:rPr>
        <w:t xml:space="preserve"> ориентација, адапти</w:t>
      </w:r>
      <w:r w:rsidR="00E110E9">
        <w:rPr>
          <w:rFonts w:ascii="Times New Roman" w:hAnsi="Times New Roman" w:cs="Times New Roman"/>
          <w:sz w:val="24"/>
          <w:szCs w:val="24"/>
          <w:lang w:val="mk-MK"/>
        </w:rPr>
        <w:t>билност, мерливост</w:t>
      </w:r>
      <w:r w:rsidRPr="00106F05">
        <w:rPr>
          <w:rFonts w:ascii="Times New Roman" w:hAnsi="Times New Roman" w:cs="Times New Roman"/>
          <w:sz w:val="24"/>
          <w:szCs w:val="24"/>
          <w:lang w:val="mk-MK"/>
        </w:rPr>
        <w:t xml:space="preserve"> и поврзувањето на 4R со Sustainability </w:t>
      </w:r>
      <w:r w:rsidR="002B2A4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одржливост и Behavior </w:t>
      </w:r>
      <w:r w:rsidR="002B2A4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однесување </w:t>
      </w:r>
      <w:r w:rsidR="002B2A41"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создаваат основа за практична примена во различни угостителски услови.</w:t>
      </w:r>
    </w:p>
    <w:p w14:paraId="7C16838F"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идентификуваните слабости и закани покажуваат дека успешната имплементација бара реалистичен пристап, организациска посветеност, постепено воведување, соодветна обука и приспособување кон инфраструктурните и регулаторните услови.</w:t>
      </w:r>
    </w:p>
    <w:p w14:paraId="5A6990A4"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Можностите за дигитализација, подобро прогнозирање, развој на циркуларни текови и секторска примена покажуваат дека моделот има потенцијал и за понатамошно унапредување.</w:t>
      </w:r>
    </w:p>
    <w:p w14:paraId="63549530" w14:textId="77777777"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4R+S+B може да се согледа како отворен и развоен модел: неговата основна системска логика останува стабилна, додека конкретните мерки и алатки можат да се надградуваат во согласност со новите технолошки, организациски и инфраструктурни можности.</w:t>
      </w:r>
    </w:p>
    <w:p w14:paraId="3A6F1FB5" w14:textId="19A22830" w:rsidR="00D23ADB" w:rsidRPr="00106F05" w:rsidRDefault="00D23ADB"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 тој начин, целокупната разработка во Глава IV покажува последователен премин од теоретската и емпириската основа кон конкретен, системски, практично применлив и мерлив модел за управување со отпадот од храна во угостителските објекти.</w:t>
      </w:r>
    </w:p>
    <w:p w14:paraId="7CEC6B1D" w14:textId="14D621C9"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75DAE55F" w14:textId="3CB7C047" w:rsidR="00651CD7" w:rsidRPr="00106F05" w:rsidRDefault="00651CD7" w:rsidP="00D00D96">
      <w:pPr>
        <w:spacing w:after="0" w:line="360" w:lineRule="auto"/>
        <w:ind w:firstLine="720"/>
        <w:contextualSpacing/>
        <w:jc w:val="both"/>
        <w:rPr>
          <w:rFonts w:ascii="Times New Roman" w:hAnsi="Times New Roman" w:cs="Times New Roman"/>
          <w:sz w:val="24"/>
          <w:szCs w:val="24"/>
          <w:lang w:val="mk-MK"/>
        </w:rPr>
      </w:pPr>
    </w:p>
    <w:p w14:paraId="705835C3" w14:textId="03136F1B"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1B9A1CA1" w14:textId="0248FA5A"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44B8F91B" w14:textId="07395350"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3D3DC7A7" w14:textId="0621363A"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4329F968" w14:textId="5846C2D8" w:rsidR="00811523" w:rsidRPr="00106F05" w:rsidRDefault="00811523" w:rsidP="00D00D96">
      <w:pPr>
        <w:spacing w:after="0" w:line="360" w:lineRule="auto"/>
        <w:ind w:firstLine="720"/>
        <w:contextualSpacing/>
        <w:jc w:val="both"/>
        <w:rPr>
          <w:rFonts w:ascii="Times New Roman" w:hAnsi="Times New Roman" w:cs="Times New Roman"/>
          <w:sz w:val="24"/>
          <w:szCs w:val="24"/>
          <w:lang w:val="mk-MK"/>
        </w:rPr>
      </w:pPr>
    </w:p>
    <w:p w14:paraId="2DADAF63" w14:textId="7B2E3769" w:rsidR="000750EA" w:rsidRPr="00106F05" w:rsidRDefault="000750EA" w:rsidP="00D00D96">
      <w:pPr>
        <w:spacing w:after="0" w:line="360" w:lineRule="auto"/>
        <w:ind w:firstLine="720"/>
        <w:contextualSpacing/>
        <w:jc w:val="both"/>
        <w:rPr>
          <w:rFonts w:ascii="Times New Roman" w:hAnsi="Times New Roman" w:cs="Times New Roman"/>
          <w:sz w:val="24"/>
          <w:szCs w:val="24"/>
          <w:lang w:val="mk-MK"/>
        </w:rPr>
      </w:pPr>
    </w:p>
    <w:p w14:paraId="3710BE2B" w14:textId="185C3763" w:rsidR="000750EA" w:rsidRPr="00106F05" w:rsidRDefault="000750EA" w:rsidP="00D00D96">
      <w:pPr>
        <w:spacing w:after="0" w:line="360" w:lineRule="auto"/>
        <w:ind w:firstLine="720"/>
        <w:contextualSpacing/>
        <w:jc w:val="both"/>
        <w:rPr>
          <w:rFonts w:ascii="Times New Roman" w:hAnsi="Times New Roman" w:cs="Times New Roman"/>
          <w:sz w:val="24"/>
          <w:szCs w:val="24"/>
          <w:lang w:val="mk-MK"/>
        </w:rPr>
      </w:pPr>
    </w:p>
    <w:p w14:paraId="24C59A8C" w14:textId="4BC6AE92" w:rsidR="000750EA" w:rsidRPr="00106F05" w:rsidRDefault="000750EA" w:rsidP="00D00D96">
      <w:pPr>
        <w:spacing w:after="0" w:line="360" w:lineRule="auto"/>
        <w:ind w:firstLine="720"/>
        <w:contextualSpacing/>
        <w:jc w:val="both"/>
        <w:rPr>
          <w:rFonts w:ascii="Times New Roman" w:hAnsi="Times New Roman" w:cs="Times New Roman"/>
          <w:sz w:val="24"/>
          <w:szCs w:val="24"/>
          <w:lang w:val="mk-MK"/>
        </w:rPr>
      </w:pPr>
    </w:p>
    <w:p w14:paraId="2023FC58" w14:textId="005C33DE" w:rsidR="000750EA" w:rsidRPr="00106F05" w:rsidRDefault="000750EA" w:rsidP="00D00D96">
      <w:pPr>
        <w:spacing w:after="0" w:line="360" w:lineRule="auto"/>
        <w:ind w:firstLine="720"/>
        <w:contextualSpacing/>
        <w:jc w:val="both"/>
        <w:rPr>
          <w:rFonts w:ascii="Times New Roman" w:hAnsi="Times New Roman" w:cs="Times New Roman"/>
          <w:sz w:val="24"/>
          <w:szCs w:val="24"/>
          <w:lang w:val="mk-MK"/>
        </w:rPr>
      </w:pPr>
    </w:p>
    <w:p w14:paraId="6C3E8F15" w14:textId="370404C1" w:rsidR="00E97123" w:rsidRPr="00106F05" w:rsidRDefault="00E97123" w:rsidP="00D00D96">
      <w:pPr>
        <w:spacing w:after="0" w:line="360" w:lineRule="auto"/>
        <w:ind w:firstLine="720"/>
        <w:contextualSpacing/>
        <w:jc w:val="both"/>
        <w:rPr>
          <w:rFonts w:ascii="Times New Roman" w:hAnsi="Times New Roman" w:cs="Times New Roman"/>
          <w:sz w:val="24"/>
          <w:szCs w:val="24"/>
          <w:lang w:val="mk-MK"/>
        </w:rPr>
      </w:pPr>
    </w:p>
    <w:p w14:paraId="3037262C" w14:textId="4EC03974" w:rsidR="00E97123" w:rsidRPr="00106F05" w:rsidRDefault="00E97123" w:rsidP="00D00D96">
      <w:pPr>
        <w:spacing w:after="0" w:line="360" w:lineRule="auto"/>
        <w:ind w:firstLine="720"/>
        <w:contextualSpacing/>
        <w:jc w:val="both"/>
        <w:rPr>
          <w:rFonts w:ascii="Times New Roman" w:hAnsi="Times New Roman" w:cs="Times New Roman"/>
          <w:sz w:val="24"/>
          <w:szCs w:val="24"/>
          <w:lang w:val="mk-MK"/>
        </w:rPr>
      </w:pPr>
    </w:p>
    <w:p w14:paraId="3F68FE51" w14:textId="39F147D6" w:rsidR="00E97123" w:rsidRPr="00106F05" w:rsidRDefault="00E97123" w:rsidP="00D00D96">
      <w:pPr>
        <w:spacing w:after="0" w:line="360" w:lineRule="auto"/>
        <w:ind w:firstLine="720"/>
        <w:contextualSpacing/>
        <w:jc w:val="both"/>
        <w:rPr>
          <w:rFonts w:ascii="Times New Roman" w:hAnsi="Times New Roman" w:cs="Times New Roman"/>
          <w:sz w:val="24"/>
          <w:szCs w:val="24"/>
          <w:lang w:val="mk-MK"/>
        </w:rPr>
      </w:pPr>
    </w:p>
    <w:p w14:paraId="785DB17C" w14:textId="77777777" w:rsidR="00E97123" w:rsidRPr="00106F05" w:rsidRDefault="00E97123" w:rsidP="00D00D96">
      <w:pPr>
        <w:spacing w:after="0" w:line="360" w:lineRule="auto"/>
        <w:ind w:firstLine="720"/>
        <w:contextualSpacing/>
        <w:jc w:val="both"/>
        <w:rPr>
          <w:rFonts w:ascii="Times New Roman" w:hAnsi="Times New Roman" w:cs="Times New Roman"/>
          <w:sz w:val="24"/>
          <w:szCs w:val="24"/>
          <w:lang w:val="mk-MK"/>
        </w:rPr>
      </w:pPr>
    </w:p>
    <w:p w14:paraId="5A71A96E" w14:textId="4EA069F2" w:rsidR="00016977" w:rsidRPr="00106F05" w:rsidRDefault="00016977" w:rsidP="00F411D5">
      <w:pPr>
        <w:pStyle w:val="Heading1"/>
        <w:rPr>
          <w:lang w:val="mk-MK"/>
        </w:rPr>
      </w:pPr>
      <w:bookmarkStart w:id="74" w:name="_Toc239417289"/>
      <w:r w:rsidRPr="00106F05">
        <w:rPr>
          <w:lang w:val="mk-MK"/>
        </w:rPr>
        <w:t xml:space="preserve">ЗАКЛУЧОК </w:t>
      </w:r>
      <w:r w:rsidR="00811523" w:rsidRPr="00106F05">
        <w:rPr>
          <w:lang w:val="mk-MK"/>
        </w:rPr>
        <w:t xml:space="preserve"> И ПРЕПОРАКИ</w:t>
      </w:r>
      <w:bookmarkEnd w:id="74"/>
    </w:p>
    <w:p w14:paraId="557DC49D" w14:textId="77777777" w:rsidR="00016977" w:rsidRPr="00106F05" w:rsidRDefault="00016977" w:rsidP="00D00D96">
      <w:pPr>
        <w:spacing w:after="0" w:line="360" w:lineRule="auto"/>
        <w:contextualSpacing/>
        <w:jc w:val="both"/>
        <w:rPr>
          <w:rFonts w:ascii="Times New Roman" w:hAnsi="Times New Roman" w:cs="Times New Roman"/>
          <w:sz w:val="24"/>
          <w:szCs w:val="24"/>
          <w:lang w:val="mk-MK"/>
        </w:rPr>
      </w:pPr>
    </w:p>
    <w:p w14:paraId="7285DBBB" w14:textId="6E3941EE"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Проблемот на отпадот од храна во современото угостителство претставува комплексен и мултидимензионален предизвик со значајни економски, еколошки и социјални имплика</w:t>
      </w:r>
      <w:r w:rsidR="00E21242">
        <w:rPr>
          <w:rFonts w:ascii="Times New Roman" w:hAnsi="Times New Roman" w:cs="Times New Roman"/>
          <w:sz w:val="24"/>
          <w:szCs w:val="24"/>
          <w:lang w:val="mk-MK"/>
        </w:rPr>
        <w:t>ции. Овој магистерски труд има</w:t>
      </w:r>
      <w:r w:rsidRPr="00106F05">
        <w:rPr>
          <w:rFonts w:ascii="Times New Roman" w:hAnsi="Times New Roman" w:cs="Times New Roman"/>
          <w:sz w:val="24"/>
          <w:szCs w:val="24"/>
          <w:lang w:val="mk-MK"/>
        </w:rPr>
        <w:t xml:space="preserve"> за цел да го анализира проблемот во контекст на угостителскиот сектор во </w:t>
      </w:r>
      <w:r w:rsidR="00587BF7" w:rsidRPr="00106F05">
        <w:rPr>
          <w:rFonts w:ascii="Times New Roman" w:hAnsi="Times New Roman" w:cs="Times New Roman"/>
          <w:sz w:val="24"/>
          <w:szCs w:val="24"/>
          <w:lang w:val="mk-MK"/>
        </w:rPr>
        <w:t>Македонија</w:t>
      </w:r>
      <w:r w:rsidR="00E21242">
        <w:rPr>
          <w:rFonts w:ascii="Times New Roman" w:hAnsi="Times New Roman" w:cs="Times New Roman"/>
          <w:sz w:val="24"/>
          <w:szCs w:val="24"/>
          <w:lang w:val="mk-MK"/>
        </w:rPr>
        <w:t xml:space="preserve"> и</w:t>
      </w:r>
      <w:r w:rsidRPr="00106F05">
        <w:rPr>
          <w:rFonts w:ascii="Times New Roman" w:hAnsi="Times New Roman" w:cs="Times New Roman"/>
          <w:sz w:val="24"/>
          <w:szCs w:val="24"/>
          <w:lang w:val="mk-MK"/>
        </w:rPr>
        <w:t xml:space="preserve"> врз основа на теоретските сознанија и емпириските резултати, да развие адаптиран модел за негово одржливо и поефикасно управување.</w:t>
      </w:r>
    </w:p>
    <w:p w14:paraId="30550C1B"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Теоретската анализа покажа дека отпадот од храна не може да се разгледува само како физичка загуба на храна или како краен резултат од угостителското работење. Тој истовремено претставува показател за начинот на планирање, набавка, складирање, подготовка, сервирање и користење на ресурсите. Анализата на концептите food loss - загуба на храна и food waste - отпад од храна, класификацијата на отпадот и фазите на неговото создавање овозможија подлабоко разбирање на природата на проблемот и идентификување на критичните точки во кои постои можност за превентивно и корективно дејствување.</w:t>
      </w:r>
    </w:p>
    <w:p w14:paraId="1EE15D68"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Посебно значење имаше разгледувањето на угостителството како специфичен сектор во кој отпадот од храна произлегува од меѓусебното дејство на организациските и оперативните фактори и факторите поврзани со однесувањето. Динамичната побарувачка, потребата од постојана достапност на храна, планирањето на набавките, управувањето со залихите, количината на подготвена храна, големината на порциите, начинот на сервирање и однесувањето на гостите се меѓусебно поврзани и не можат ефикасно да се управуваат преку изолирани мерки. Оттука, теоретските сознанија ја потврдија потребата од системски пристап кој истовремено ќе ги опфати превенцијата, рационалното користење на ресурсите, циркуларното постапување, одржливоста и однесувањето.</w:t>
      </w:r>
    </w:p>
    <w:p w14:paraId="2DFBBB0D"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Емпириското истражување, реализирано преку анкетно истражување, полуструктурирани интервјуа и структурирано набљудување, овозможи проблемот да се согледа од повеќе меѓусебно поврзани перспективи. Анкетата обезбеди увид во ставовите, перцепциите и искажаните практики на испитаниците, интервјуата овозможија подлабоко разбирање на оперативните искуства и предизвици, додека </w:t>
      </w:r>
      <w:r w:rsidRPr="00106F05">
        <w:rPr>
          <w:rFonts w:ascii="Times New Roman" w:hAnsi="Times New Roman" w:cs="Times New Roman"/>
          <w:sz w:val="24"/>
          <w:szCs w:val="24"/>
          <w:lang w:val="mk-MK"/>
        </w:rPr>
        <w:lastRenderedPageBreak/>
        <w:t>набљудувањето овозможи непосредно согледување на конкретните состојби и практики во анализираните угостителски објекти. Нивната интеграција преку триангулација овозможи добиените сознанија да не се толкуваат изолирано, туку како делови од поширока слика за начинот на кој се создава и управува отпадот од храна.</w:t>
      </w:r>
    </w:p>
    <w:p w14:paraId="1820D046" w14:textId="0A6872BB"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Еден од најзначајните резултати од интегрираната анализа е сознанието дека проблемот не произлегува од целосно отсуство на позитивни практики. Во дел од анализираните објекти веќе се применуваат ак</w:t>
      </w:r>
      <w:r w:rsidR="00E21242">
        <w:rPr>
          <w:rFonts w:ascii="Times New Roman" w:hAnsi="Times New Roman" w:cs="Times New Roman"/>
          <w:sz w:val="24"/>
          <w:szCs w:val="24"/>
          <w:lang w:val="mk-MK"/>
        </w:rPr>
        <w:t>тивности поврзани со планирање на набавките, управување со залихите, следење на роковите, приспособување</w:t>
      </w:r>
      <w:r w:rsidRPr="00106F05">
        <w:rPr>
          <w:rFonts w:ascii="Times New Roman" w:hAnsi="Times New Roman" w:cs="Times New Roman"/>
          <w:sz w:val="24"/>
          <w:szCs w:val="24"/>
          <w:lang w:val="mk-MK"/>
        </w:rPr>
        <w:t xml:space="preserve"> на подготовката и големината на порциите, како и р</w:t>
      </w:r>
      <w:r w:rsidR="00E21242">
        <w:rPr>
          <w:rFonts w:ascii="Times New Roman" w:hAnsi="Times New Roman" w:cs="Times New Roman"/>
          <w:sz w:val="24"/>
          <w:szCs w:val="24"/>
          <w:lang w:val="mk-MK"/>
        </w:rPr>
        <w:t>ационално</w:t>
      </w:r>
      <w:r w:rsidRPr="00106F05">
        <w:rPr>
          <w:rFonts w:ascii="Times New Roman" w:hAnsi="Times New Roman" w:cs="Times New Roman"/>
          <w:sz w:val="24"/>
          <w:szCs w:val="24"/>
          <w:lang w:val="mk-MK"/>
        </w:rPr>
        <w:t xml:space="preserve"> користење на употребливите намирници. Меѓутоа, овие активности најчесто се засноваат на професионално искуство, економска рационалност и непосредно приспособување на вработените и менаџментот, а поретко претставуваат дел од формализиран систем за управување со отпадот од храна. Особено </w:t>
      </w:r>
      <w:r w:rsidR="00E21242">
        <w:rPr>
          <w:rFonts w:ascii="Times New Roman" w:hAnsi="Times New Roman" w:cs="Times New Roman"/>
          <w:sz w:val="24"/>
          <w:szCs w:val="24"/>
          <w:lang w:val="mk-MK"/>
        </w:rPr>
        <w:t>значајни слабости се недоволно</w:t>
      </w:r>
      <w:r w:rsidRPr="00106F05">
        <w:rPr>
          <w:rFonts w:ascii="Times New Roman" w:hAnsi="Times New Roman" w:cs="Times New Roman"/>
          <w:sz w:val="24"/>
          <w:szCs w:val="24"/>
          <w:lang w:val="mk-MK"/>
        </w:rPr>
        <w:t xml:space="preserve"> систематско мер</w:t>
      </w:r>
      <w:r w:rsidR="00E21242">
        <w:rPr>
          <w:rFonts w:ascii="Times New Roman" w:hAnsi="Times New Roman" w:cs="Times New Roman"/>
          <w:sz w:val="24"/>
          <w:szCs w:val="24"/>
          <w:lang w:val="mk-MK"/>
        </w:rPr>
        <w:t>ење и евидентирање, ограничена селекција, недоволно развиени циркуларни текови и недостиг</w:t>
      </w:r>
      <w:r w:rsidRPr="00106F05">
        <w:rPr>
          <w:rFonts w:ascii="Times New Roman" w:hAnsi="Times New Roman" w:cs="Times New Roman"/>
          <w:sz w:val="24"/>
          <w:szCs w:val="24"/>
          <w:lang w:val="mk-MK"/>
        </w:rPr>
        <w:t xml:space="preserve"> на континуирано следење на ефектите од преземените мерки.</w:t>
      </w:r>
    </w:p>
    <w:p w14:paraId="42D24AA1" w14:textId="5CF3A5E6"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Резултатите ја потврдија и значајната улога</w:t>
      </w:r>
      <w:r w:rsidR="00E21242">
        <w:rPr>
          <w:rFonts w:ascii="Times New Roman" w:hAnsi="Times New Roman" w:cs="Times New Roman"/>
          <w:sz w:val="24"/>
          <w:szCs w:val="24"/>
          <w:lang w:val="mk-MK"/>
        </w:rPr>
        <w:t xml:space="preserve"> на однесувањето при сервирање и консумирање</w:t>
      </w:r>
      <w:r w:rsidRPr="00106F05">
        <w:rPr>
          <w:rFonts w:ascii="Times New Roman" w:hAnsi="Times New Roman" w:cs="Times New Roman"/>
          <w:sz w:val="24"/>
          <w:szCs w:val="24"/>
          <w:lang w:val="mk-MK"/>
        </w:rPr>
        <w:t xml:space="preserve"> на храната. Големината на порциите, начинот на организирање на бифето и самопослужувањето, количината храна што гостите ја земаат и нивните очекувања во однос на понудата можат непосредно да влијаат врз создавањето отпад по консумирањето. Ова сознание потврдува дека управувањето со отпадот од храна не може да се ограничи само на активностите во кујната, туку треба да го опфати целиот тек на храната - од планирањето и набавката до сервирањето, консумирањето и понатамошното постапување со остатоците и отпадот.</w:t>
      </w:r>
    </w:p>
    <w:p w14:paraId="6265340E"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Интерпретацијата на истражувачките хипотези покажа висок степен на усогласеност меѓу поставената истражувачка рамка и добиените емпириски сознанија. Хипотезите поврзани со ефикасното управување со храната и со влијанието на сервирањето и консумирањето добија најизразена поддршка од сите три истражувачки пристапи, додека резултатите ги поддржаа и хипотезите поврзани со побарувачката и големината на порциите. Кај циркуларната економија беше идентификуван јасен потенцијал, но истовремено и јаз меѓу позитивната перцепција за отпадот како ресурс и ограничената практична примена на селекцијата, компостирањето и другите циркуларни практики. Главната хипотеза е емпириски поддржана во однос на потребата и оправданоста од систематизиран модел, додека големината на неговиот реален ефект останува предмет на понатамошна практична валидација, бидејќи </w:t>
      </w:r>
      <w:r w:rsidRPr="00106F05">
        <w:rPr>
          <w:rFonts w:ascii="Times New Roman" w:hAnsi="Times New Roman" w:cs="Times New Roman"/>
          <w:sz w:val="24"/>
          <w:szCs w:val="24"/>
          <w:lang w:val="mk-MK"/>
        </w:rPr>
        <w:lastRenderedPageBreak/>
        <w:t>моделот во рамките на ова истражување не беше експериментално применет со мерење пред и по неговата имплементација.</w:t>
      </w:r>
    </w:p>
    <w:p w14:paraId="71747971"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Врз основа на теоретските сознанија и интегрираните емпириски резултати, во трудот е развиен адаптираниот модел 4R+S+B. Неговото оперативно јадро го сочинуваат Reduce - намалување, Reuse - повторна употреба, Repurpose - пренамена и Recycle - рециклирање, додека Sustainability - одржливост и Behavior - однесување претставуваат хоризонтални димензии што го насочуваат функционирањето на целиот систем. Моделот дополнително ја интегрира потребата од мерење, евиденција, анализа, KPI - клучни индикатори за успешност и континуирано подобрување, без тие да се третираат како дополнителни компоненти во неговото име.</w:t>
      </w:r>
    </w:p>
    <w:p w14:paraId="3C94E1AD" w14:textId="47279266"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Основната вредност на 4R+S+B е во преминот од реактивно постапување со веќе создадениот отпад кон управување со системот што го создава отпадот. Највисок приоритет има спречувањето на непотребниот отпад. Кога создавањето не може целосно да се избегне, следува настојување</w:t>
      </w:r>
      <w:r w:rsidR="00E21242">
        <w:rPr>
          <w:rFonts w:ascii="Times New Roman" w:hAnsi="Times New Roman" w:cs="Times New Roman"/>
          <w:sz w:val="24"/>
          <w:szCs w:val="24"/>
          <w:lang w:val="mk-MK"/>
        </w:rPr>
        <w:t>то за</w:t>
      </w:r>
      <w:r w:rsidRPr="00106F05">
        <w:rPr>
          <w:rFonts w:ascii="Times New Roman" w:hAnsi="Times New Roman" w:cs="Times New Roman"/>
          <w:sz w:val="24"/>
          <w:szCs w:val="24"/>
          <w:lang w:val="mk-MK"/>
        </w:rPr>
        <w:t xml:space="preserve"> безбедно и дозволено да се зачува употребната вредност на храната или ресурсите преку повторна употреба или пренамена, а неизбежните и соодветно селектирани текови да се насочат кон рециклирање, компостирање или други соодветни циркуларни решенија, во зависност од расположливите услови.</w:t>
      </w:r>
    </w:p>
    <w:p w14:paraId="14F8D939" w14:textId="4CD9D40D"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Моделот не претставува универзално и непроменливо решение ниту ветува целосно елиминирање на отпадот од храна. Неговата практична вредност произлегува од адапти</w:t>
      </w:r>
      <w:r w:rsidR="00E21242">
        <w:rPr>
          <w:rFonts w:ascii="Times New Roman" w:hAnsi="Times New Roman" w:cs="Times New Roman"/>
          <w:sz w:val="24"/>
          <w:szCs w:val="24"/>
          <w:lang w:val="mk-MK"/>
        </w:rPr>
        <w:t>бил</w:t>
      </w:r>
      <w:r w:rsidRPr="00106F05">
        <w:rPr>
          <w:rFonts w:ascii="Times New Roman" w:hAnsi="Times New Roman" w:cs="Times New Roman"/>
          <w:sz w:val="24"/>
          <w:szCs w:val="24"/>
          <w:lang w:val="mk-MK"/>
        </w:rPr>
        <w:t xml:space="preserve">носта, односно од можноста за приспособување кон типот, големината, сервисниот модел, организациските капацитети и инфраструктурните услови на конкретниот угостителски објект. Ефикасната примена подразбира постепено воведување, започнување со реално мерливи приоритети и континуирано приспособување врз основа на добиените резултати. Со тоа се избегнува создавање административно сложен систем кој </w:t>
      </w:r>
      <w:r w:rsidR="00510292">
        <w:rPr>
          <w:rFonts w:ascii="Times New Roman" w:hAnsi="Times New Roman" w:cs="Times New Roman"/>
          <w:sz w:val="24"/>
          <w:szCs w:val="24"/>
          <w:lang w:val="mk-MK"/>
        </w:rPr>
        <w:t>е</w:t>
      </w:r>
      <w:r w:rsidRPr="00106F05">
        <w:rPr>
          <w:rFonts w:ascii="Times New Roman" w:hAnsi="Times New Roman" w:cs="Times New Roman"/>
          <w:sz w:val="24"/>
          <w:szCs w:val="24"/>
          <w:lang w:val="mk-MK"/>
        </w:rPr>
        <w:t xml:space="preserve"> тешко применлив во секојдневното работење.</w:t>
      </w:r>
    </w:p>
    <w:p w14:paraId="30C4962B" w14:textId="600629D2"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Научниот придонес на тру</w:t>
      </w:r>
      <w:r w:rsidR="00E21242">
        <w:rPr>
          <w:rFonts w:ascii="Times New Roman" w:hAnsi="Times New Roman" w:cs="Times New Roman"/>
          <w:sz w:val="24"/>
          <w:szCs w:val="24"/>
          <w:lang w:val="mk-MK"/>
        </w:rPr>
        <w:t>дот се согледува во поврзување</w:t>
      </w:r>
      <w:r w:rsidRPr="00106F05">
        <w:rPr>
          <w:rFonts w:ascii="Times New Roman" w:hAnsi="Times New Roman" w:cs="Times New Roman"/>
          <w:sz w:val="24"/>
          <w:szCs w:val="24"/>
          <w:lang w:val="mk-MK"/>
        </w:rPr>
        <w:t xml:space="preserve"> на теоретските сознанија со емпириските состојби во </w:t>
      </w:r>
      <w:r w:rsidR="00E21242">
        <w:rPr>
          <w:rFonts w:ascii="Times New Roman" w:hAnsi="Times New Roman" w:cs="Times New Roman"/>
          <w:sz w:val="24"/>
          <w:szCs w:val="24"/>
          <w:lang w:val="mk-MK"/>
        </w:rPr>
        <w:t>угостителски контекст и нивно</w:t>
      </w:r>
      <w:r w:rsidRPr="00106F05">
        <w:rPr>
          <w:rFonts w:ascii="Times New Roman" w:hAnsi="Times New Roman" w:cs="Times New Roman"/>
          <w:sz w:val="24"/>
          <w:szCs w:val="24"/>
          <w:lang w:val="mk-MK"/>
        </w:rPr>
        <w:t xml:space="preserve"> преточување во адаптиран, интегриран, мерлив и практично применлив модел. 4R+S+B ја надградува циркуларната логика преку системско поврзување на оперативното постапување со економските, еколошките и организациските резултати и со улогата на менаџментот, персоналот и гостите. Практичниот придонес се согледува во конкретните насоки за превенција, мерење, управување со залихите, приспособување на производството и </w:t>
      </w:r>
      <w:r w:rsidRPr="00106F05">
        <w:rPr>
          <w:rFonts w:ascii="Times New Roman" w:hAnsi="Times New Roman" w:cs="Times New Roman"/>
          <w:sz w:val="24"/>
          <w:szCs w:val="24"/>
          <w:lang w:val="mk-MK"/>
        </w:rPr>
        <w:lastRenderedPageBreak/>
        <w:t>порциите, безбедно искористување на соодветните остатоци, селекција, циркуларно насочување, обука на персоналот и мерење на резултатите.</w:t>
      </w:r>
    </w:p>
    <w:p w14:paraId="23AE38D0" w14:textId="5C884CB0"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w:t>
      </w:r>
      <w:r w:rsidR="00E21242">
        <w:rPr>
          <w:rFonts w:ascii="Times New Roman" w:hAnsi="Times New Roman" w:cs="Times New Roman"/>
          <w:sz w:val="24"/>
          <w:szCs w:val="24"/>
          <w:lang w:val="mk-MK"/>
        </w:rPr>
        <w:t xml:space="preserve">однос на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резултатите од истражувањето покажуваат дека постои основа врз која системот може постепено да се развива, но и ограничувања поврзани со инфраструктурата, организациските капацитети, мерењето, селекцијата и достапноста на понатамошни циркуларни текови. Токму затоа најсоодветен не е пристапот на целосна и непосредна трансформација, туку постепено надградување на постојните позитивни практики и нивно поврзување во систем кој овозможува превенција, мерење, анализа, одлучување и континуирано подобрување.</w:t>
      </w:r>
    </w:p>
    <w:p w14:paraId="6831B831" w14:textId="77777777" w:rsidR="008F64A3" w:rsidRPr="00106F05" w:rsidRDefault="008F64A3"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Оттука, може да се заклучи дека отпадот од храна во угостителството претставува системски проблем кој произлегува од меѓусебното влијание на процесите, ресурсите и однесувањето. Неговото одржливо управување бара премин од управување со последиците кон управување со причините, од поединечни активности кон систематизиран процес и од третирање на храната како потрошен материјал кон нејзино разбирање како ресурс чија вредност треба да се зачува што е можно подолго. Во таа насока, адаптираниот модел 4R+S+B создава основа за постепено воспоставување поодговорен, мерлив, економски оправдан и еколошки одржлив систем за управување со отпадот од храна во угостителските објекти.</w:t>
      </w:r>
    </w:p>
    <w:p w14:paraId="6DF1D0E8" w14:textId="1959D289" w:rsidR="00016977" w:rsidRPr="00106F05" w:rsidRDefault="00016977" w:rsidP="00D00D96">
      <w:pPr>
        <w:spacing w:after="0" w:line="360" w:lineRule="auto"/>
        <w:ind w:firstLine="720"/>
        <w:contextualSpacing/>
        <w:jc w:val="both"/>
        <w:rPr>
          <w:rFonts w:ascii="Times New Roman" w:hAnsi="Times New Roman" w:cs="Times New Roman"/>
          <w:b/>
          <w:bCs/>
          <w:color w:val="FF0000"/>
          <w:sz w:val="24"/>
          <w:szCs w:val="24"/>
          <w:lang w:val="mk-MK"/>
        </w:rPr>
      </w:pPr>
    </w:p>
    <w:p w14:paraId="25EE8DA4" w14:textId="6903A6E4" w:rsidR="00EE73A7" w:rsidRPr="00106F05" w:rsidRDefault="00811523" w:rsidP="000750EA">
      <w:pPr>
        <w:ind w:firstLine="720"/>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Практични препораки</w:t>
      </w:r>
    </w:p>
    <w:p w14:paraId="15F087AE" w14:textId="22932DFE"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Врз основа на теоретските согледувања, резултатите од емпириското истражување и развиениот модел 4R+S+B, може да се формулираат конкретни </w:t>
      </w:r>
      <w:r w:rsidR="00811523" w:rsidRPr="00106F05">
        <w:rPr>
          <w:rFonts w:ascii="Times New Roman" w:hAnsi="Times New Roman" w:cs="Times New Roman"/>
          <w:sz w:val="24"/>
          <w:szCs w:val="24"/>
          <w:lang w:val="mk-MK"/>
        </w:rPr>
        <w:t xml:space="preserve">практични </w:t>
      </w:r>
      <w:r w:rsidRPr="00106F05">
        <w:rPr>
          <w:rFonts w:ascii="Times New Roman" w:hAnsi="Times New Roman" w:cs="Times New Roman"/>
          <w:sz w:val="24"/>
          <w:szCs w:val="24"/>
          <w:lang w:val="mk-MK"/>
        </w:rPr>
        <w:t xml:space="preserve">препораки насочени кон угостителските објекти, институциите и носителите на политики, потрошувачите и понатамошните истражувања. </w:t>
      </w:r>
    </w:p>
    <w:p w14:paraId="3F73E6A1" w14:textId="77777777" w:rsidR="001C7D89" w:rsidRPr="00106F05" w:rsidRDefault="001C7D89"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Препораки за угостителските објекти</w:t>
      </w:r>
    </w:p>
    <w:p w14:paraId="6F6C6777"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Угостителските објекти претставуваат централна алка во превенцијата и управувањето со отпадот од храна, поради што прв приоритет треба да биде воспоставувањето едноставен и систематски начин на мерење и следење. Резултатите покажаа дека практичното искуство овозможува приближно препознавање на критичните точки, но без евиденција не може објективно да се утврдат количината, структурата, причините и промените во отпадот. Поради тоа, се препорачува почетно утврдување на состојбата и следење на ограничен број релевантни KPI - клучни индикатори за успешност, приспособени на можностите на конкретниот објект. </w:t>
      </w:r>
      <w:r w:rsidRPr="00106F05">
        <w:rPr>
          <w:rFonts w:ascii="Times New Roman" w:hAnsi="Times New Roman" w:cs="Times New Roman"/>
          <w:sz w:val="24"/>
          <w:szCs w:val="24"/>
          <w:lang w:val="mk-MK"/>
        </w:rPr>
        <w:lastRenderedPageBreak/>
        <w:t>Отсуството на систематско мерење во набљудуваните случаи е еден од најјасните емпириски аргументи за оваа препорака.</w:t>
      </w:r>
    </w:p>
    <w:p w14:paraId="623420D1"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Посебно внимание треба да се посвети на планирањето на набавките, управувањето со залихите и приспособувањето на производството кон реалната побарувачка. Историските податоци за бројот на гости, продажбата, потрошувачката и количината отпад можат постепено да се користат за попрецизно прогнозирање и намалување на вишоците. Кај помалите објекти тоа не мора да подразбира сложени дигитални системи; основна и редовна евиденција може да претставува доволна почетна основа.</w:t>
      </w:r>
    </w:p>
    <w:p w14:paraId="01163981"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Соодветното определување и приспособување на големината на порциите претставува дополнителна значајна мерка. Наместо едноставно намалување на порциите, потребно е да се следи реалната потрошувачка, видот на јадењето и количината храна што редовно останува по консумирањето. Каде што концептот на услугата го дозволува тоа, може да се обезбедат различни големини на порции или можност за дополнително послужување, со што се намалува ризикот од непотребно сервирање храна.</w:t>
      </w:r>
    </w:p>
    <w:p w14:paraId="02C78983"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Персоналот треба активно да биде вклучен во системот за управување. Обуката не треба да се ограничи само на општо подигање на свеста, туку да опфати конкретни постапки за прием и складирање, ротација на залихите, подготовка, селекција, мерење, евиденција и безбедно понатамошно искористување на храната каде што тоа е дозволено. Истовремено, потребно е јасно определување на одговорностите, бидејќи одржливите практики тешко можат да станат дел од секојдневното работење доколку останат само индивидуална иницијатива на одделни вработени.</w:t>
      </w:r>
    </w:p>
    <w:p w14:paraId="78868C7C"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Особено внимание треба да се посвети и на Behavior - однесувањето на гостите. Кај бифе и системите на самопослужување се препорачуваат суптилни мерки за насочување на однесувањето, како соодветна големина на чиниите, внимателно организирање на поставеноста и количината изложена храна, можност за лесно дополнително послужување и ненаметлива комуникација за одговорно земање храна. Целта не треба да биде ограничување на гостите или намалување на квалитетот на услугата, туку создавање услови во кои полесно се избира количина соодветна на реалните потреби.</w:t>
      </w:r>
    </w:p>
    <w:p w14:paraId="020C4E15" w14:textId="2845454A" w:rsidR="00DB124F"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Кога храната или остатоците се соодветни за понатамошно искористување, постапувањето мора да биде во целосна согласност со безбедноста на храната и важечката регулатива. Reuse - повторната употреба и Repurpose - пренамената не треба </w:t>
      </w:r>
      <w:r w:rsidRPr="00106F05">
        <w:rPr>
          <w:rFonts w:ascii="Times New Roman" w:hAnsi="Times New Roman" w:cs="Times New Roman"/>
          <w:sz w:val="24"/>
          <w:szCs w:val="24"/>
          <w:lang w:val="mk-MK"/>
        </w:rPr>
        <w:lastRenderedPageBreak/>
        <w:t>да се разбираат како неограничено враќање на храната во процесот, туку како безбедно зачувување на нејзината вредност само кога за тоа постојат јасни хигиенски и организациски услови. Неизбежниот органски отпа</w:t>
      </w:r>
      <w:r w:rsidR="00DB124F">
        <w:rPr>
          <w:rFonts w:ascii="Times New Roman" w:hAnsi="Times New Roman" w:cs="Times New Roman"/>
          <w:sz w:val="24"/>
          <w:szCs w:val="24"/>
          <w:lang w:val="mk-MK"/>
        </w:rPr>
        <w:t>д, пак, треба да се селектира и онаму</w:t>
      </w:r>
      <w:r w:rsidRPr="00106F05">
        <w:rPr>
          <w:rFonts w:ascii="Times New Roman" w:hAnsi="Times New Roman" w:cs="Times New Roman"/>
          <w:sz w:val="24"/>
          <w:szCs w:val="24"/>
          <w:lang w:val="mk-MK"/>
        </w:rPr>
        <w:t xml:space="preserve"> каде што постојат инфраструктурни можности, да се насочува кон компостирање, биоенергетски или други соодветни циркуларни текови.</w:t>
      </w:r>
    </w:p>
    <w:p w14:paraId="18916058" w14:textId="77777777" w:rsidR="001C7D89" w:rsidRPr="00106F05" w:rsidRDefault="001C7D89"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Препораки за институции и носители на политики</w:t>
      </w:r>
    </w:p>
    <w:p w14:paraId="0AE80AD2"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Одржливото управување со отпадот од храна не може да се потпира исклучиво на индивидуалните активности на угостителските објекти. Потребно е постепено развивање појасна институционална и стратешка рамка која ќе обезбеди насоки, стандарди и поддршка за превенција, мерење, селекција и понатамошно постапување со отпадот од храна.</w:t>
      </w:r>
    </w:p>
    <w:p w14:paraId="5E0FCB0A" w14:textId="31245C4A" w:rsidR="001C7D89" w:rsidRPr="00106F05" w:rsidRDefault="00DB124F"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Особено значајно е развивање</w:t>
      </w:r>
      <w:r w:rsidR="001C7D89" w:rsidRPr="00106F05">
        <w:rPr>
          <w:rFonts w:ascii="Times New Roman" w:hAnsi="Times New Roman" w:cs="Times New Roman"/>
          <w:sz w:val="24"/>
          <w:szCs w:val="24"/>
          <w:lang w:val="mk-MK"/>
        </w:rPr>
        <w:t xml:space="preserve"> инфраструктура за одделно собирање и третман на органски отпад. Ограничената достапност на оператори, системи за преземање, компостирање или други циркуларни решенија непосредно го ограничува степенот до кој угостителските објекти можат самостојно да ги применат компонентите Repurpose - пренамена и Recycle - рециклирање. Поради тоа, развојот на инфраструктурата и создавањето функционална соработка меѓу угостителските објекти, локалната самоуправа и овластените оператори претставуваат важен предуслов за поширока практична примена на циркуларните принципи.</w:t>
      </w:r>
    </w:p>
    <w:p w14:paraId="088EA59C" w14:textId="5955489D"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Институциите можат дополнително да поттикнуваат одржливи практики преку програми за едукација, стручни насоки, доброволни стандарди, сертификациски програми и соодветни фин</w:t>
      </w:r>
      <w:r w:rsidR="00DB124F">
        <w:rPr>
          <w:rFonts w:ascii="Times New Roman" w:hAnsi="Times New Roman" w:cs="Times New Roman"/>
          <w:sz w:val="24"/>
          <w:szCs w:val="24"/>
          <w:lang w:val="mk-MK"/>
        </w:rPr>
        <w:t>ансиски или нефинансиски стимуланси</w:t>
      </w:r>
      <w:r w:rsidRPr="00106F05">
        <w:rPr>
          <w:rFonts w:ascii="Times New Roman" w:hAnsi="Times New Roman" w:cs="Times New Roman"/>
          <w:sz w:val="24"/>
          <w:szCs w:val="24"/>
          <w:lang w:val="mk-MK"/>
        </w:rPr>
        <w:t>. Посебно внимание треба да се посвети на малите и средните угостителски објекти, кај кои недостатокот на финансиски, кадровски или технички капацитет може да претставува ограничување за воведување посложени системи.</w:t>
      </w:r>
    </w:p>
    <w:p w14:paraId="7540DD61" w14:textId="236A71A2" w:rsidR="00DB124F"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Потребно е и дополнително унапредување и појаснување на условите за донирање безбедна храна, со јасно дефинирани процедури, одговорности и стандарди за безбедност. Ваквиот пристап може да придонесе употребливата храна, кога се исполнети сите законски и хигиенски услови, да не завршува непотребно како отпад.</w:t>
      </w:r>
    </w:p>
    <w:p w14:paraId="69C4BC88" w14:textId="77777777" w:rsidR="001C7D89" w:rsidRPr="00106F05" w:rsidRDefault="001C7D89"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Препораки за потрошувачите</w:t>
      </w:r>
    </w:p>
    <w:p w14:paraId="7530D668"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Однесувањето на потрошувачите претставува важен фактор, особено во пост-кујнската фаза на создавање отпад. Затоа е потребно континуирано подигање на свеста за економските, еколошките и ресурсните последици од непотребното фрлање храна.</w:t>
      </w:r>
    </w:p>
    <w:p w14:paraId="6CA72C20" w14:textId="77777777"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Потрошувачите треба да се охрабруваат да избираат количини храна усогласени со сопствените потреби и, особено кај бифе и самопослужување, првично да земаат помали количини со можност за дополнително послужување. Ваквата промена не треба да се постигнува преку рестриктивни мерки, туку преку информирање, соодветно организирање на услугата и суптилно насочување на однесувањето во согласност со принципите на поведениската економија.</w:t>
      </w:r>
    </w:p>
    <w:p w14:paraId="630752AE" w14:textId="351A48E2" w:rsidR="00C832A4"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Истовремено, потребно е да се развива поширока култура на почит кон храната како ресурс во кој се вложени природни, материјални, финансиски и човечки ресурси. Промената на ваквата перцепција може долгорочно да придонесе кон поодговорно однесување не само во угостителството, туку и во секојдневната потрошувачка.</w:t>
      </w:r>
    </w:p>
    <w:p w14:paraId="585559E7" w14:textId="77777777" w:rsidR="001C7D89" w:rsidRPr="00106F05" w:rsidRDefault="001C7D89"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Препораки за понатамошни истражувања</w:t>
      </w:r>
    </w:p>
    <w:p w14:paraId="4C56D9D0" w14:textId="1C5E99BF" w:rsidR="001C7D89"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Со оглед на методолошките граници на спроведеното истражување, понатамошните истражувања треба да бидат насочени кон практична валидација на моделот 4R+S+B. Особено значајно </w:t>
      </w:r>
      <w:r w:rsidR="00510292">
        <w:rPr>
          <w:rFonts w:ascii="Times New Roman" w:hAnsi="Times New Roman" w:cs="Times New Roman"/>
          <w:sz w:val="24"/>
          <w:szCs w:val="24"/>
          <w:lang w:val="mk-MK"/>
        </w:rPr>
        <w:t>е</w:t>
      </w:r>
      <w:r w:rsidRPr="00106F05">
        <w:rPr>
          <w:rFonts w:ascii="Times New Roman" w:hAnsi="Times New Roman" w:cs="Times New Roman"/>
          <w:sz w:val="24"/>
          <w:szCs w:val="24"/>
          <w:lang w:val="mk-MK"/>
        </w:rPr>
        <w:t xml:space="preserve"> негово пилотирање во различни типови угостителски објекти, со утврдување почетна состојба и мерење на количината, структурата и економската вредност на отпадот пред и по примената на избраните мерки.</w:t>
      </w:r>
    </w:p>
    <w:p w14:paraId="16A7280C" w14:textId="008DB2FD" w:rsidR="00DB124F" w:rsidRPr="00106F05" w:rsidRDefault="00510292" w:rsidP="00D00D96">
      <w:pPr>
        <w:spacing w:after="0" w:line="360" w:lineRule="auto"/>
        <w:ind w:firstLine="720"/>
        <w:contextualSpacing/>
        <w:jc w:val="both"/>
        <w:rPr>
          <w:rFonts w:ascii="Times New Roman" w:hAnsi="Times New Roman" w:cs="Times New Roman"/>
          <w:sz w:val="24"/>
          <w:szCs w:val="24"/>
          <w:lang w:val="mk-MK"/>
        </w:rPr>
      </w:pPr>
      <w:r>
        <w:rPr>
          <w:rFonts w:ascii="Times New Roman" w:hAnsi="Times New Roman" w:cs="Times New Roman"/>
          <w:sz w:val="24"/>
          <w:szCs w:val="24"/>
          <w:lang w:val="mk-MK"/>
        </w:rPr>
        <w:t>На тој начин може</w:t>
      </w:r>
      <w:r w:rsidR="001C7D89" w:rsidRPr="00106F05">
        <w:rPr>
          <w:rFonts w:ascii="Times New Roman" w:hAnsi="Times New Roman" w:cs="Times New Roman"/>
          <w:sz w:val="24"/>
          <w:szCs w:val="24"/>
          <w:lang w:val="mk-MK"/>
        </w:rPr>
        <w:t xml:space="preserve"> пообјективно да се утврдат реалниот ефект на моделот, временскиот период потребен за постигнување резултати и разликите во неговата ефективност кај хотели, ресторани, кафетерии, бифе-системи и објекти за свечени настани. Понатамошните истражувања можат да ја испитаат и примената на дигитални системи, автоматизирано мерење, прогнозирање на побарувачката и AI - вештачка интелигенција како алатки за поддршка на одлучувањето.</w:t>
      </w:r>
    </w:p>
    <w:p w14:paraId="1D54CB06" w14:textId="77777777" w:rsidR="001C7D89" w:rsidRPr="00106F05" w:rsidRDefault="001C7D89" w:rsidP="00D00D96">
      <w:pPr>
        <w:spacing w:after="0" w:line="360" w:lineRule="auto"/>
        <w:ind w:firstLine="720"/>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Интегриран пристап кон препораките</w:t>
      </w:r>
    </w:p>
    <w:p w14:paraId="0CD03C3D" w14:textId="77777777" w:rsidR="00EE73A7"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Ефективното управување со отпадот од храна бара координирано дејствување на угостителските објекти, институциите и потрошувачите. Улогата на објектите е да воспостават превенција, мерење и организациска контрола; институциите да обезбедат соодветни регулаторни, инфраструктурни и стимулирачки услови; а потрошувачите да придонесат преку поодговорно однесување при изборот и консумирањето храна.</w:t>
      </w:r>
    </w:p>
    <w:p w14:paraId="4FB6E265" w14:textId="50D169AF" w:rsidR="009763CC" w:rsidRPr="00106F05" w:rsidRDefault="001C7D89" w:rsidP="00D00D96">
      <w:pPr>
        <w:spacing w:after="0" w:line="360" w:lineRule="auto"/>
        <w:ind w:firstLine="720"/>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Во таа насока, моделот 4R+S+B претставува рамка преку која овие активности можат системски да се поврзат. Неговата вредност не се состои во примена на една изолирана мерка, туку во воспоставување континуиран процес во кој храната се третира како ресурс, причините за отпадот се идентификуваат и намалуваат, безбедно употребливата вредност се задржува колку што е возможно, неизбежниот отпад се </w:t>
      </w:r>
      <w:r w:rsidRPr="00106F05">
        <w:rPr>
          <w:rFonts w:ascii="Times New Roman" w:hAnsi="Times New Roman" w:cs="Times New Roman"/>
          <w:sz w:val="24"/>
          <w:szCs w:val="24"/>
          <w:lang w:val="mk-MK"/>
        </w:rPr>
        <w:lastRenderedPageBreak/>
        <w:t>селектира и соодветно се насочува, а добиените резултати се мерат и се користат како основа за понатамошно подобрување.</w:t>
      </w:r>
    </w:p>
    <w:p w14:paraId="00C064B9" w14:textId="47BE880A" w:rsidR="001A2BDE" w:rsidRPr="00106F05" w:rsidRDefault="001A2BDE" w:rsidP="00D00D96">
      <w:pPr>
        <w:spacing w:after="0" w:line="360" w:lineRule="auto"/>
        <w:contextualSpacing/>
        <w:jc w:val="both"/>
        <w:rPr>
          <w:rFonts w:ascii="Times New Roman" w:hAnsi="Times New Roman" w:cs="Times New Roman"/>
          <w:sz w:val="24"/>
          <w:szCs w:val="24"/>
          <w:lang w:val="mk-MK"/>
        </w:rPr>
      </w:pPr>
    </w:p>
    <w:p w14:paraId="7375BD59" w14:textId="03F92FB0" w:rsidR="001A2BDE" w:rsidRPr="00106F05" w:rsidRDefault="001A2BDE" w:rsidP="00D00D96">
      <w:pPr>
        <w:spacing w:after="0" w:line="360" w:lineRule="auto"/>
        <w:contextualSpacing/>
        <w:jc w:val="both"/>
        <w:rPr>
          <w:rFonts w:ascii="Times New Roman" w:hAnsi="Times New Roman" w:cs="Times New Roman"/>
          <w:sz w:val="24"/>
          <w:szCs w:val="24"/>
          <w:lang w:val="mk-MK"/>
        </w:rPr>
      </w:pPr>
    </w:p>
    <w:p w14:paraId="619C6988" w14:textId="0B41CB9B" w:rsidR="00CC0374" w:rsidRPr="00106F05" w:rsidRDefault="00CC0374" w:rsidP="00F411D5">
      <w:pPr>
        <w:pStyle w:val="Heading1"/>
        <w:rPr>
          <w:lang w:val="mk-MK"/>
        </w:rPr>
      </w:pPr>
      <w:bookmarkStart w:id="75" w:name="_Toc239417290"/>
      <w:r w:rsidRPr="00106F05">
        <w:rPr>
          <w:lang w:val="mk-MK"/>
        </w:rPr>
        <w:t>КОРИСТЕНА ЛИТЕРАТУРА</w:t>
      </w:r>
      <w:bookmarkEnd w:id="75"/>
      <w:r w:rsidRPr="00106F05">
        <w:rPr>
          <w:lang w:val="mk-MK"/>
        </w:rPr>
        <w:t xml:space="preserve"> </w:t>
      </w:r>
    </w:p>
    <w:p w14:paraId="762CBED7" w14:textId="77777777" w:rsidR="009763CC" w:rsidRPr="00106F05" w:rsidRDefault="009763CC" w:rsidP="00D00D96">
      <w:pPr>
        <w:spacing w:after="0" w:line="360" w:lineRule="auto"/>
        <w:contextualSpacing/>
        <w:jc w:val="both"/>
        <w:rPr>
          <w:rFonts w:ascii="Times New Roman" w:hAnsi="Times New Roman" w:cs="Times New Roman"/>
          <w:sz w:val="24"/>
          <w:szCs w:val="24"/>
          <w:lang w:val="mk-MK"/>
        </w:rPr>
      </w:pPr>
    </w:p>
    <w:p w14:paraId="35B0D142" w14:textId="0F9FBB51" w:rsidR="005F70D3" w:rsidRPr="00106F05" w:rsidRDefault="005F70D3" w:rsidP="006E28DA">
      <w:pPr>
        <w:pStyle w:val="ListParagraph"/>
        <w:numPr>
          <w:ilvl w:val="0"/>
          <w:numId w:val="19"/>
        </w:numPr>
        <w:spacing w:after="0" w:line="360" w:lineRule="auto"/>
        <w:ind w:left="426"/>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Betz, A., </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Buchli, J., </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Göbel, C. </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&amp;</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Müller, C.</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(2015). </w:t>
      </w:r>
      <w:r w:rsidR="006E28DA"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 xml:space="preserve">“Food </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waste</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in</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the</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Swiss</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food service</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industry</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 Magnitude and</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potential</w:t>
      </w:r>
      <w:r w:rsidR="006E28DA"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for reduction”, Waste Management,</w:t>
      </w:r>
      <w:r w:rsidRPr="00106F05">
        <w:rPr>
          <w:rFonts w:ascii="Times New Roman" w:hAnsi="Times New Roman" w:cs="Times New Roman"/>
          <w:sz w:val="24"/>
          <w:szCs w:val="24"/>
          <w:lang w:val="mk-MK"/>
        </w:rPr>
        <w:t xml:space="preserve"> Vol. 35, pp. 218-226.</w:t>
      </w:r>
      <w:r w:rsidR="00EB46E6" w:rsidRPr="00106F05">
        <w:rPr>
          <w:rFonts w:ascii="Times New Roman" w:hAnsi="Times New Roman" w:cs="Times New Roman"/>
          <w:sz w:val="24"/>
          <w:szCs w:val="24"/>
          <w:lang w:val="mk-MK"/>
        </w:rPr>
        <w:t xml:space="preserve"> Достапно на:  https://www.researchgate.net/publication/266743484_Food_waste_in_the_Swiss_food_service_industry_-_Magnitude_and_potential_for_reduction, (пристапено на 12.02.2026)</w:t>
      </w:r>
    </w:p>
    <w:p w14:paraId="5B589EC0" w14:textId="580D90A0" w:rsidR="005F70D3" w:rsidRPr="00106F05" w:rsidRDefault="005F70D3" w:rsidP="004F0031">
      <w:pPr>
        <w:pStyle w:val="ListParagraph"/>
        <w:numPr>
          <w:ilvl w:val="0"/>
          <w:numId w:val="19"/>
        </w:numPr>
        <w:spacing w:after="0" w:line="360" w:lineRule="auto"/>
        <w:ind w:left="426"/>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Ciccullo, </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F., </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Cagliano, R., </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Bartezzaghi, G.</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&amp;</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Perego, </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A.</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sz w:val="24"/>
          <w:szCs w:val="24"/>
          <w:lang w:val="mk-MK"/>
        </w:rPr>
        <w:t xml:space="preserve"> (2021). </w:t>
      </w:r>
      <w:r w:rsidR="004F0031"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“Implementing</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the circular</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economy</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paradigm</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in</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the</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agri-food </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supply </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chain: </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The</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role</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of</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food</w:t>
      </w:r>
      <w:r w:rsidR="004F0031" w:rsidRPr="00106F05">
        <w:rPr>
          <w:rFonts w:ascii="Times New Roman" w:hAnsi="Times New Roman" w:cs="Times New Roman"/>
          <w:i/>
          <w:iCs/>
          <w:sz w:val="24"/>
          <w:szCs w:val="24"/>
          <w:lang w:val="mk-MK"/>
        </w:rPr>
        <w:t xml:space="preserve"> </w:t>
      </w:r>
      <w:r w:rsidRPr="00106F05">
        <w:rPr>
          <w:rFonts w:ascii="Times New Roman" w:hAnsi="Times New Roman" w:cs="Times New Roman"/>
          <w:i/>
          <w:iCs/>
          <w:sz w:val="24"/>
          <w:szCs w:val="24"/>
          <w:lang w:val="mk-MK"/>
        </w:rPr>
        <w:t xml:space="preserve"> waste prevention technologies”, Resources, Conservation and Recycling,</w:t>
      </w:r>
      <w:r w:rsidRPr="00106F05">
        <w:rPr>
          <w:rFonts w:ascii="Times New Roman" w:hAnsi="Times New Roman" w:cs="Times New Roman"/>
          <w:sz w:val="24"/>
          <w:szCs w:val="24"/>
          <w:lang w:val="mk-MK"/>
        </w:rPr>
        <w:t xml:space="preserve"> Vol. 164, Article 105114.</w:t>
      </w:r>
      <w:r w:rsidR="004F0031" w:rsidRPr="00106F05">
        <w:rPr>
          <w:rFonts w:ascii="Times New Roman" w:hAnsi="Times New Roman" w:cs="Times New Roman"/>
          <w:sz w:val="24"/>
          <w:szCs w:val="24"/>
          <w:lang w:val="mk-MK"/>
        </w:rPr>
        <w:t xml:space="preserve"> Достапно на:  https://www.iamm.ciheam.org/ressources/opac_css/index.php?lvl=author_see&amp;id=37589, (пристапено на 16.03.2026)</w:t>
      </w:r>
    </w:p>
    <w:p w14:paraId="71CF1A6B" w14:textId="4714DE40"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Clowes, A., Hanson, C. &amp; Swannell, R. (2019). </w:t>
      </w:r>
      <w:r w:rsidRPr="00106F05">
        <w:rPr>
          <w:rFonts w:ascii="Times New Roman" w:hAnsi="Times New Roman" w:cs="Times New Roman"/>
          <w:i/>
          <w:iCs/>
          <w:sz w:val="24"/>
          <w:szCs w:val="24"/>
          <w:lang w:val="mk-MK"/>
        </w:rPr>
        <w:t>The Business Case for Reducing Food Loss and Waste: Restaurants.</w:t>
      </w:r>
      <w:r w:rsidRPr="00106F05">
        <w:rPr>
          <w:rFonts w:ascii="Times New Roman" w:hAnsi="Times New Roman" w:cs="Times New Roman"/>
          <w:sz w:val="24"/>
          <w:szCs w:val="24"/>
          <w:lang w:val="mk-MK"/>
        </w:rPr>
        <w:t xml:space="preserve"> Champions 12.3, Washington, DC.</w:t>
      </w:r>
      <w:r w:rsidR="00D04D9F" w:rsidRPr="00106F05">
        <w:rPr>
          <w:rFonts w:ascii="Times New Roman" w:hAnsi="Times New Roman" w:cs="Times New Roman"/>
          <w:sz w:val="24"/>
          <w:szCs w:val="24"/>
          <w:lang w:val="mk-MK"/>
        </w:rPr>
        <w:t xml:space="preserve"> </w:t>
      </w:r>
    </w:p>
    <w:p w14:paraId="31355F93" w14:textId="6E17F3AB"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Clowes, A., Mitchell, P. &amp; Hanson, C. (2018). </w:t>
      </w:r>
      <w:r w:rsidRPr="00106F05">
        <w:rPr>
          <w:rFonts w:ascii="Times New Roman" w:hAnsi="Times New Roman" w:cs="Times New Roman"/>
          <w:i/>
          <w:iCs/>
          <w:sz w:val="24"/>
          <w:szCs w:val="24"/>
          <w:lang w:val="mk-MK"/>
        </w:rPr>
        <w:t>The Business Case for Reducing Food Loss and Waste: Hotels.</w:t>
      </w:r>
      <w:r w:rsidRPr="00106F05">
        <w:rPr>
          <w:rFonts w:ascii="Times New Roman" w:hAnsi="Times New Roman" w:cs="Times New Roman"/>
          <w:sz w:val="24"/>
          <w:szCs w:val="24"/>
          <w:lang w:val="mk-MK"/>
        </w:rPr>
        <w:t xml:space="preserve"> Champions 12.3.</w:t>
      </w:r>
      <w:r w:rsidR="00D04D9F" w:rsidRPr="00106F05">
        <w:rPr>
          <w:rFonts w:ascii="Times New Roman" w:hAnsi="Times New Roman" w:cs="Times New Roman"/>
          <w:sz w:val="24"/>
          <w:szCs w:val="24"/>
          <w:lang w:val="mk-MK"/>
        </w:rPr>
        <w:t xml:space="preserve"> Достапно на: https://food.ec.europa.eu/document/download/a618c472-602e-45c4-b35d-b823e7502bbb_en , (пристапено на 13.02.2026)</w:t>
      </w:r>
    </w:p>
    <w:p w14:paraId="67A06909" w14:textId="5D816FDB"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Derqui, B. &amp; Filimonau, V. (2024). </w:t>
      </w:r>
      <w:r w:rsidRPr="00106F05">
        <w:rPr>
          <w:rFonts w:ascii="Times New Roman" w:hAnsi="Times New Roman" w:cs="Times New Roman"/>
          <w:i/>
          <w:iCs/>
          <w:sz w:val="24"/>
          <w:szCs w:val="24"/>
          <w:lang w:val="mk-MK"/>
        </w:rPr>
        <w:t>“The (de)motives for using food waste reduction apps among hospitality providers”, Sustainable Development,</w:t>
      </w:r>
      <w:r w:rsidRPr="00106F05">
        <w:rPr>
          <w:rFonts w:ascii="Times New Roman" w:hAnsi="Times New Roman" w:cs="Times New Roman"/>
          <w:sz w:val="24"/>
          <w:szCs w:val="24"/>
          <w:lang w:val="mk-MK"/>
        </w:rPr>
        <w:t xml:space="preserve"> Vol. 32, No. 6, pp. 7262</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7277.</w:t>
      </w:r>
      <w:r w:rsidR="004A6743" w:rsidRPr="00106F05">
        <w:rPr>
          <w:rFonts w:ascii="Times New Roman" w:hAnsi="Times New Roman" w:cs="Times New Roman"/>
          <w:sz w:val="24"/>
          <w:szCs w:val="24"/>
          <w:lang w:val="mk-MK"/>
        </w:rPr>
        <w:t xml:space="preserve"> Достапно на:  https://doi.org/10.1002/sd.3070 , (пристапено на 10.03.2026)</w:t>
      </w:r>
    </w:p>
    <w:p w14:paraId="0FEA67EC" w14:textId="7A5FF06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Dhir, A., Talwar, S., Kaur, P. &amp; Malibari, A. (2020). </w:t>
      </w:r>
      <w:r w:rsidRPr="00106F05">
        <w:rPr>
          <w:rFonts w:ascii="Times New Roman" w:hAnsi="Times New Roman" w:cs="Times New Roman"/>
          <w:i/>
          <w:iCs/>
          <w:sz w:val="24"/>
          <w:szCs w:val="24"/>
          <w:lang w:val="mk-MK"/>
        </w:rPr>
        <w:t xml:space="preserve">“Food Waste in Hospitality and Food Services: A Systematic Literature Review and Framework Development Approach”, Journal of Cleaner Production, </w:t>
      </w:r>
      <w:r w:rsidRPr="00106F05">
        <w:rPr>
          <w:rFonts w:ascii="Times New Roman" w:hAnsi="Times New Roman" w:cs="Times New Roman"/>
          <w:sz w:val="24"/>
          <w:szCs w:val="24"/>
          <w:lang w:val="mk-MK"/>
        </w:rPr>
        <w:t>Vol. 270, Article 122861.</w:t>
      </w:r>
      <w:r w:rsidR="00274F5C" w:rsidRPr="00106F05">
        <w:rPr>
          <w:rFonts w:ascii="Times New Roman" w:hAnsi="Times New Roman" w:cs="Times New Roman"/>
          <w:sz w:val="24"/>
          <w:szCs w:val="24"/>
          <w:lang w:val="mk-MK"/>
        </w:rPr>
        <w:t xml:space="preserve"> Достапно на: https://www.sciencedirect.com/science/article/pii/S0959652620329061, (пристапено на 13.02.2026)</w:t>
      </w:r>
    </w:p>
    <w:p w14:paraId="2EA1808F" w14:textId="26F183BA"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Dimoska, T. &amp; Petrevska, B. (2012). </w:t>
      </w:r>
      <w:r w:rsidRPr="00106F05">
        <w:rPr>
          <w:rFonts w:ascii="Times New Roman" w:hAnsi="Times New Roman" w:cs="Times New Roman"/>
          <w:i/>
          <w:iCs/>
          <w:sz w:val="24"/>
          <w:szCs w:val="24"/>
          <w:lang w:val="mk-MK"/>
        </w:rPr>
        <w:t xml:space="preserve">“Indicators for Sustainable Tourism Development in Macedonia”, Proceedings of the First International Conference on Business, Economics and Finance: From Liberalization to Globalization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Challenges in a </w:t>
      </w:r>
      <w:r w:rsidRPr="00106F05">
        <w:rPr>
          <w:rFonts w:ascii="Times New Roman" w:hAnsi="Times New Roman" w:cs="Times New Roman"/>
          <w:i/>
          <w:iCs/>
          <w:sz w:val="24"/>
          <w:szCs w:val="24"/>
          <w:lang w:val="mk-MK"/>
        </w:rPr>
        <w:lastRenderedPageBreak/>
        <w:t>Changing World,</w:t>
      </w:r>
      <w:r w:rsidRPr="00106F05">
        <w:rPr>
          <w:rFonts w:ascii="Times New Roman" w:hAnsi="Times New Roman" w:cs="Times New Roman"/>
          <w:sz w:val="24"/>
          <w:szCs w:val="24"/>
          <w:lang w:val="mk-MK"/>
        </w:rPr>
        <w:t xml:space="preserve"> 13–15 September 2012, Štip, Macedonia, </w:t>
      </w:r>
      <w:r w:rsidR="00D04D9F" w:rsidRPr="00106F05">
        <w:rPr>
          <w:rFonts w:ascii="Times New Roman" w:hAnsi="Times New Roman" w:cs="Times New Roman"/>
          <w:sz w:val="24"/>
          <w:szCs w:val="24"/>
          <w:lang w:val="mk-MK"/>
        </w:rPr>
        <w:t>str</w:t>
      </w:r>
      <w:r w:rsidRPr="00106F05">
        <w:rPr>
          <w:rFonts w:ascii="Times New Roman" w:hAnsi="Times New Roman" w:cs="Times New Roman"/>
          <w:sz w:val="24"/>
          <w:szCs w:val="24"/>
          <w:lang w:val="mk-MK"/>
        </w:rPr>
        <w:t>. 389</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400.</w:t>
      </w:r>
      <w:r w:rsidR="00EF4BE4" w:rsidRPr="00106F05">
        <w:rPr>
          <w:rFonts w:ascii="Times New Roman" w:hAnsi="Times New Roman" w:cs="Times New Roman"/>
          <w:sz w:val="24"/>
          <w:szCs w:val="24"/>
          <w:lang w:val="mk-MK"/>
        </w:rPr>
        <w:t xml:space="preserve"> Достапно на: https://eprints.ugd.edu.mk/694/1/Indicators%20for%20sustainable%20tourism%20development%20in%20Macedonia.pdf , (пристапено на 19.04.2026)</w:t>
      </w:r>
    </w:p>
    <w:p w14:paraId="04CDADCB" w14:textId="33672D5C"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Dora, M., Biswas, S., Choudhary, S., Nayak, R. &amp; Irani, Z. (2021). </w:t>
      </w:r>
      <w:r w:rsidRPr="00106F05">
        <w:rPr>
          <w:rFonts w:ascii="Times New Roman" w:hAnsi="Times New Roman" w:cs="Times New Roman"/>
          <w:i/>
          <w:iCs/>
          <w:sz w:val="24"/>
          <w:szCs w:val="24"/>
          <w:lang w:val="mk-MK"/>
        </w:rPr>
        <w:t>“A system-wide interdisciplinary conceptual framework for food loss and waste mitigation strategies in the food supply chain”, Industrial Marketing Management,</w:t>
      </w:r>
      <w:r w:rsidRPr="00106F05">
        <w:rPr>
          <w:rFonts w:ascii="Times New Roman" w:hAnsi="Times New Roman" w:cs="Times New Roman"/>
          <w:sz w:val="24"/>
          <w:szCs w:val="24"/>
          <w:lang w:val="mk-MK"/>
        </w:rPr>
        <w:t xml:space="preserve"> Vol. 93, pp. 492</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508.</w:t>
      </w:r>
    </w:p>
    <w:p w14:paraId="6190EEEE" w14:textId="3C47CD25"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Ellen MacArthur Foundation. (2019). </w:t>
      </w:r>
      <w:r w:rsidRPr="00106F05">
        <w:rPr>
          <w:rFonts w:ascii="Times New Roman" w:hAnsi="Times New Roman" w:cs="Times New Roman"/>
          <w:i/>
          <w:iCs/>
          <w:sz w:val="24"/>
          <w:szCs w:val="24"/>
          <w:lang w:val="mk-MK"/>
        </w:rPr>
        <w:t>Cities and Circular Economy for Food. Ellen MacArthur Foundation.</w:t>
      </w:r>
      <w:r w:rsidR="00EF4BE4" w:rsidRPr="00106F05">
        <w:rPr>
          <w:rFonts w:ascii="Times New Roman" w:hAnsi="Times New Roman" w:cs="Times New Roman"/>
          <w:i/>
          <w:iCs/>
          <w:sz w:val="24"/>
          <w:szCs w:val="24"/>
          <w:lang w:val="mk-MK"/>
        </w:rPr>
        <w:t xml:space="preserve"> </w:t>
      </w:r>
      <w:r w:rsidR="00EF4BE4" w:rsidRPr="00106F05">
        <w:rPr>
          <w:rFonts w:ascii="Times New Roman" w:hAnsi="Times New Roman" w:cs="Times New Roman"/>
          <w:sz w:val="24"/>
          <w:szCs w:val="24"/>
          <w:lang w:val="mk-MK"/>
        </w:rPr>
        <w:t>Достапно на https://www.ellenmacarthurfoundation.org/cities-and-a-circular-economy-for-food/overview , (пристапено на 14.04.2026)</w:t>
      </w:r>
    </w:p>
    <w:p w14:paraId="102B046B" w14:textId="7DF897C5"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Eriksson, M., Malefors, C., Callewaert, P., Hartikainen, H., Pietiläinen, O. &amp; Strid, I. (2019). </w:t>
      </w:r>
      <w:r w:rsidRPr="00106F05">
        <w:rPr>
          <w:rFonts w:ascii="Times New Roman" w:hAnsi="Times New Roman" w:cs="Times New Roman"/>
          <w:i/>
          <w:iCs/>
          <w:sz w:val="24"/>
          <w:szCs w:val="24"/>
          <w:lang w:val="mk-MK"/>
        </w:rPr>
        <w:t xml:space="preserve">“What gets measured gets managed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Or does it? Connection between food waste quantification and food waste reduction in the hospitality sector”</w:t>
      </w:r>
      <w:r w:rsidRPr="00106F05">
        <w:rPr>
          <w:rFonts w:ascii="Times New Roman" w:hAnsi="Times New Roman" w:cs="Times New Roman"/>
          <w:sz w:val="24"/>
          <w:szCs w:val="24"/>
          <w:lang w:val="mk-MK"/>
        </w:rPr>
        <w:t>, Resources, Conservation &amp; Recycling: X, Vol. 4, Article 100021.</w:t>
      </w:r>
      <w:r w:rsidR="00EF4BE4" w:rsidRPr="00106F05">
        <w:rPr>
          <w:rFonts w:ascii="Times New Roman" w:hAnsi="Times New Roman" w:cs="Times New Roman"/>
          <w:sz w:val="24"/>
          <w:szCs w:val="24"/>
          <w:lang w:val="mk-MK"/>
        </w:rPr>
        <w:t xml:space="preserve"> Достапно на: https://www.sciencedirect.com/science/article/pii/S2590289X19300180 , (пристапено на 18.03.2026)</w:t>
      </w:r>
    </w:p>
    <w:p w14:paraId="5D553C2F" w14:textId="1EDA3B51"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European Commission. (2015). </w:t>
      </w:r>
      <w:r w:rsidRPr="00106F05">
        <w:rPr>
          <w:rFonts w:ascii="Times New Roman" w:hAnsi="Times New Roman" w:cs="Times New Roman"/>
          <w:i/>
          <w:iCs/>
          <w:sz w:val="24"/>
          <w:szCs w:val="24"/>
          <w:lang w:val="mk-MK"/>
        </w:rPr>
        <w:t xml:space="preserve">Closing the Loop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An EU Action Plan for the Circular Economy.</w:t>
      </w:r>
      <w:r w:rsidRPr="00106F05">
        <w:rPr>
          <w:rFonts w:ascii="Times New Roman" w:hAnsi="Times New Roman" w:cs="Times New Roman"/>
          <w:sz w:val="24"/>
          <w:szCs w:val="24"/>
          <w:lang w:val="mk-MK"/>
        </w:rPr>
        <w:t xml:space="preserve"> COM(2015) 614 final, Brussels.</w:t>
      </w:r>
      <w:r w:rsidR="00EF4BE4" w:rsidRPr="00106F05">
        <w:rPr>
          <w:rFonts w:ascii="Times New Roman" w:hAnsi="Times New Roman" w:cs="Times New Roman"/>
          <w:sz w:val="24"/>
          <w:szCs w:val="24"/>
          <w:lang w:val="mk-MK"/>
        </w:rPr>
        <w:t xml:space="preserve"> Достапно на: </w:t>
      </w:r>
      <w:r w:rsidR="00EF4BE4" w:rsidRPr="00106F05">
        <w:rPr>
          <w:lang w:val="mk-MK"/>
        </w:rPr>
        <w:t xml:space="preserve"> </w:t>
      </w:r>
      <w:r w:rsidR="00EF4BE4" w:rsidRPr="00106F05">
        <w:rPr>
          <w:rFonts w:ascii="Times New Roman" w:hAnsi="Times New Roman" w:cs="Times New Roman"/>
          <w:sz w:val="24"/>
          <w:szCs w:val="24"/>
          <w:lang w:val="mk-MK"/>
        </w:rPr>
        <w:t>https://ec.europa.eu/commission/presscorner/detail/en/ip_19_1480 , (пристапено на 22.04.2026)</w:t>
      </w:r>
    </w:p>
    <w:p w14:paraId="29F2C392"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European Commission. (2017). </w:t>
      </w:r>
      <w:r w:rsidRPr="00106F05">
        <w:rPr>
          <w:rFonts w:ascii="Times New Roman" w:hAnsi="Times New Roman" w:cs="Times New Roman"/>
          <w:i/>
          <w:iCs/>
          <w:sz w:val="24"/>
          <w:szCs w:val="24"/>
          <w:lang w:val="mk-MK"/>
        </w:rPr>
        <w:t>“EU Guidelines on Food Donation”, Official Journal of the European Union,</w:t>
      </w:r>
      <w:r w:rsidRPr="00106F05">
        <w:rPr>
          <w:rFonts w:ascii="Times New Roman" w:hAnsi="Times New Roman" w:cs="Times New Roman"/>
          <w:sz w:val="24"/>
          <w:szCs w:val="24"/>
          <w:lang w:val="mk-MK"/>
        </w:rPr>
        <w:t xml:space="preserve"> 2017/C 361/01, 25 October 2017.</w:t>
      </w:r>
    </w:p>
    <w:p w14:paraId="6145927A" w14:textId="703A931E"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Filimonau, V. &amp; De Coteau, D. A. (2019). </w:t>
      </w:r>
      <w:r w:rsidRPr="00106F05">
        <w:rPr>
          <w:rFonts w:ascii="Times New Roman" w:hAnsi="Times New Roman" w:cs="Times New Roman"/>
          <w:i/>
          <w:iCs/>
          <w:sz w:val="24"/>
          <w:szCs w:val="24"/>
          <w:lang w:val="mk-MK"/>
        </w:rPr>
        <w:t>“Food waste management in hospitality operations: A critical review”</w:t>
      </w:r>
      <w:r w:rsidRPr="00106F05">
        <w:rPr>
          <w:rFonts w:ascii="Times New Roman" w:hAnsi="Times New Roman" w:cs="Times New Roman"/>
          <w:sz w:val="24"/>
          <w:szCs w:val="24"/>
          <w:lang w:val="mk-MK"/>
        </w:rPr>
        <w:t>, Tourism Management, Vol. 71, pp. 234</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245.</w:t>
      </w:r>
      <w:r w:rsidR="00EF4BE4" w:rsidRPr="00106F05">
        <w:rPr>
          <w:rFonts w:ascii="Times New Roman" w:hAnsi="Times New Roman" w:cs="Times New Roman"/>
          <w:sz w:val="24"/>
          <w:szCs w:val="24"/>
          <w:lang w:val="mk-MK"/>
        </w:rPr>
        <w:t xml:space="preserve"> Достапно на: https://www.sciencedirect.com/science/article/abs/pii/S0261517718302449 , (пристапено на 25.02.2026)</w:t>
      </w:r>
    </w:p>
    <w:p w14:paraId="45113560" w14:textId="6BD7C2E2"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Filimonau, V. (2021). </w:t>
      </w:r>
      <w:r w:rsidRPr="00106F05">
        <w:rPr>
          <w:rFonts w:ascii="Times New Roman" w:hAnsi="Times New Roman" w:cs="Times New Roman"/>
          <w:i/>
          <w:iCs/>
          <w:sz w:val="24"/>
          <w:szCs w:val="24"/>
          <w:lang w:val="mk-MK"/>
        </w:rPr>
        <w:t>“The prospects of waste management in the hospitality sector post COVID-19”, Resources, Conservation and Recycling,</w:t>
      </w:r>
      <w:r w:rsidRPr="00106F05">
        <w:rPr>
          <w:rFonts w:ascii="Times New Roman" w:hAnsi="Times New Roman" w:cs="Times New Roman"/>
          <w:sz w:val="24"/>
          <w:szCs w:val="24"/>
          <w:lang w:val="mk-MK"/>
        </w:rPr>
        <w:t xml:space="preserve"> Vol. 168, Article 105272.</w:t>
      </w:r>
      <w:r w:rsidR="00EF4BE4" w:rsidRPr="00106F05">
        <w:rPr>
          <w:rFonts w:ascii="Times New Roman" w:hAnsi="Times New Roman" w:cs="Times New Roman"/>
          <w:sz w:val="24"/>
          <w:szCs w:val="24"/>
          <w:lang w:val="mk-MK"/>
        </w:rPr>
        <w:t xml:space="preserve"> Достапно на:  https://pmc.ncbi.nlm.nih.gov/articles/PMC9758653/ , (пристапено на 16.03.2026)</w:t>
      </w:r>
    </w:p>
    <w:p w14:paraId="403982A9" w14:textId="0BC13BA1"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Filimonau, V., Matute, J., Kubal-Czerwinska, M. &amp; Mika, M. (2024). </w:t>
      </w:r>
      <w:r w:rsidRPr="00106F05">
        <w:rPr>
          <w:rFonts w:ascii="Times New Roman" w:hAnsi="Times New Roman" w:cs="Times New Roman"/>
          <w:i/>
          <w:iCs/>
          <w:sz w:val="24"/>
          <w:szCs w:val="24"/>
          <w:lang w:val="mk-MK"/>
        </w:rPr>
        <w:t>“How to encourage food waste reduction in kitchen brigades: The underlying role of ‘green’ transformational leadership and employees’ self-efficacy”, Journal of Hospitality and Tourism Management,</w:t>
      </w:r>
      <w:r w:rsidRPr="00106F05">
        <w:rPr>
          <w:rFonts w:ascii="Times New Roman" w:hAnsi="Times New Roman" w:cs="Times New Roman"/>
          <w:sz w:val="24"/>
          <w:szCs w:val="24"/>
          <w:lang w:val="mk-MK"/>
        </w:rPr>
        <w:t xml:space="preserve"> Vol. 59, pp. 139–148.</w:t>
      </w:r>
      <w:r w:rsidR="00EF4BE4" w:rsidRPr="00106F05">
        <w:rPr>
          <w:rFonts w:ascii="Times New Roman" w:hAnsi="Times New Roman" w:cs="Times New Roman"/>
          <w:sz w:val="24"/>
          <w:szCs w:val="24"/>
          <w:lang w:val="mk-MK"/>
        </w:rPr>
        <w:t xml:space="preserve"> Достапно на: https://www.researchgate.net/publication/379908704_How_to_encourage_food_waste_r</w:t>
      </w:r>
      <w:r w:rsidR="00EF4BE4" w:rsidRPr="00106F05">
        <w:rPr>
          <w:rFonts w:ascii="Times New Roman" w:hAnsi="Times New Roman" w:cs="Times New Roman"/>
          <w:sz w:val="24"/>
          <w:szCs w:val="24"/>
          <w:lang w:val="mk-MK"/>
        </w:rPr>
        <w:lastRenderedPageBreak/>
        <w:t>eduction_in_kitchen_brigades_The_underlying_role_of_%27green%27_transformational_leadership_and_employees%27_self-efficacy , пристапено на 25.02.2026)</w:t>
      </w:r>
    </w:p>
    <w:p w14:paraId="79565E9D" w14:textId="69EDA728"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i/>
          <w:iCs/>
          <w:sz w:val="24"/>
          <w:szCs w:val="24"/>
          <w:lang w:val="mk-MK"/>
        </w:rPr>
      </w:pPr>
      <w:r w:rsidRPr="00106F05">
        <w:rPr>
          <w:rFonts w:ascii="Times New Roman" w:hAnsi="Times New Roman" w:cs="Times New Roman"/>
          <w:sz w:val="24"/>
          <w:szCs w:val="24"/>
          <w:lang w:val="mk-MK"/>
        </w:rPr>
        <w:t xml:space="preserve">Food and Agriculture Organization of the United Nations (FAO). (2013). </w:t>
      </w:r>
      <w:r w:rsidRPr="00106F05">
        <w:rPr>
          <w:rFonts w:ascii="Times New Roman" w:hAnsi="Times New Roman" w:cs="Times New Roman"/>
          <w:i/>
          <w:iCs/>
          <w:sz w:val="24"/>
          <w:szCs w:val="24"/>
          <w:lang w:val="mk-MK"/>
        </w:rPr>
        <w:t xml:space="preserve">Food Wastage Footprint: Impacts on Natural Resources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Summary Report. </w:t>
      </w:r>
      <w:r w:rsidRPr="00106F05">
        <w:rPr>
          <w:rFonts w:ascii="Times New Roman" w:hAnsi="Times New Roman" w:cs="Times New Roman"/>
          <w:sz w:val="24"/>
          <w:szCs w:val="24"/>
          <w:lang w:val="mk-MK"/>
        </w:rPr>
        <w:t>Rome.</w:t>
      </w:r>
    </w:p>
    <w:p w14:paraId="0178A958"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i/>
          <w:iCs/>
          <w:sz w:val="24"/>
          <w:szCs w:val="24"/>
          <w:lang w:val="mk-MK"/>
        </w:rPr>
      </w:pPr>
      <w:r w:rsidRPr="00106F05">
        <w:rPr>
          <w:rFonts w:ascii="Times New Roman" w:hAnsi="Times New Roman" w:cs="Times New Roman"/>
          <w:sz w:val="24"/>
          <w:szCs w:val="24"/>
          <w:lang w:val="mk-MK"/>
        </w:rPr>
        <w:t xml:space="preserve">Food and Agriculture Organization of the United Nations (FAO). (2013). </w:t>
      </w:r>
      <w:r w:rsidRPr="00106F05">
        <w:rPr>
          <w:rFonts w:ascii="Times New Roman" w:hAnsi="Times New Roman" w:cs="Times New Roman"/>
          <w:i/>
          <w:iCs/>
          <w:sz w:val="24"/>
          <w:szCs w:val="24"/>
          <w:lang w:val="mk-MK"/>
        </w:rPr>
        <w:t xml:space="preserve">Toolkit: Reducing the Food Wastage Footprint. </w:t>
      </w:r>
      <w:r w:rsidRPr="00106F05">
        <w:rPr>
          <w:rFonts w:ascii="Times New Roman" w:hAnsi="Times New Roman" w:cs="Times New Roman"/>
          <w:sz w:val="24"/>
          <w:szCs w:val="24"/>
          <w:lang w:val="mk-MK"/>
        </w:rPr>
        <w:t>Rome.</w:t>
      </w:r>
    </w:p>
    <w:p w14:paraId="0D0555A3"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Food and Agriculture Organization of the United Nations (FAO). </w:t>
      </w:r>
      <w:r w:rsidRPr="00106F05">
        <w:rPr>
          <w:rFonts w:ascii="Times New Roman" w:hAnsi="Times New Roman" w:cs="Times New Roman"/>
          <w:i/>
          <w:iCs/>
          <w:sz w:val="24"/>
          <w:szCs w:val="24"/>
          <w:lang w:val="mk-MK"/>
        </w:rPr>
        <w:t>How to Reduce Your Food Waste. Technical Platform on the Measurement and Reduction of Food Loss and Waste.</w:t>
      </w:r>
    </w:p>
    <w:p w14:paraId="20B2F854" w14:textId="78424A06"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Garrone, P., Melacini, M. &amp; Perego, A. (2014). </w:t>
      </w:r>
      <w:r w:rsidRPr="00106F05">
        <w:rPr>
          <w:rFonts w:ascii="Times New Roman" w:hAnsi="Times New Roman" w:cs="Times New Roman"/>
          <w:i/>
          <w:iCs/>
          <w:sz w:val="24"/>
          <w:szCs w:val="24"/>
          <w:lang w:val="mk-MK"/>
        </w:rPr>
        <w:t>“Opening the black box of food waste reduction”, Food Policy,</w:t>
      </w:r>
      <w:r w:rsidRPr="00106F05">
        <w:rPr>
          <w:rFonts w:ascii="Times New Roman" w:hAnsi="Times New Roman" w:cs="Times New Roman"/>
          <w:sz w:val="24"/>
          <w:szCs w:val="24"/>
          <w:lang w:val="mk-MK"/>
        </w:rPr>
        <w:t xml:space="preserve"> Vol. 46, pp. 129</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139.</w:t>
      </w:r>
    </w:p>
    <w:p w14:paraId="0CED70A5"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Geissdoerfer, M., Savaget, P., Bocken, N. M. P. &amp; Hultink, E. J. (2017). </w:t>
      </w:r>
      <w:r w:rsidRPr="00106F05">
        <w:rPr>
          <w:rFonts w:ascii="Times New Roman" w:hAnsi="Times New Roman" w:cs="Times New Roman"/>
          <w:i/>
          <w:iCs/>
          <w:sz w:val="24"/>
          <w:szCs w:val="24"/>
          <w:lang w:val="mk-MK"/>
        </w:rPr>
        <w:t>“The Circular Economy – A new sustainability paradigm?”, Journal of Cleaner Production,</w:t>
      </w:r>
      <w:r w:rsidRPr="00106F05">
        <w:rPr>
          <w:rFonts w:ascii="Times New Roman" w:hAnsi="Times New Roman" w:cs="Times New Roman"/>
          <w:sz w:val="24"/>
          <w:szCs w:val="24"/>
          <w:lang w:val="mk-MK"/>
        </w:rPr>
        <w:t xml:space="preserve"> Vol. 143, pp. 757–768.</w:t>
      </w:r>
    </w:p>
    <w:p w14:paraId="0C0715AA" w14:textId="159ED65E"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Gustavsson, J., Cederberg, C., Sonesson, U., van Otterdijk, R. &amp; Meybeck, A. (2011). </w:t>
      </w:r>
      <w:r w:rsidRPr="00106F05">
        <w:rPr>
          <w:rFonts w:ascii="Times New Roman" w:hAnsi="Times New Roman" w:cs="Times New Roman"/>
          <w:i/>
          <w:iCs/>
          <w:sz w:val="24"/>
          <w:szCs w:val="24"/>
          <w:lang w:val="mk-MK"/>
        </w:rPr>
        <w:t xml:space="preserve">Global Food Losses and Food Waste </w:t>
      </w:r>
      <w:r w:rsidR="00BF7953"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Extent, Causes and Prevention. Food and Agriculture Organization of the United Nations (FAO)</w:t>
      </w:r>
      <w:r w:rsidRPr="00106F05">
        <w:rPr>
          <w:rFonts w:ascii="Times New Roman" w:hAnsi="Times New Roman" w:cs="Times New Roman"/>
          <w:sz w:val="24"/>
          <w:szCs w:val="24"/>
          <w:lang w:val="mk-MK"/>
        </w:rPr>
        <w:t>, Rome.</w:t>
      </w:r>
    </w:p>
    <w:p w14:paraId="06D6E0EF"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InterContinental Hotels Group (IHG). (2019). </w:t>
      </w:r>
      <w:r w:rsidRPr="00106F05">
        <w:rPr>
          <w:rFonts w:ascii="Times New Roman" w:hAnsi="Times New Roman" w:cs="Times New Roman"/>
          <w:i/>
          <w:iCs/>
          <w:sz w:val="24"/>
          <w:szCs w:val="24"/>
          <w:lang w:val="mk-MK"/>
        </w:rPr>
        <w:t>“Award-winning AI technology helps IHG hotels track, measure and reduce food waste”</w:t>
      </w:r>
      <w:r w:rsidRPr="00106F05">
        <w:rPr>
          <w:rFonts w:ascii="Times New Roman" w:hAnsi="Times New Roman" w:cs="Times New Roman"/>
          <w:sz w:val="24"/>
          <w:szCs w:val="24"/>
          <w:lang w:val="mk-MK"/>
        </w:rPr>
        <w:t>, 18 June 2019.</w:t>
      </w:r>
    </w:p>
    <w:p w14:paraId="7C7FD533" w14:textId="58131825"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Jones, P., Hillier, D. &amp; Comfort, D. (2014). </w:t>
      </w:r>
      <w:r w:rsidRPr="00106F05">
        <w:rPr>
          <w:rFonts w:ascii="Times New Roman" w:hAnsi="Times New Roman" w:cs="Times New Roman"/>
          <w:i/>
          <w:iCs/>
          <w:sz w:val="24"/>
          <w:szCs w:val="24"/>
          <w:lang w:val="mk-MK"/>
        </w:rPr>
        <w:t>“Sustainability in the global hotel industry”</w:t>
      </w:r>
      <w:r w:rsidRPr="00106F05">
        <w:rPr>
          <w:rFonts w:ascii="Times New Roman" w:hAnsi="Times New Roman" w:cs="Times New Roman"/>
          <w:sz w:val="24"/>
          <w:szCs w:val="24"/>
          <w:lang w:val="mk-MK"/>
        </w:rPr>
        <w:t xml:space="preserve">, </w:t>
      </w:r>
      <w:r w:rsidRPr="00106F05">
        <w:rPr>
          <w:rFonts w:ascii="Times New Roman" w:hAnsi="Times New Roman" w:cs="Times New Roman"/>
          <w:i/>
          <w:iCs/>
          <w:sz w:val="24"/>
          <w:szCs w:val="24"/>
          <w:lang w:val="mk-MK"/>
        </w:rPr>
        <w:t>International Journal of Contemporary Hospitality Management</w:t>
      </w:r>
      <w:r w:rsidRPr="00106F05">
        <w:rPr>
          <w:rFonts w:ascii="Times New Roman" w:hAnsi="Times New Roman" w:cs="Times New Roman"/>
          <w:sz w:val="24"/>
          <w:szCs w:val="24"/>
          <w:lang w:val="mk-MK"/>
        </w:rPr>
        <w:t>, Vol. 26, No. 1, pp. 5</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17.</w:t>
      </w:r>
    </w:p>
    <w:p w14:paraId="4F22F9B4"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Kahneman, D. (2011). </w:t>
      </w:r>
      <w:r w:rsidRPr="00106F05">
        <w:rPr>
          <w:rFonts w:ascii="Times New Roman" w:hAnsi="Times New Roman" w:cs="Times New Roman"/>
          <w:i/>
          <w:iCs/>
          <w:sz w:val="24"/>
          <w:szCs w:val="24"/>
          <w:lang w:val="mk-MK"/>
        </w:rPr>
        <w:t>Thinking, Fast and Slow. Farrar, Straus and Giroux</w:t>
      </w:r>
      <w:r w:rsidRPr="00106F05">
        <w:rPr>
          <w:rFonts w:ascii="Times New Roman" w:hAnsi="Times New Roman" w:cs="Times New Roman"/>
          <w:sz w:val="24"/>
          <w:szCs w:val="24"/>
          <w:lang w:val="mk-MK"/>
        </w:rPr>
        <w:t>, New York.</w:t>
      </w:r>
    </w:p>
    <w:p w14:paraId="0BD24D7A" w14:textId="568521C8"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Kahneman, D. &amp; Tversky, A. (1979). </w:t>
      </w:r>
      <w:r w:rsidRPr="00106F05">
        <w:rPr>
          <w:rFonts w:ascii="Times New Roman" w:hAnsi="Times New Roman" w:cs="Times New Roman"/>
          <w:i/>
          <w:iCs/>
          <w:sz w:val="24"/>
          <w:szCs w:val="24"/>
          <w:lang w:val="mk-MK"/>
        </w:rPr>
        <w:t>“Prospect Theory: An Analysis of Decision under Risk”, Econometrica,</w:t>
      </w:r>
      <w:r w:rsidRPr="00106F05">
        <w:rPr>
          <w:rFonts w:ascii="Times New Roman" w:hAnsi="Times New Roman" w:cs="Times New Roman"/>
          <w:sz w:val="24"/>
          <w:szCs w:val="24"/>
          <w:lang w:val="mk-MK"/>
        </w:rPr>
        <w:t xml:space="preserve"> Vol. 47, No. 2, pp. 263</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291.</w:t>
      </w:r>
    </w:p>
    <w:p w14:paraId="1DF3080E" w14:textId="2B0BD4D4"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Kallbekken, S. &amp; S</w:t>
      </w:r>
      <w:r w:rsidR="00447A31" w:rsidRPr="00106F05">
        <w:rPr>
          <w:rFonts w:ascii="Times New Roman" w:hAnsi="Times New Roman" w:cs="Times New Roman"/>
          <w:sz w:val="24"/>
          <w:szCs w:val="24"/>
          <w:lang w:val="mk-MK"/>
        </w:rPr>
        <w:t>ae</w:t>
      </w:r>
      <w:r w:rsidRPr="00106F05">
        <w:rPr>
          <w:rFonts w:ascii="Times New Roman" w:hAnsi="Times New Roman" w:cs="Times New Roman"/>
          <w:sz w:val="24"/>
          <w:szCs w:val="24"/>
          <w:lang w:val="mk-MK"/>
        </w:rPr>
        <w:t xml:space="preserve">len, H. (2013). </w:t>
      </w:r>
      <w:r w:rsidRPr="00106F05">
        <w:rPr>
          <w:rFonts w:ascii="Times New Roman" w:hAnsi="Times New Roman" w:cs="Times New Roman"/>
          <w:i/>
          <w:iCs/>
          <w:sz w:val="24"/>
          <w:szCs w:val="24"/>
          <w:lang w:val="mk-MK"/>
        </w:rPr>
        <w:t>“‘Nudging’ hotel guests to reduce food waste as a win–win environmental measure”, Economics Letters</w:t>
      </w:r>
      <w:r w:rsidRPr="00106F05">
        <w:rPr>
          <w:rFonts w:ascii="Times New Roman" w:hAnsi="Times New Roman" w:cs="Times New Roman"/>
          <w:sz w:val="24"/>
          <w:szCs w:val="24"/>
          <w:lang w:val="mk-MK"/>
        </w:rPr>
        <w:t>, Vol. 119, No. 3, pp. 325</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327.</w:t>
      </w:r>
    </w:p>
    <w:p w14:paraId="0F88C68C" w14:textId="4B9F1482"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Katajajuuri, J.-M., Silvennoinen, K., Hartikainen, H., Heikkilä, L. &amp; Reinikainen, A. (2014). </w:t>
      </w:r>
      <w:r w:rsidRPr="00106F05">
        <w:rPr>
          <w:rFonts w:ascii="Times New Roman" w:hAnsi="Times New Roman" w:cs="Times New Roman"/>
          <w:i/>
          <w:iCs/>
          <w:sz w:val="24"/>
          <w:szCs w:val="24"/>
          <w:lang w:val="mk-MK"/>
        </w:rPr>
        <w:t>“Food waste in the Finnish food chain”, Journal of Cleaner Production</w:t>
      </w:r>
      <w:r w:rsidRPr="00106F05">
        <w:rPr>
          <w:rFonts w:ascii="Times New Roman" w:hAnsi="Times New Roman" w:cs="Times New Roman"/>
          <w:sz w:val="24"/>
          <w:szCs w:val="24"/>
          <w:lang w:val="mk-MK"/>
        </w:rPr>
        <w:t>, Vol. 73, pp. 322</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329.</w:t>
      </w:r>
    </w:p>
    <w:p w14:paraId="0D35AAF3" w14:textId="01F9DD20"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Kirchherr, J., Reike, D. &amp; Hekkert, M. (2017). </w:t>
      </w:r>
      <w:r w:rsidRPr="00106F05">
        <w:rPr>
          <w:rFonts w:ascii="Times New Roman" w:hAnsi="Times New Roman" w:cs="Times New Roman"/>
          <w:i/>
          <w:iCs/>
          <w:sz w:val="24"/>
          <w:szCs w:val="24"/>
          <w:lang w:val="mk-MK"/>
        </w:rPr>
        <w:t>“Conceptualizing the circular economy: An analysis of 114 definitions”, Resources, Conservation and Recycling,</w:t>
      </w:r>
      <w:r w:rsidRPr="00106F05">
        <w:rPr>
          <w:rFonts w:ascii="Times New Roman" w:hAnsi="Times New Roman" w:cs="Times New Roman"/>
          <w:sz w:val="24"/>
          <w:szCs w:val="24"/>
          <w:lang w:val="mk-MK"/>
        </w:rPr>
        <w:t xml:space="preserve"> Vol. 127, pp. 221</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232.</w:t>
      </w:r>
    </w:p>
    <w:p w14:paraId="5EEBE7B2" w14:textId="714722FF"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Luu, T. T. (2020). </w:t>
      </w:r>
      <w:r w:rsidRPr="00106F05">
        <w:rPr>
          <w:rFonts w:ascii="Times New Roman" w:hAnsi="Times New Roman" w:cs="Times New Roman"/>
          <w:i/>
          <w:iCs/>
          <w:sz w:val="24"/>
          <w:szCs w:val="24"/>
          <w:lang w:val="mk-MK"/>
        </w:rPr>
        <w:t>“Reducing food waste behavior among hospitality employees through communication: dual mediation paths”, International Journal of Contemporary Hospitality Management</w:t>
      </w:r>
      <w:r w:rsidRPr="00106F05">
        <w:rPr>
          <w:rFonts w:ascii="Times New Roman" w:hAnsi="Times New Roman" w:cs="Times New Roman"/>
          <w:sz w:val="24"/>
          <w:szCs w:val="24"/>
          <w:lang w:val="mk-MK"/>
        </w:rPr>
        <w:t>, Vol. 32, No. 5, pp. 1881</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1904.</w:t>
      </w:r>
    </w:p>
    <w:p w14:paraId="1B247314" w14:textId="68A88678"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Marchiori, D., Papies, E. K. &amp; Klein, O. (2014). </w:t>
      </w:r>
      <w:r w:rsidRPr="00106F05">
        <w:rPr>
          <w:rFonts w:ascii="Times New Roman" w:hAnsi="Times New Roman" w:cs="Times New Roman"/>
          <w:i/>
          <w:iCs/>
          <w:sz w:val="24"/>
          <w:szCs w:val="24"/>
          <w:lang w:val="mk-MK"/>
        </w:rPr>
        <w:t>“The portion size effect on food intake. An anchoring and adjustment process?”, Appetite,</w:t>
      </w:r>
      <w:r w:rsidRPr="00106F05">
        <w:rPr>
          <w:rFonts w:ascii="Times New Roman" w:hAnsi="Times New Roman" w:cs="Times New Roman"/>
          <w:sz w:val="24"/>
          <w:szCs w:val="24"/>
          <w:lang w:val="mk-MK"/>
        </w:rPr>
        <w:t xml:space="preserve"> Vol. 81, pp. 108</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115.</w:t>
      </w:r>
    </w:p>
    <w:p w14:paraId="605F90D1"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Mutanda, G. W. (2026). </w:t>
      </w:r>
      <w:r w:rsidRPr="00106F05">
        <w:rPr>
          <w:rFonts w:ascii="Times New Roman" w:hAnsi="Times New Roman" w:cs="Times New Roman"/>
          <w:i/>
          <w:iCs/>
          <w:sz w:val="24"/>
          <w:szCs w:val="24"/>
          <w:lang w:val="mk-MK"/>
        </w:rPr>
        <w:t>“Food waste management in the hospitality sector: A systematic review of the strategies and barriers”, Frontiers in Sustainability</w:t>
      </w:r>
      <w:r w:rsidRPr="00106F05">
        <w:rPr>
          <w:rFonts w:ascii="Times New Roman" w:hAnsi="Times New Roman" w:cs="Times New Roman"/>
          <w:sz w:val="24"/>
          <w:szCs w:val="24"/>
          <w:lang w:val="mk-MK"/>
        </w:rPr>
        <w:t>, Vol. 7, Article 1795366.</w:t>
      </w:r>
    </w:p>
    <w:p w14:paraId="4D4397DD"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Okumus, B., Taheri, B., Giritlioglu, I. &amp; Gannon, M. J. (2020). </w:t>
      </w:r>
      <w:r w:rsidRPr="00106F05">
        <w:rPr>
          <w:rFonts w:ascii="Times New Roman" w:hAnsi="Times New Roman" w:cs="Times New Roman"/>
          <w:i/>
          <w:iCs/>
          <w:sz w:val="24"/>
          <w:szCs w:val="24"/>
          <w:lang w:val="mk-MK"/>
        </w:rPr>
        <w:t>“Tackling food waste in all-inclusive resort hotels”, International Journal of Hospitality Management</w:t>
      </w:r>
      <w:r w:rsidRPr="00106F05">
        <w:rPr>
          <w:rFonts w:ascii="Times New Roman" w:hAnsi="Times New Roman" w:cs="Times New Roman"/>
          <w:sz w:val="24"/>
          <w:szCs w:val="24"/>
          <w:lang w:val="mk-MK"/>
        </w:rPr>
        <w:t>, Vol. 88, Article 102543.</w:t>
      </w:r>
    </w:p>
    <w:p w14:paraId="3525CF61" w14:textId="0B72EA6E"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Papargyropoulou, E., Lozano, R., Steinberger, J. K., Wright, N. &amp; Ujang, Z. (2014). </w:t>
      </w:r>
      <w:r w:rsidRPr="00106F05">
        <w:rPr>
          <w:rFonts w:ascii="Times New Roman" w:hAnsi="Times New Roman" w:cs="Times New Roman"/>
          <w:i/>
          <w:iCs/>
          <w:sz w:val="24"/>
          <w:szCs w:val="24"/>
          <w:lang w:val="mk-MK"/>
        </w:rPr>
        <w:t>“The food waste hierarchy as a framework for the management of food surplus and food waste”, Journal of Cleaner Production</w:t>
      </w:r>
      <w:r w:rsidRPr="00106F05">
        <w:rPr>
          <w:rFonts w:ascii="Times New Roman" w:hAnsi="Times New Roman" w:cs="Times New Roman"/>
          <w:sz w:val="24"/>
          <w:szCs w:val="24"/>
          <w:lang w:val="mk-MK"/>
        </w:rPr>
        <w:t>, Vol. 76, pp. 106</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115.</w:t>
      </w:r>
      <w:r w:rsidR="004C0EE3" w:rsidRPr="00106F05">
        <w:rPr>
          <w:rFonts w:ascii="Times New Roman" w:hAnsi="Times New Roman" w:cs="Times New Roman"/>
          <w:sz w:val="24"/>
          <w:szCs w:val="24"/>
          <w:lang w:val="mk-MK"/>
        </w:rPr>
        <w:t xml:space="preserve"> Достапно на: https://www.sciencedirect.com/science/article/abs/pii/S0959652614003680 , пристапрно на 18.03.2026)</w:t>
      </w:r>
    </w:p>
    <w:p w14:paraId="06918AC4" w14:textId="41D7EB71"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Papargyropoulou, E., Wright, N., Lozano, R., Steinberger, J. K., Padfield, R. &amp; Ujang, Z. (2016). </w:t>
      </w:r>
      <w:r w:rsidRPr="00106F05">
        <w:rPr>
          <w:rFonts w:ascii="Times New Roman" w:hAnsi="Times New Roman" w:cs="Times New Roman"/>
          <w:i/>
          <w:iCs/>
          <w:sz w:val="24"/>
          <w:szCs w:val="24"/>
          <w:lang w:val="mk-MK"/>
        </w:rPr>
        <w:t>“Conceptual framework for the study of food waste generation and prevention in the hospitality sector”, Waste Management</w:t>
      </w:r>
      <w:r w:rsidRPr="00106F05">
        <w:rPr>
          <w:rFonts w:ascii="Times New Roman" w:hAnsi="Times New Roman" w:cs="Times New Roman"/>
          <w:sz w:val="24"/>
          <w:szCs w:val="24"/>
          <w:lang w:val="mk-MK"/>
        </w:rPr>
        <w:t>, Vol. 49, pp. 326</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336.</w:t>
      </w:r>
      <w:r w:rsidR="004C0EE3" w:rsidRPr="00106F05">
        <w:rPr>
          <w:rFonts w:ascii="Times New Roman" w:hAnsi="Times New Roman" w:cs="Times New Roman"/>
          <w:sz w:val="24"/>
          <w:szCs w:val="24"/>
          <w:lang w:val="mk-MK"/>
        </w:rPr>
        <w:t xml:space="preserve"> Достапно на: https://dspace.library.uu.nl/items/2c2435a4-b7b2-4e2d-85d9-375c06ec4534 , (пристапено на 11.03.2026)</w:t>
      </w:r>
    </w:p>
    <w:p w14:paraId="18854278" w14:textId="2A6F5D94"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Parfitt, J., Barthel, M. &amp; Macnaughton, S. (2010). </w:t>
      </w:r>
      <w:r w:rsidRPr="00106F05">
        <w:rPr>
          <w:rFonts w:ascii="Times New Roman" w:hAnsi="Times New Roman" w:cs="Times New Roman"/>
          <w:i/>
          <w:iCs/>
          <w:sz w:val="24"/>
          <w:szCs w:val="24"/>
          <w:lang w:val="mk-MK"/>
        </w:rPr>
        <w:t>“Food waste within food supply chains: quantification and potential for change to 2050”, Philosophical Transactions of the Royal Society B: Biological Sciences</w:t>
      </w:r>
      <w:r w:rsidRPr="00106F05">
        <w:rPr>
          <w:rFonts w:ascii="Times New Roman" w:hAnsi="Times New Roman" w:cs="Times New Roman"/>
          <w:sz w:val="24"/>
          <w:szCs w:val="24"/>
          <w:lang w:val="mk-MK"/>
        </w:rPr>
        <w:t>, Vol. 365, No. 1554, pp. 3065</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3081.</w:t>
      </w:r>
      <w:r w:rsidR="00EB46E6" w:rsidRPr="00106F05">
        <w:rPr>
          <w:rFonts w:ascii="Times New Roman" w:hAnsi="Times New Roman" w:cs="Times New Roman"/>
          <w:sz w:val="24"/>
          <w:szCs w:val="24"/>
          <w:lang w:val="mk-MK"/>
        </w:rPr>
        <w:t xml:space="preserve"> Достапно на: https://www.researchgate.net/publication/45659717_Food_Waste_within_Food_Supply_Chains_Quantification_and_Potential_for_Change_to_2050, (пристапено на 30.01.2026).</w:t>
      </w:r>
    </w:p>
    <w:p w14:paraId="4B53B116" w14:textId="0013E703"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Posch, K., Truden, C., Hungerländer, P. &amp; Pilz, J. (2022). </w:t>
      </w:r>
      <w:r w:rsidRPr="00106F05">
        <w:rPr>
          <w:rFonts w:ascii="Times New Roman" w:hAnsi="Times New Roman" w:cs="Times New Roman"/>
          <w:i/>
          <w:iCs/>
          <w:sz w:val="24"/>
          <w:szCs w:val="24"/>
          <w:lang w:val="mk-MK"/>
        </w:rPr>
        <w:t>“A Bayesian approach for predicting food and beverage sales in staff canteens and restaurants”, International Journal of Forecasting</w:t>
      </w:r>
      <w:r w:rsidRPr="00106F05">
        <w:rPr>
          <w:rFonts w:ascii="Times New Roman" w:hAnsi="Times New Roman" w:cs="Times New Roman"/>
          <w:sz w:val="24"/>
          <w:szCs w:val="24"/>
          <w:lang w:val="mk-MK"/>
        </w:rPr>
        <w:t>, Vol. 38, No. 1, pp. 321</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338.</w:t>
      </w:r>
    </w:p>
    <w:p w14:paraId="64BD7B5F" w14:textId="7CAD39DD"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Sigala, E. G., Gerwin, P., Chroni, C., Abeliotis, K., Strotmann, C. &amp; Lasaridi, K. (2025). </w:t>
      </w:r>
      <w:r w:rsidRPr="00106F05">
        <w:rPr>
          <w:rFonts w:ascii="Times New Roman" w:hAnsi="Times New Roman" w:cs="Times New Roman"/>
          <w:i/>
          <w:iCs/>
          <w:sz w:val="24"/>
          <w:szCs w:val="24"/>
          <w:lang w:val="mk-MK"/>
        </w:rPr>
        <w:t>“Reducing food waste in the HORECA sector using AI-based waste-tracking devices”, Waste Management</w:t>
      </w:r>
      <w:r w:rsidRPr="00106F05">
        <w:rPr>
          <w:rFonts w:ascii="Times New Roman" w:hAnsi="Times New Roman" w:cs="Times New Roman"/>
          <w:sz w:val="24"/>
          <w:szCs w:val="24"/>
          <w:lang w:val="mk-MK"/>
        </w:rPr>
        <w:t>, Vol. 198, pp. 77</w:t>
      </w:r>
      <w:r w:rsidR="00BF7953"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86.</w:t>
      </w:r>
    </w:p>
    <w:p w14:paraId="5432D84F"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Thaler, R. H. &amp; Sunstein, C. R. (2008). </w:t>
      </w:r>
      <w:r w:rsidRPr="00106F05">
        <w:rPr>
          <w:rFonts w:ascii="Times New Roman" w:hAnsi="Times New Roman" w:cs="Times New Roman"/>
          <w:i/>
          <w:iCs/>
          <w:sz w:val="24"/>
          <w:szCs w:val="24"/>
          <w:lang w:val="mk-MK"/>
        </w:rPr>
        <w:t>Nudge: Improving Decisions About Health, Wealth, and Happiness.</w:t>
      </w:r>
      <w:r w:rsidRPr="00106F05">
        <w:rPr>
          <w:rFonts w:ascii="Times New Roman" w:hAnsi="Times New Roman" w:cs="Times New Roman"/>
          <w:sz w:val="24"/>
          <w:szCs w:val="24"/>
          <w:lang w:val="mk-MK"/>
        </w:rPr>
        <w:t xml:space="preserve"> Yale University Press, New Haven.</w:t>
      </w:r>
    </w:p>
    <w:p w14:paraId="3DA11EA6"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United Nations. (2015). </w:t>
      </w:r>
      <w:r w:rsidRPr="00106F05">
        <w:rPr>
          <w:rFonts w:ascii="Times New Roman" w:hAnsi="Times New Roman" w:cs="Times New Roman"/>
          <w:i/>
          <w:iCs/>
          <w:sz w:val="24"/>
          <w:szCs w:val="24"/>
          <w:lang w:val="mk-MK"/>
        </w:rPr>
        <w:t xml:space="preserve">Transforming our World: The 2030 Agenda for Sustainable Development. </w:t>
      </w:r>
      <w:r w:rsidRPr="00106F05">
        <w:rPr>
          <w:rFonts w:ascii="Times New Roman" w:hAnsi="Times New Roman" w:cs="Times New Roman"/>
          <w:sz w:val="24"/>
          <w:szCs w:val="24"/>
          <w:lang w:val="mk-MK"/>
        </w:rPr>
        <w:t>A/RES/70/1, New York.</w:t>
      </w:r>
    </w:p>
    <w:p w14:paraId="692198E0" w14:textId="0C6678FB"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United Nations Global Compact. (2004). </w:t>
      </w:r>
      <w:r w:rsidRPr="00106F05">
        <w:rPr>
          <w:rFonts w:ascii="Times New Roman" w:hAnsi="Times New Roman" w:cs="Times New Roman"/>
          <w:i/>
          <w:iCs/>
          <w:sz w:val="24"/>
          <w:szCs w:val="24"/>
          <w:lang w:val="mk-MK"/>
        </w:rPr>
        <w:t>Who Cares Wins: Connecting Financial Markets to a Changing World.</w:t>
      </w:r>
      <w:r w:rsidRPr="00106F05">
        <w:rPr>
          <w:rFonts w:ascii="Times New Roman" w:hAnsi="Times New Roman" w:cs="Times New Roman"/>
          <w:sz w:val="24"/>
          <w:szCs w:val="24"/>
          <w:lang w:val="mk-MK"/>
        </w:rPr>
        <w:t xml:space="preserve"> United Nations, New York.</w:t>
      </w:r>
      <w:r w:rsidR="004C0EE3" w:rsidRPr="00106F05">
        <w:rPr>
          <w:rFonts w:ascii="Times New Roman" w:hAnsi="Times New Roman" w:cs="Times New Roman"/>
          <w:sz w:val="24"/>
          <w:szCs w:val="24"/>
          <w:lang w:val="mk-MK"/>
        </w:rPr>
        <w:t xml:space="preserve"> Достапно на: https://www.unepfi.org/industries/investment/global-compact-leaders-summit/ , (пристапена на 12.02.2026)</w:t>
      </w:r>
    </w:p>
    <w:p w14:paraId="48F2A9A8"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Wang, L.-E., Filimonau, V. &amp; Li, Y. (2021). </w:t>
      </w:r>
      <w:r w:rsidRPr="00106F05">
        <w:rPr>
          <w:rFonts w:ascii="Times New Roman" w:hAnsi="Times New Roman" w:cs="Times New Roman"/>
          <w:i/>
          <w:iCs/>
          <w:sz w:val="24"/>
          <w:szCs w:val="24"/>
          <w:lang w:val="mk-MK"/>
        </w:rPr>
        <w:t>“Exploring the patterns of food waste generation by tourists in a popular destination”, Journal of Cleaner Production</w:t>
      </w:r>
      <w:r w:rsidRPr="00106F05">
        <w:rPr>
          <w:rFonts w:ascii="Times New Roman" w:hAnsi="Times New Roman" w:cs="Times New Roman"/>
          <w:sz w:val="24"/>
          <w:szCs w:val="24"/>
          <w:lang w:val="mk-MK"/>
        </w:rPr>
        <w:t>, Vol. 279, Article 123890.</w:t>
      </w:r>
    </w:p>
    <w:p w14:paraId="20637B88"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World Commission on Environment and Development (WCED). (1987). </w:t>
      </w:r>
      <w:r w:rsidRPr="00106F05">
        <w:rPr>
          <w:rFonts w:ascii="Times New Roman" w:hAnsi="Times New Roman" w:cs="Times New Roman"/>
          <w:i/>
          <w:iCs/>
          <w:sz w:val="24"/>
          <w:szCs w:val="24"/>
          <w:lang w:val="mk-MK"/>
        </w:rPr>
        <w:t>Our Common Future.</w:t>
      </w:r>
      <w:r w:rsidRPr="00106F05">
        <w:rPr>
          <w:rFonts w:ascii="Times New Roman" w:hAnsi="Times New Roman" w:cs="Times New Roman"/>
          <w:sz w:val="24"/>
          <w:szCs w:val="24"/>
          <w:lang w:val="mk-MK"/>
        </w:rPr>
        <w:t xml:space="preserve"> Oxford University Press, Oxford.</w:t>
      </w:r>
    </w:p>
    <w:p w14:paraId="2386E0A8" w14:textId="1ECAED4F"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World Tourism Organization (UNWTO) &amp; United Nations Development Programme (UNDP). (2018). </w:t>
      </w:r>
      <w:r w:rsidRPr="00106F05">
        <w:rPr>
          <w:rFonts w:ascii="Times New Roman" w:hAnsi="Times New Roman" w:cs="Times New Roman"/>
          <w:i/>
          <w:iCs/>
          <w:sz w:val="24"/>
          <w:szCs w:val="24"/>
          <w:lang w:val="mk-MK"/>
        </w:rPr>
        <w:t xml:space="preserve">Tourism and the Sustainable Development Goals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Journey to 2030.</w:t>
      </w:r>
      <w:r w:rsidRPr="00106F05">
        <w:rPr>
          <w:rFonts w:ascii="Times New Roman" w:hAnsi="Times New Roman" w:cs="Times New Roman"/>
          <w:sz w:val="24"/>
          <w:szCs w:val="24"/>
          <w:lang w:val="mk-MK"/>
        </w:rPr>
        <w:t xml:space="preserve"> UNWTO, Madrid.</w:t>
      </w:r>
      <w:r w:rsidR="004C0EE3" w:rsidRPr="00106F05">
        <w:rPr>
          <w:rFonts w:ascii="Times New Roman" w:hAnsi="Times New Roman" w:cs="Times New Roman"/>
          <w:sz w:val="24"/>
          <w:szCs w:val="24"/>
          <w:lang w:val="mk-MK"/>
        </w:rPr>
        <w:t xml:space="preserve"> Достапно на: https://www.e-unwto.org/doi/book/10.18111/9789284419401 , (пристапено на 02.24.2026)</w:t>
      </w:r>
    </w:p>
    <w:p w14:paraId="0865551E"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WRAP (Waste and Resources Action Programme). (2013). </w:t>
      </w:r>
      <w:r w:rsidRPr="00106F05">
        <w:rPr>
          <w:rFonts w:ascii="Times New Roman" w:hAnsi="Times New Roman" w:cs="Times New Roman"/>
          <w:i/>
          <w:iCs/>
          <w:sz w:val="24"/>
          <w:szCs w:val="24"/>
          <w:lang w:val="mk-MK"/>
        </w:rPr>
        <w:t>Household Food and Drink Waste in the United Kingdom 2012.</w:t>
      </w:r>
      <w:r w:rsidRPr="00106F05">
        <w:rPr>
          <w:rFonts w:ascii="Times New Roman" w:hAnsi="Times New Roman" w:cs="Times New Roman"/>
          <w:sz w:val="24"/>
          <w:szCs w:val="24"/>
          <w:lang w:val="mk-MK"/>
        </w:rPr>
        <w:t xml:space="preserve"> Banbury.</w:t>
      </w:r>
    </w:p>
    <w:p w14:paraId="327F0956"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WRAP (Waste and Resources Action Programme). (2013). </w:t>
      </w:r>
      <w:r w:rsidRPr="00106F05">
        <w:rPr>
          <w:rFonts w:ascii="Times New Roman" w:hAnsi="Times New Roman" w:cs="Times New Roman"/>
          <w:i/>
          <w:iCs/>
          <w:sz w:val="24"/>
          <w:szCs w:val="24"/>
          <w:lang w:val="mk-MK"/>
        </w:rPr>
        <w:t>The True Cost of Food Waste within Hospitality and Food Service Sector.</w:t>
      </w:r>
      <w:r w:rsidRPr="00106F05">
        <w:rPr>
          <w:rFonts w:ascii="Times New Roman" w:hAnsi="Times New Roman" w:cs="Times New Roman"/>
          <w:sz w:val="24"/>
          <w:szCs w:val="24"/>
          <w:lang w:val="mk-MK"/>
        </w:rPr>
        <w:t xml:space="preserve"> Banbury.</w:t>
      </w:r>
    </w:p>
    <w:p w14:paraId="4E95ECE0" w14:textId="50D327FD"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WRAP (Waste and Resources Action Programme). (2017). </w:t>
      </w:r>
      <w:r w:rsidRPr="00106F05">
        <w:rPr>
          <w:rFonts w:ascii="Times New Roman" w:hAnsi="Times New Roman" w:cs="Times New Roman"/>
          <w:i/>
          <w:iCs/>
          <w:sz w:val="24"/>
          <w:szCs w:val="24"/>
          <w:lang w:val="mk-MK"/>
        </w:rPr>
        <w:t xml:space="preserve">The Hospitality and Food Service Agreement: Taking Action on Waste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Final Report. </w:t>
      </w:r>
      <w:r w:rsidRPr="00106F05">
        <w:rPr>
          <w:rFonts w:ascii="Times New Roman" w:hAnsi="Times New Roman" w:cs="Times New Roman"/>
          <w:sz w:val="24"/>
          <w:szCs w:val="24"/>
          <w:lang w:val="mk-MK"/>
        </w:rPr>
        <w:t>Banbury.</w:t>
      </w:r>
    </w:p>
    <w:p w14:paraId="68AD35E6" w14:textId="1132C2E3"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WRAP (Waste and Resources Action Programme). (2018). </w:t>
      </w:r>
      <w:r w:rsidRPr="00106F05">
        <w:rPr>
          <w:rFonts w:ascii="Times New Roman" w:hAnsi="Times New Roman" w:cs="Times New Roman"/>
          <w:i/>
          <w:iCs/>
          <w:sz w:val="24"/>
          <w:szCs w:val="24"/>
          <w:lang w:val="mk-MK"/>
        </w:rPr>
        <w:t>Measuring and Reporting Food Waste in Hospitality and Food Service.</w:t>
      </w:r>
      <w:r w:rsidRPr="00106F05">
        <w:rPr>
          <w:rFonts w:ascii="Times New Roman" w:hAnsi="Times New Roman" w:cs="Times New Roman"/>
          <w:sz w:val="24"/>
          <w:szCs w:val="24"/>
          <w:lang w:val="mk-MK"/>
        </w:rPr>
        <w:t xml:space="preserve"> Banbury.</w:t>
      </w:r>
      <w:r w:rsidR="004C0EE3" w:rsidRPr="00106F05">
        <w:rPr>
          <w:rFonts w:ascii="Times New Roman" w:hAnsi="Times New Roman" w:cs="Times New Roman"/>
          <w:sz w:val="24"/>
          <w:szCs w:val="24"/>
          <w:lang w:val="mk-MK"/>
        </w:rPr>
        <w:t xml:space="preserve"> Достапно на:  https://www.wrap.ngo/resources/measuring-and-reporting-food-waste-hospitality-and-food-service , (пристапено на 11.03.2026)</w:t>
      </w:r>
    </w:p>
    <w:p w14:paraId="57F9A14E" w14:textId="156C4450"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Државен завод за статистика на</w:t>
      </w:r>
      <w:r w:rsidR="004C055B" w:rsidRPr="00106F05">
        <w:rPr>
          <w:rFonts w:ascii="Times New Roman" w:hAnsi="Times New Roman" w:cs="Times New Roman"/>
          <w:sz w:val="24"/>
          <w:szCs w:val="24"/>
          <w:lang w:val="mk-MK"/>
        </w:rPr>
        <w:t xml:space="preserve"> Република Северна</w:t>
      </w:r>
      <w:r w:rsidRPr="00106F05">
        <w:rPr>
          <w:rFonts w:ascii="Times New Roman" w:hAnsi="Times New Roman" w:cs="Times New Roman"/>
          <w:sz w:val="24"/>
          <w:szCs w:val="24"/>
          <w:lang w:val="mk-MK"/>
        </w:rPr>
        <w:t xml:space="preserve">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xml:space="preserve">. (2022). </w:t>
      </w:r>
      <w:r w:rsidRPr="00106F05">
        <w:rPr>
          <w:rFonts w:ascii="Times New Roman" w:hAnsi="Times New Roman" w:cs="Times New Roman"/>
          <w:i/>
          <w:iCs/>
          <w:sz w:val="24"/>
          <w:szCs w:val="24"/>
          <w:lang w:val="mk-MK"/>
        </w:rPr>
        <w:t xml:space="preserve">Туризам и угостителство </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 xml:space="preserve"> статистички податоци.</w:t>
      </w:r>
      <w:r w:rsidRPr="00106F05">
        <w:rPr>
          <w:rFonts w:ascii="Times New Roman" w:hAnsi="Times New Roman" w:cs="Times New Roman"/>
          <w:sz w:val="24"/>
          <w:szCs w:val="24"/>
          <w:lang w:val="mk-MK"/>
        </w:rPr>
        <w:t xml:space="preserve"> База на податоци МакСтат, Скопје.</w:t>
      </w:r>
    </w:p>
    <w:p w14:paraId="1EAE04A1" w14:textId="77777777"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Методијески, Д., Гроздановски, Г., Филипоски, О. и др. (2021). </w:t>
      </w:r>
      <w:r w:rsidRPr="00106F05">
        <w:rPr>
          <w:rFonts w:ascii="Times New Roman" w:hAnsi="Times New Roman" w:cs="Times New Roman"/>
          <w:i/>
          <w:iCs/>
          <w:sz w:val="24"/>
          <w:szCs w:val="24"/>
          <w:lang w:val="mk-MK"/>
        </w:rPr>
        <w:t>Користење на остатоци и отпадоци од храна во готварството.</w:t>
      </w:r>
      <w:r w:rsidRPr="00106F05">
        <w:rPr>
          <w:rFonts w:ascii="Times New Roman" w:hAnsi="Times New Roman" w:cs="Times New Roman"/>
          <w:sz w:val="24"/>
          <w:szCs w:val="24"/>
          <w:lang w:val="mk-MK"/>
        </w:rPr>
        <w:t xml:space="preserve"> Туристика, Скопје.</w:t>
      </w:r>
    </w:p>
    <w:p w14:paraId="14F45F6B" w14:textId="2E013CF3"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Министерство за животна средина и просторно планирање. (2008). </w:t>
      </w:r>
      <w:r w:rsidRPr="00106F05">
        <w:rPr>
          <w:rFonts w:ascii="Times New Roman" w:hAnsi="Times New Roman" w:cs="Times New Roman"/>
          <w:i/>
          <w:iCs/>
          <w:sz w:val="24"/>
          <w:szCs w:val="24"/>
          <w:lang w:val="mk-MK"/>
        </w:rPr>
        <w:t>Стратегија за управување со отпад на Република Македонија (2008</w:t>
      </w:r>
      <w:r w:rsidR="00A1677D" w:rsidRPr="00106F05">
        <w:rPr>
          <w:rFonts w:ascii="Times New Roman" w:hAnsi="Times New Roman" w:cs="Times New Roman"/>
          <w:i/>
          <w:iCs/>
          <w:sz w:val="24"/>
          <w:szCs w:val="24"/>
          <w:lang w:val="mk-MK"/>
        </w:rPr>
        <w:t>-</w:t>
      </w:r>
      <w:r w:rsidRPr="00106F05">
        <w:rPr>
          <w:rFonts w:ascii="Times New Roman" w:hAnsi="Times New Roman" w:cs="Times New Roman"/>
          <w:i/>
          <w:iCs/>
          <w:sz w:val="24"/>
          <w:szCs w:val="24"/>
          <w:lang w:val="mk-MK"/>
        </w:rPr>
        <w:t>2020).</w:t>
      </w:r>
      <w:r w:rsidRPr="00106F05">
        <w:rPr>
          <w:rFonts w:ascii="Times New Roman" w:hAnsi="Times New Roman" w:cs="Times New Roman"/>
          <w:sz w:val="24"/>
          <w:szCs w:val="24"/>
          <w:lang w:val="mk-MK"/>
        </w:rPr>
        <w:t xml:space="preserve"> „Службен весник на Република Македонија“, бр. 39/08, Скопје.</w:t>
      </w:r>
    </w:p>
    <w:p w14:paraId="7DFD57EB" w14:textId="01D65F65" w:rsidR="005F70D3"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lastRenderedPageBreak/>
        <w:t xml:space="preserve">Тодоровиќ, Е., Методијески, Д. </w:t>
      </w:r>
      <w:r w:rsidR="00287BFC">
        <w:rPr>
          <w:rFonts w:ascii="Times New Roman" w:hAnsi="Times New Roman" w:cs="Times New Roman"/>
          <w:sz w:val="24"/>
          <w:szCs w:val="24"/>
          <w:lang w:val="mk-MK"/>
        </w:rPr>
        <w:t>и</w:t>
      </w:r>
      <w:r w:rsidRPr="00106F05">
        <w:rPr>
          <w:rFonts w:ascii="Times New Roman" w:hAnsi="Times New Roman" w:cs="Times New Roman"/>
          <w:sz w:val="24"/>
          <w:szCs w:val="24"/>
          <w:lang w:val="mk-MK"/>
        </w:rPr>
        <w:t xml:space="preserve"> Филипоски, О. (2025). </w:t>
      </w:r>
      <w:r w:rsidRPr="00106F05">
        <w:rPr>
          <w:rFonts w:ascii="Times New Roman" w:hAnsi="Times New Roman" w:cs="Times New Roman"/>
          <w:i/>
          <w:iCs/>
          <w:sz w:val="24"/>
          <w:szCs w:val="24"/>
          <w:lang w:val="mk-MK"/>
        </w:rPr>
        <w:t>Одржлив развој на туризмот.</w:t>
      </w:r>
      <w:r w:rsidRPr="00106F05">
        <w:rPr>
          <w:rFonts w:ascii="Times New Roman" w:hAnsi="Times New Roman" w:cs="Times New Roman"/>
          <w:sz w:val="24"/>
          <w:szCs w:val="24"/>
          <w:lang w:val="mk-MK"/>
        </w:rPr>
        <w:t xml:space="preserve"> Министерство за образование и наука на </w:t>
      </w:r>
      <w:r w:rsidR="004C055B" w:rsidRPr="00106F05">
        <w:rPr>
          <w:rFonts w:ascii="Times New Roman" w:hAnsi="Times New Roman" w:cs="Times New Roman"/>
          <w:sz w:val="24"/>
          <w:szCs w:val="24"/>
          <w:lang w:val="mk-MK"/>
        </w:rPr>
        <w:t xml:space="preserve">Република Северна </w:t>
      </w:r>
      <w:r w:rsidR="00587BF7" w:rsidRPr="00106F05">
        <w:rPr>
          <w:rFonts w:ascii="Times New Roman" w:hAnsi="Times New Roman" w:cs="Times New Roman"/>
          <w:sz w:val="24"/>
          <w:szCs w:val="24"/>
          <w:lang w:val="mk-MK"/>
        </w:rPr>
        <w:t>Македонија</w:t>
      </w:r>
      <w:r w:rsidRPr="00106F05">
        <w:rPr>
          <w:rFonts w:ascii="Times New Roman" w:hAnsi="Times New Roman" w:cs="Times New Roman"/>
          <w:sz w:val="24"/>
          <w:szCs w:val="24"/>
          <w:lang w:val="mk-MK"/>
        </w:rPr>
        <w:t>, Скопје.</w:t>
      </w:r>
    </w:p>
    <w:p w14:paraId="122606AF" w14:textId="3018C9E3" w:rsidR="00CC0374" w:rsidRPr="00106F05" w:rsidRDefault="005F70D3" w:rsidP="00D00D96">
      <w:pPr>
        <w:pStyle w:val="ListParagraph"/>
        <w:numPr>
          <w:ilvl w:val="0"/>
          <w:numId w:val="19"/>
        </w:numPr>
        <w:spacing w:after="0" w:line="360" w:lineRule="auto"/>
        <w:ind w:left="426"/>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Тунтев, З. </w:t>
      </w:r>
      <w:r w:rsidR="00287BFC">
        <w:rPr>
          <w:rFonts w:ascii="Times New Roman" w:hAnsi="Times New Roman" w:cs="Times New Roman"/>
          <w:sz w:val="24"/>
          <w:szCs w:val="24"/>
          <w:lang w:val="mk-MK"/>
        </w:rPr>
        <w:t>и</w:t>
      </w:r>
      <w:r w:rsidRPr="00106F05">
        <w:rPr>
          <w:rFonts w:ascii="Times New Roman" w:hAnsi="Times New Roman" w:cs="Times New Roman"/>
          <w:sz w:val="24"/>
          <w:szCs w:val="24"/>
          <w:lang w:val="mk-MK"/>
        </w:rPr>
        <w:t xml:space="preserve"> Димоска, Т. (2009). </w:t>
      </w:r>
      <w:r w:rsidRPr="00106F05">
        <w:rPr>
          <w:rFonts w:ascii="Times New Roman" w:hAnsi="Times New Roman" w:cs="Times New Roman"/>
          <w:i/>
          <w:iCs/>
          <w:sz w:val="24"/>
          <w:szCs w:val="24"/>
          <w:lang w:val="mk-MK"/>
        </w:rPr>
        <w:t>Одржлив развој на туризмот</w:t>
      </w:r>
      <w:r w:rsidRPr="00106F05">
        <w:rPr>
          <w:rFonts w:ascii="Times New Roman" w:hAnsi="Times New Roman" w:cs="Times New Roman"/>
          <w:sz w:val="24"/>
          <w:szCs w:val="24"/>
          <w:lang w:val="mk-MK"/>
        </w:rPr>
        <w:t xml:space="preserve">. Факултет за туризам и угостителство </w:t>
      </w:r>
      <w:r w:rsidR="00A1677D" w:rsidRPr="00106F05">
        <w:rPr>
          <w:rFonts w:ascii="Times New Roman" w:hAnsi="Times New Roman" w:cs="Times New Roman"/>
          <w:sz w:val="24"/>
          <w:szCs w:val="24"/>
          <w:lang w:val="mk-MK"/>
        </w:rPr>
        <w:t>-</w:t>
      </w:r>
      <w:r w:rsidRPr="00106F05">
        <w:rPr>
          <w:rFonts w:ascii="Times New Roman" w:hAnsi="Times New Roman" w:cs="Times New Roman"/>
          <w:sz w:val="24"/>
          <w:szCs w:val="24"/>
          <w:lang w:val="mk-MK"/>
        </w:rPr>
        <w:t xml:space="preserve"> Охрид, Охрид.</w:t>
      </w:r>
    </w:p>
    <w:p w14:paraId="0BCEF1B7" w14:textId="77777777" w:rsidR="00CC0374" w:rsidRPr="00106F05" w:rsidRDefault="00CC0374" w:rsidP="00D00D96">
      <w:pPr>
        <w:spacing w:after="0" w:line="360" w:lineRule="auto"/>
        <w:ind w:firstLine="720"/>
        <w:contextualSpacing/>
        <w:jc w:val="both"/>
        <w:rPr>
          <w:rFonts w:ascii="Times New Roman" w:hAnsi="Times New Roman" w:cs="Times New Roman"/>
          <w:sz w:val="24"/>
          <w:szCs w:val="24"/>
          <w:lang w:val="mk-MK"/>
        </w:rPr>
      </w:pPr>
    </w:p>
    <w:p w14:paraId="49DE84C2" w14:textId="40850DB0" w:rsidR="008E66F8" w:rsidRPr="00106F05" w:rsidRDefault="009763CC" w:rsidP="00F411D5">
      <w:pPr>
        <w:pStyle w:val="Heading1"/>
        <w:rPr>
          <w:lang w:val="mk-MK"/>
        </w:rPr>
      </w:pPr>
      <w:bookmarkStart w:id="76" w:name="_Toc239417291"/>
      <w:r w:rsidRPr="00106F05">
        <w:rPr>
          <w:lang w:val="mk-MK"/>
        </w:rPr>
        <w:t>ПРИЛОЗИ</w:t>
      </w:r>
      <w:bookmarkEnd w:id="76"/>
    </w:p>
    <w:p w14:paraId="1E0993CA" w14:textId="77777777" w:rsidR="00BA5098" w:rsidRPr="00106F05" w:rsidRDefault="00BA5098" w:rsidP="00D00D96">
      <w:pPr>
        <w:spacing w:after="0" w:line="360" w:lineRule="auto"/>
        <w:contextualSpacing/>
        <w:jc w:val="both"/>
        <w:rPr>
          <w:rFonts w:ascii="Times New Roman" w:hAnsi="Times New Roman" w:cs="Times New Roman"/>
          <w:b/>
          <w:bCs/>
          <w:sz w:val="24"/>
          <w:szCs w:val="24"/>
          <w:lang w:val="mk-MK"/>
        </w:rPr>
      </w:pPr>
    </w:p>
    <w:p w14:paraId="207DA877" w14:textId="095F09DA" w:rsidR="008E66F8" w:rsidRPr="00106F05" w:rsidRDefault="009763CC"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ПРИЛОГ 1</w:t>
      </w:r>
    </w:p>
    <w:p w14:paraId="47ACE103" w14:textId="70776A92" w:rsidR="008E66F8" w:rsidRPr="00106F05" w:rsidRDefault="008E66F8" w:rsidP="000750EA">
      <w:pPr>
        <w:spacing w:after="0" w:line="360" w:lineRule="auto"/>
        <w:contextualSpacing/>
        <w:jc w:val="both"/>
        <w:rPr>
          <w:rFonts w:ascii="Times New Roman" w:hAnsi="Times New Roman" w:cs="Times New Roman"/>
          <w:b/>
          <w:bCs/>
          <w:sz w:val="24"/>
          <w:szCs w:val="24"/>
          <w:lang w:val="mk-MK"/>
        </w:rPr>
      </w:pPr>
      <w:bookmarkStart w:id="77" w:name="_Hlk227274527"/>
      <w:r w:rsidRPr="00106F05">
        <w:rPr>
          <w:rFonts w:ascii="Times New Roman" w:hAnsi="Times New Roman" w:cs="Times New Roman"/>
          <w:b/>
          <w:bCs/>
          <w:sz w:val="24"/>
          <w:szCs w:val="24"/>
          <w:lang w:val="mk-MK"/>
        </w:rPr>
        <w:t>АНКЕТЕН ПРАШАЛНИК</w:t>
      </w:r>
    </w:p>
    <w:p w14:paraId="7EB5D015" w14:textId="77777777" w:rsidR="00102395" w:rsidRPr="00106F05" w:rsidRDefault="00102395" w:rsidP="000750EA">
      <w:pPr>
        <w:spacing w:after="0" w:line="360" w:lineRule="auto"/>
        <w:contextualSpacing/>
        <w:jc w:val="both"/>
        <w:rPr>
          <w:rFonts w:ascii="Times New Roman" w:eastAsia="Times New Roman" w:hAnsi="Times New Roman" w:cs="Times New Roman"/>
          <w:b/>
          <w:bCs/>
          <w:kern w:val="0"/>
          <w:sz w:val="24"/>
          <w:szCs w:val="24"/>
          <w:lang w:val="mk-MK"/>
          <w14:ligatures w14:val="none"/>
        </w:rPr>
      </w:pPr>
    </w:p>
    <w:p w14:paraId="615AAE47" w14:textId="6A73FCCA" w:rsidR="0012239E" w:rsidRPr="00106F05" w:rsidRDefault="008E66F8" w:rsidP="000750EA">
      <w:pPr>
        <w:spacing w:after="0" w:line="360" w:lineRule="auto"/>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b/>
          <w:bCs/>
          <w:kern w:val="0"/>
          <w:sz w:val="24"/>
          <w:szCs w:val="24"/>
          <w:lang w:val="mk-MK"/>
          <w14:ligatures w14:val="none"/>
        </w:rPr>
        <w:t>Почитувани,</w:t>
      </w:r>
      <w:r w:rsidRPr="00106F05">
        <w:rPr>
          <w:rFonts w:ascii="Times New Roman" w:eastAsia="Times New Roman" w:hAnsi="Times New Roman" w:cs="Times New Roman"/>
          <w:kern w:val="0"/>
          <w:sz w:val="24"/>
          <w:szCs w:val="24"/>
          <w:lang w:val="mk-MK"/>
          <w14:ligatures w14:val="none"/>
        </w:rPr>
        <w:br/>
        <w:t>Овој прашалник е дел од истражување на тема:</w:t>
      </w:r>
    </w:p>
    <w:p w14:paraId="4E4109A1" w14:textId="6DB9B141" w:rsidR="008E66F8" w:rsidRPr="00106F05" w:rsidRDefault="008E66F8" w:rsidP="00D00D96">
      <w:pPr>
        <w:spacing w:after="0" w:line="360" w:lineRule="auto"/>
        <w:contextualSpacing/>
        <w:jc w:val="both"/>
        <w:rPr>
          <w:rFonts w:ascii="Times New Roman" w:eastAsia="Times New Roman" w:hAnsi="Times New Roman" w:cs="Times New Roman"/>
          <w:i/>
          <w:iCs/>
          <w:kern w:val="0"/>
          <w:sz w:val="24"/>
          <w:szCs w:val="24"/>
          <w:lang w:val="mk-MK"/>
          <w14:ligatures w14:val="none"/>
        </w:rPr>
      </w:pPr>
      <w:r w:rsidRPr="00106F05">
        <w:rPr>
          <w:rFonts w:ascii="Times New Roman" w:eastAsia="Times New Roman" w:hAnsi="Times New Roman" w:cs="Times New Roman"/>
          <w:i/>
          <w:iCs/>
          <w:kern w:val="0"/>
          <w:sz w:val="24"/>
          <w:szCs w:val="24"/>
          <w:lang w:val="mk-MK"/>
          <w14:ligatures w14:val="none"/>
        </w:rPr>
        <w:t>„</w:t>
      </w:r>
      <w:r w:rsidR="00E00B0A" w:rsidRPr="00106F05">
        <w:rPr>
          <w:rFonts w:ascii="Times New Roman" w:eastAsia="Times New Roman" w:hAnsi="Times New Roman" w:cs="Times New Roman"/>
          <w:i/>
          <w:iCs/>
          <w:kern w:val="0"/>
          <w:sz w:val="24"/>
          <w:szCs w:val="24"/>
          <w:lang w:val="mk-MK"/>
          <w14:ligatures w14:val="none"/>
        </w:rPr>
        <w:t>Развој и примена на адаптиран</w:t>
      </w:r>
      <w:r w:rsidR="00615B1D" w:rsidRPr="00106F05">
        <w:rPr>
          <w:rFonts w:ascii="Times New Roman" w:eastAsia="Times New Roman" w:hAnsi="Times New Roman" w:cs="Times New Roman"/>
          <w:i/>
          <w:iCs/>
          <w:kern w:val="0"/>
          <w:sz w:val="24"/>
          <w:szCs w:val="24"/>
          <w:lang w:val="mk-MK"/>
          <w14:ligatures w14:val="none"/>
        </w:rPr>
        <w:t xml:space="preserve"> модел</w:t>
      </w:r>
      <w:r w:rsidR="00E00B0A" w:rsidRPr="00106F05">
        <w:rPr>
          <w:rFonts w:ascii="Times New Roman" w:eastAsia="Times New Roman" w:hAnsi="Times New Roman" w:cs="Times New Roman"/>
          <w:i/>
          <w:iCs/>
          <w:kern w:val="0"/>
          <w:sz w:val="24"/>
          <w:szCs w:val="24"/>
          <w:lang w:val="mk-MK"/>
          <w14:ligatures w14:val="none"/>
        </w:rPr>
        <w:t xml:space="preserve"> за одржливо управување со отпад од храна во </w:t>
      </w:r>
      <w:r w:rsidR="00615B1D" w:rsidRPr="00106F05">
        <w:rPr>
          <w:rFonts w:ascii="Times New Roman" w:eastAsia="Times New Roman" w:hAnsi="Times New Roman" w:cs="Times New Roman"/>
          <w:i/>
          <w:iCs/>
          <w:kern w:val="0"/>
          <w:sz w:val="24"/>
          <w:szCs w:val="24"/>
          <w:lang w:val="mk-MK"/>
          <w14:ligatures w14:val="none"/>
        </w:rPr>
        <w:t>угостителството</w:t>
      </w:r>
      <w:r w:rsidRPr="00106F05">
        <w:rPr>
          <w:rFonts w:ascii="Times New Roman" w:eastAsia="Times New Roman" w:hAnsi="Times New Roman" w:cs="Times New Roman"/>
          <w:i/>
          <w:iCs/>
          <w:kern w:val="0"/>
          <w:sz w:val="24"/>
          <w:szCs w:val="24"/>
          <w:lang w:val="mk-MK"/>
          <w14:ligatures w14:val="none"/>
        </w:rPr>
        <w:t>“</w:t>
      </w:r>
    </w:p>
    <w:p w14:paraId="47E395E7" w14:textId="134B4031" w:rsidR="002E3014" w:rsidRPr="00106F05" w:rsidRDefault="002E3014" w:rsidP="00D00D96">
      <w:pPr>
        <w:spacing w:after="0" w:line="360" w:lineRule="auto"/>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i/>
          <w:iCs/>
          <w:kern w:val="0"/>
          <w:sz w:val="24"/>
          <w:szCs w:val="24"/>
          <w:lang w:val="mk-MK"/>
          <w14:ligatures w14:val="none"/>
        </w:rPr>
        <w:t xml:space="preserve">Цел: </w:t>
      </w:r>
      <w:r w:rsidR="00676180" w:rsidRPr="00106F05">
        <w:rPr>
          <w:rFonts w:ascii="Times New Roman" w:eastAsia="Times New Roman" w:hAnsi="Times New Roman" w:cs="Times New Roman"/>
          <w:i/>
          <w:iCs/>
          <w:kern w:val="0"/>
          <w:sz w:val="24"/>
          <w:szCs w:val="24"/>
          <w:lang w:val="mk-MK"/>
          <w14:ligatures w14:val="none"/>
        </w:rPr>
        <w:t>Истражување на факторите што влијаат врз создавањето и управувањето со отпадот од храна во угостителските објекти.</w:t>
      </w:r>
    </w:p>
    <w:p w14:paraId="301B41A7" w14:textId="77777777" w:rsidR="008E66F8" w:rsidRPr="00106F05" w:rsidRDefault="008E66F8" w:rsidP="00D00D96">
      <w:pPr>
        <w:spacing w:after="0" w:line="360" w:lineRule="auto"/>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Вашите одговори се анонимни и ќе се користат исклучиво за научни цели.</w:t>
      </w:r>
    </w:p>
    <w:p w14:paraId="20B2672E" w14:textId="50126F84" w:rsidR="008E66F8" w:rsidRPr="00106F05" w:rsidRDefault="008E66F8" w:rsidP="00D00D96">
      <w:pPr>
        <w:spacing w:after="0" w:line="360" w:lineRule="auto"/>
        <w:contextualSpacing/>
        <w:jc w:val="both"/>
        <w:rPr>
          <w:rFonts w:ascii="Times New Roman" w:eastAsia="Times New Roman" w:hAnsi="Times New Roman" w:cs="Times New Roman"/>
          <w:kern w:val="0"/>
          <w:sz w:val="24"/>
          <w:szCs w:val="24"/>
          <w:lang w:val="mk-MK"/>
          <w14:ligatures w14:val="none"/>
        </w:rPr>
      </w:pPr>
    </w:p>
    <w:p w14:paraId="3A706742" w14:textId="37493677" w:rsidR="002E3014" w:rsidRPr="00106F05" w:rsidRDefault="002E3014" w:rsidP="00134A29">
      <w:pPr>
        <w:numPr>
          <w:ilvl w:val="0"/>
          <w:numId w:val="2"/>
        </w:numPr>
        <w:spacing w:after="0" w:line="276" w:lineRule="auto"/>
        <w:ind w:left="567"/>
        <w:contextualSpacing/>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Во кој тип на угостителски објект работите?</w:t>
      </w:r>
      <w:r w:rsidR="008E66F8" w:rsidRPr="00106F05">
        <w:rPr>
          <w:rFonts w:ascii="Times New Roman" w:eastAsia="Times New Roman" w:hAnsi="Times New Roman" w:cs="Times New Roman"/>
          <w:kern w:val="0"/>
          <w:sz w:val="24"/>
          <w:szCs w:val="24"/>
          <w:lang w:val="mk-MK"/>
          <w14:ligatures w14:val="none"/>
        </w:rPr>
        <w:br/>
      </w:r>
      <w:r w:rsidR="008E66F8"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Хотел</w:t>
      </w:r>
      <w:r w:rsidR="000750EA" w:rsidRPr="00106F05">
        <w:rPr>
          <w:rFonts w:ascii="Times New Roman" w:eastAsia="Times New Roman" w:hAnsi="Times New Roman" w:cs="Times New Roman"/>
          <w:kern w:val="0"/>
          <w:sz w:val="24"/>
          <w:szCs w:val="24"/>
          <w:lang w:val="mk-MK"/>
          <w14:ligatures w14:val="none"/>
        </w:rPr>
        <w:t xml:space="preserve">   </w:t>
      </w:r>
      <w:r w:rsidR="008E66F8" w:rsidRPr="00106F05">
        <w:rPr>
          <w:rFonts w:ascii="Times New Roman" w:eastAsia="Times New Roman" w:hAnsi="Times New Roman" w:cs="Times New Roman"/>
          <w:kern w:val="0"/>
          <w:sz w:val="24"/>
          <w:szCs w:val="24"/>
          <w:lang w:val="mk-MK"/>
          <w14:ligatures w14:val="none"/>
        </w:rPr>
        <w:br/>
      </w:r>
      <w:r w:rsidR="008E66F8"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Ресторан</w:t>
      </w:r>
      <w:r w:rsidR="000750EA" w:rsidRPr="00106F05">
        <w:rPr>
          <w:rFonts w:ascii="Times New Roman" w:eastAsia="Times New Roman" w:hAnsi="Times New Roman" w:cs="Times New Roman"/>
          <w:kern w:val="0"/>
          <w:sz w:val="24"/>
          <w:szCs w:val="24"/>
          <w:lang w:val="mk-MK"/>
          <w14:ligatures w14:val="none"/>
        </w:rPr>
        <w:t xml:space="preserve"> </w:t>
      </w:r>
      <w:r w:rsidR="008E66F8" w:rsidRPr="00106F05">
        <w:rPr>
          <w:rFonts w:ascii="Times New Roman" w:eastAsia="Times New Roman" w:hAnsi="Times New Roman" w:cs="Times New Roman"/>
          <w:kern w:val="0"/>
          <w:sz w:val="24"/>
          <w:szCs w:val="24"/>
          <w:lang w:val="mk-MK"/>
          <w14:ligatures w14:val="none"/>
        </w:rPr>
        <w:br/>
      </w:r>
      <w:bookmarkStart w:id="78" w:name="_Hlk227188145"/>
      <w:r w:rsidR="008E66F8"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Кафетерија</w:t>
      </w:r>
      <w:bookmarkEnd w:id="78"/>
    </w:p>
    <w:p w14:paraId="69B01781" w14:textId="0EBB31B9" w:rsidR="00A8552A" w:rsidRPr="00106F05" w:rsidRDefault="00A8552A" w:rsidP="000750EA">
      <w:pPr>
        <w:spacing w:after="0" w:line="276" w:lineRule="auto"/>
        <w:ind w:left="360" w:firstLine="20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Друго</w:t>
      </w:r>
    </w:p>
    <w:p w14:paraId="399D1496" w14:textId="77777777" w:rsidR="00A8552A" w:rsidRPr="00106F05" w:rsidRDefault="00A8552A" w:rsidP="00D00D96">
      <w:pPr>
        <w:spacing w:after="0" w:line="360" w:lineRule="auto"/>
        <w:ind w:left="360" w:firstLine="207"/>
        <w:contextualSpacing/>
        <w:jc w:val="both"/>
        <w:rPr>
          <w:rFonts w:ascii="Times New Roman" w:eastAsia="Times New Roman" w:hAnsi="Times New Roman" w:cs="Times New Roman"/>
          <w:kern w:val="0"/>
          <w:sz w:val="24"/>
          <w:szCs w:val="24"/>
          <w:lang w:val="mk-MK"/>
          <w14:ligatures w14:val="none"/>
        </w:rPr>
      </w:pPr>
    </w:p>
    <w:p w14:paraId="6FF914E0" w14:textId="554B98F6" w:rsidR="00A8552A" w:rsidRPr="00106F05" w:rsidRDefault="00A8552A" w:rsidP="00D00D96">
      <w:pPr>
        <w:numPr>
          <w:ilvl w:val="0"/>
          <w:numId w:val="2"/>
        </w:numPr>
        <w:spacing w:after="0" w:line="360"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Која е Вашата работна позиција?</w:t>
      </w:r>
    </w:p>
    <w:p w14:paraId="3C6761FA" w14:textId="4A76FB02" w:rsidR="00A8552A" w:rsidRPr="00106F05" w:rsidRDefault="00A8552A" w:rsidP="000750EA">
      <w:pPr>
        <w:spacing w:after="0" w:line="276" w:lineRule="auto"/>
        <w:ind w:left="360" w:firstLine="20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Менаџмент</w:t>
      </w:r>
    </w:p>
    <w:p w14:paraId="13CD55CB" w14:textId="10FAC130" w:rsidR="00A8552A" w:rsidRPr="00106F05" w:rsidRDefault="00A8552A" w:rsidP="000750EA">
      <w:pPr>
        <w:spacing w:after="0" w:line="276" w:lineRule="auto"/>
        <w:ind w:left="360" w:firstLine="20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Кујна</w:t>
      </w:r>
    </w:p>
    <w:p w14:paraId="704E8CD4" w14:textId="47FCF822" w:rsidR="002E3014" w:rsidRPr="00106F05" w:rsidRDefault="00A8552A" w:rsidP="000750EA">
      <w:pPr>
        <w:spacing w:after="0" w:line="276" w:lineRule="auto"/>
        <w:ind w:left="360" w:firstLine="20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Услужен персонал</w:t>
      </w:r>
    </w:p>
    <w:p w14:paraId="4EC7FC54" w14:textId="77777777" w:rsidR="00A8552A" w:rsidRPr="00106F05" w:rsidRDefault="00A8552A" w:rsidP="00D00D96">
      <w:pPr>
        <w:spacing w:after="0" w:line="360" w:lineRule="auto"/>
        <w:ind w:left="360" w:firstLine="207"/>
        <w:contextualSpacing/>
        <w:jc w:val="both"/>
        <w:rPr>
          <w:rFonts w:ascii="Times New Roman" w:eastAsia="Times New Roman" w:hAnsi="Times New Roman" w:cs="Times New Roman"/>
          <w:kern w:val="0"/>
          <w:sz w:val="24"/>
          <w:szCs w:val="24"/>
          <w:lang w:val="mk-MK"/>
          <w14:ligatures w14:val="none"/>
        </w:rPr>
      </w:pPr>
    </w:p>
    <w:p w14:paraId="44210362" w14:textId="4C6B35D5" w:rsidR="00A8552A" w:rsidRPr="00106F05" w:rsidRDefault="00A8552A"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3. Колку години работно искуство имате во угостителството?</w:t>
      </w:r>
    </w:p>
    <w:p w14:paraId="598EBF0C" w14:textId="77777777"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до 2 години</w:t>
      </w:r>
    </w:p>
    <w:p w14:paraId="54441E54" w14:textId="77777777"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од 2 до 5 години</w:t>
      </w:r>
    </w:p>
    <w:p w14:paraId="544C56BA" w14:textId="77777777"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од 5 до 10 години</w:t>
      </w:r>
    </w:p>
    <w:p w14:paraId="3EB2D243" w14:textId="60AB7A64" w:rsidR="002E3014"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bookmarkStart w:id="79" w:name="_Hlk227188502"/>
      <w:r w:rsidRPr="00106F05">
        <w:rPr>
          <w:rFonts w:ascii="Segoe UI Symbol" w:eastAsia="Times New Roman" w:hAnsi="Segoe UI Symbol" w:cs="Segoe UI Symbol"/>
          <w:kern w:val="0"/>
          <w:sz w:val="24"/>
          <w:szCs w:val="24"/>
          <w:lang w:val="mk-MK"/>
          <w14:ligatures w14:val="none"/>
        </w:rPr>
        <w:t>☐</w:t>
      </w:r>
      <w:bookmarkEnd w:id="79"/>
      <w:r w:rsidRPr="00106F05">
        <w:rPr>
          <w:rFonts w:ascii="Times New Roman" w:eastAsia="Times New Roman" w:hAnsi="Times New Roman" w:cs="Times New Roman"/>
          <w:kern w:val="0"/>
          <w:sz w:val="24"/>
          <w:szCs w:val="24"/>
          <w:lang w:val="mk-MK"/>
          <w14:ligatures w14:val="none"/>
        </w:rPr>
        <w:t xml:space="preserve"> </w:t>
      </w:r>
      <w:r w:rsidR="002B6CCF" w:rsidRPr="00106F05">
        <w:rPr>
          <w:rFonts w:ascii="Times New Roman" w:eastAsia="Times New Roman" w:hAnsi="Times New Roman" w:cs="Times New Roman"/>
          <w:kern w:val="0"/>
          <w:sz w:val="24"/>
          <w:szCs w:val="24"/>
          <w:lang w:val="mk-MK"/>
          <w14:ligatures w14:val="none"/>
        </w:rPr>
        <w:t>повеќе од</w:t>
      </w:r>
      <w:r w:rsidRPr="00106F05">
        <w:rPr>
          <w:rFonts w:ascii="Times New Roman" w:eastAsia="Times New Roman" w:hAnsi="Times New Roman" w:cs="Times New Roman"/>
          <w:kern w:val="0"/>
          <w:sz w:val="24"/>
          <w:szCs w:val="24"/>
          <w:lang w:val="mk-MK"/>
          <w14:ligatures w14:val="none"/>
        </w:rPr>
        <w:t xml:space="preserve"> 10 години</w:t>
      </w:r>
    </w:p>
    <w:p w14:paraId="6670C7A4" w14:textId="77777777" w:rsidR="00A8552A" w:rsidRPr="00106F05" w:rsidRDefault="00A8552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5712ABA" w14:textId="2E711DF5" w:rsidR="00A8552A" w:rsidRPr="00106F05" w:rsidRDefault="00A8552A"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4. </w:t>
      </w:r>
      <w:r w:rsidR="0012239E" w:rsidRPr="00106F05">
        <w:rPr>
          <w:rFonts w:ascii="Times New Roman" w:eastAsia="Times New Roman" w:hAnsi="Times New Roman" w:cs="Times New Roman"/>
          <w:kern w:val="0"/>
          <w:sz w:val="24"/>
          <w:szCs w:val="24"/>
          <w:lang w:val="mk-MK"/>
          <w14:ligatures w14:val="none"/>
        </w:rPr>
        <w:t>Дали з</w:t>
      </w:r>
      <w:r w:rsidRPr="00106F05">
        <w:rPr>
          <w:rFonts w:ascii="Times New Roman" w:eastAsia="Times New Roman" w:hAnsi="Times New Roman" w:cs="Times New Roman"/>
          <w:kern w:val="0"/>
          <w:sz w:val="24"/>
          <w:szCs w:val="24"/>
          <w:lang w:val="mk-MK"/>
          <w14:ligatures w14:val="none"/>
        </w:rPr>
        <w:t>големената побарувачка доведува до поголемо создавање отпад од храна</w:t>
      </w:r>
      <w:r w:rsidR="0012239E" w:rsidRPr="00106F05">
        <w:rPr>
          <w:rFonts w:ascii="Times New Roman" w:eastAsia="Times New Roman" w:hAnsi="Times New Roman" w:cs="Times New Roman"/>
          <w:kern w:val="0"/>
          <w:sz w:val="24"/>
          <w:szCs w:val="24"/>
          <w:lang w:val="mk-MK"/>
          <w14:ligatures w14:val="none"/>
        </w:rPr>
        <w:t>?</w:t>
      </w:r>
    </w:p>
    <w:p w14:paraId="2013B09C" w14:textId="5E35995A"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2E6B178E" w14:textId="4948EEFB"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5D7375FB" w14:textId="725F700F"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w:t>
      </w:r>
      <w:r w:rsidRPr="00106F05">
        <w:rPr>
          <w:rFonts w:ascii="Times New Roman" w:eastAsia="Times New Roman" w:hAnsi="Times New Roman" w:cs="Times New Roman"/>
          <w:kern w:val="0"/>
          <w:sz w:val="24"/>
          <w:szCs w:val="24"/>
          <w:lang w:val="mk-MK"/>
          <w14:ligatures w14:val="none"/>
        </w:rPr>
        <w:t>е согласувам</w:t>
      </w:r>
    </w:p>
    <w:p w14:paraId="525AD44D" w14:textId="018F7AB3" w:rsidR="000750EA" w:rsidRPr="00106F05" w:rsidRDefault="000750E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p>
    <w:p w14:paraId="7862C7A4" w14:textId="77777777" w:rsidR="000750EA" w:rsidRPr="00106F05" w:rsidRDefault="000750E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p>
    <w:p w14:paraId="630924DB" w14:textId="0E01146E" w:rsidR="00A8552A" w:rsidRPr="00106F05" w:rsidRDefault="00A8552A"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5. Во периоди со голем обем на работа се создава повеќе отпад од храна.</w:t>
      </w:r>
    </w:p>
    <w:p w14:paraId="24C464F4" w14:textId="3261EC2C"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1D61B80A" w14:textId="3EBC90B1"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4AEAB2FC" w14:textId="41A34B6A"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6198A868" w14:textId="6307A86C" w:rsidR="002E3014" w:rsidRPr="00106F05" w:rsidRDefault="002E3014" w:rsidP="00D00D96">
      <w:pPr>
        <w:spacing w:after="0" w:line="360" w:lineRule="auto"/>
        <w:ind w:left="360"/>
        <w:contextualSpacing/>
        <w:jc w:val="both"/>
        <w:rPr>
          <w:rFonts w:ascii="Times New Roman" w:eastAsia="Times New Roman" w:hAnsi="Times New Roman" w:cs="Times New Roman"/>
          <w:kern w:val="0"/>
          <w:sz w:val="24"/>
          <w:szCs w:val="24"/>
          <w:lang w:val="mk-MK"/>
          <w14:ligatures w14:val="none"/>
        </w:rPr>
      </w:pPr>
    </w:p>
    <w:p w14:paraId="6AA76F1E" w14:textId="1A511D14" w:rsidR="00A8552A" w:rsidRPr="00106F05" w:rsidRDefault="00A8552A"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6. </w:t>
      </w:r>
      <w:r w:rsidR="0012239E" w:rsidRPr="00106F05">
        <w:rPr>
          <w:rFonts w:ascii="Times New Roman" w:eastAsia="Times New Roman" w:hAnsi="Times New Roman" w:cs="Times New Roman"/>
          <w:kern w:val="0"/>
          <w:sz w:val="24"/>
          <w:szCs w:val="24"/>
          <w:lang w:val="mk-MK"/>
          <w14:ligatures w14:val="none"/>
        </w:rPr>
        <w:t>Дали г</w:t>
      </w:r>
      <w:r w:rsidRPr="00106F05">
        <w:rPr>
          <w:rFonts w:ascii="Times New Roman" w:eastAsia="Times New Roman" w:hAnsi="Times New Roman" w:cs="Times New Roman"/>
          <w:kern w:val="0"/>
          <w:sz w:val="24"/>
          <w:szCs w:val="24"/>
          <w:lang w:val="mk-MK"/>
          <w14:ligatures w14:val="none"/>
        </w:rPr>
        <w:t>олемината на порциите влијае врз количината на отпад од храна</w:t>
      </w:r>
      <w:r w:rsidR="0012239E" w:rsidRPr="00106F05">
        <w:rPr>
          <w:rFonts w:ascii="Times New Roman" w:eastAsia="Times New Roman" w:hAnsi="Times New Roman" w:cs="Times New Roman"/>
          <w:kern w:val="0"/>
          <w:sz w:val="24"/>
          <w:szCs w:val="24"/>
          <w:lang w:val="mk-MK"/>
          <w14:ligatures w14:val="none"/>
        </w:rPr>
        <w:t>?</w:t>
      </w:r>
    </w:p>
    <w:p w14:paraId="2FE67836" w14:textId="78FCAA8C"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379E7FDE" w14:textId="1027B20D"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569C2FBA" w14:textId="35C1F35A"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40DFE8BC" w14:textId="77777777" w:rsidR="00A8552A" w:rsidRPr="00106F05" w:rsidRDefault="00A8552A" w:rsidP="00D00D96">
      <w:pPr>
        <w:spacing w:after="0" w:line="360" w:lineRule="auto"/>
        <w:ind w:left="360"/>
        <w:contextualSpacing/>
        <w:jc w:val="both"/>
        <w:rPr>
          <w:rFonts w:ascii="Times New Roman" w:eastAsia="Times New Roman" w:hAnsi="Times New Roman" w:cs="Times New Roman"/>
          <w:kern w:val="0"/>
          <w:sz w:val="24"/>
          <w:szCs w:val="24"/>
          <w:lang w:val="mk-MK"/>
          <w14:ligatures w14:val="none"/>
        </w:rPr>
      </w:pPr>
    </w:p>
    <w:p w14:paraId="68F038EE" w14:textId="7CC3F45D" w:rsidR="00A8552A" w:rsidRPr="00106F05" w:rsidRDefault="00A8552A"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7. Во објектот во кој работите се обрнува внимание на</w:t>
      </w:r>
      <w:r w:rsidR="00CA6AD9" w:rsidRPr="00106F05">
        <w:rPr>
          <w:rFonts w:ascii="Times New Roman" w:eastAsia="Times New Roman" w:hAnsi="Times New Roman" w:cs="Times New Roman"/>
          <w:kern w:val="0"/>
          <w:sz w:val="24"/>
          <w:szCs w:val="24"/>
          <w:lang w:val="mk-MK"/>
          <w14:ligatures w14:val="none"/>
        </w:rPr>
        <w:t xml:space="preserve"> големината и</w:t>
      </w:r>
      <w:r w:rsidRPr="00106F05">
        <w:rPr>
          <w:rFonts w:ascii="Times New Roman" w:eastAsia="Times New Roman" w:hAnsi="Times New Roman" w:cs="Times New Roman"/>
          <w:kern w:val="0"/>
          <w:sz w:val="24"/>
          <w:szCs w:val="24"/>
          <w:lang w:val="mk-MK"/>
          <w14:ligatures w14:val="none"/>
        </w:rPr>
        <w:t xml:space="preserve"> оптимизација</w:t>
      </w:r>
      <w:r w:rsidR="009404AE" w:rsidRPr="00106F05">
        <w:rPr>
          <w:rFonts w:ascii="Times New Roman" w:eastAsia="Times New Roman" w:hAnsi="Times New Roman" w:cs="Times New Roman"/>
          <w:kern w:val="0"/>
          <w:sz w:val="24"/>
          <w:szCs w:val="24"/>
          <w:lang w:val="mk-MK"/>
          <w14:ligatures w14:val="none"/>
        </w:rPr>
        <w:t>та</w:t>
      </w:r>
      <w:r w:rsidRPr="00106F05">
        <w:rPr>
          <w:rFonts w:ascii="Times New Roman" w:eastAsia="Times New Roman" w:hAnsi="Times New Roman" w:cs="Times New Roman"/>
          <w:kern w:val="0"/>
          <w:sz w:val="24"/>
          <w:szCs w:val="24"/>
          <w:lang w:val="mk-MK"/>
          <w14:ligatures w14:val="none"/>
        </w:rPr>
        <w:t xml:space="preserve"> на порциите.</w:t>
      </w:r>
    </w:p>
    <w:p w14:paraId="3777AE4C" w14:textId="681E0082"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Да</w:t>
      </w:r>
    </w:p>
    <w:p w14:paraId="056670E8" w14:textId="62065F1B"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w:t>
      </w:r>
    </w:p>
    <w:p w14:paraId="37D51412" w14:textId="7F255191"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Не</w:t>
      </w:r>
    </w:p>
    <w:p w14:paraId="55B7281A" w14:textId="6E8A542B" w:rsidR="00A8552A" w:rsidRPr="00106F05" w:rsidRDefault="00A8552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38119A2" w14:textId="7E75CFAB" w:rsidR="00A8552A" w:rsidRPr="00106F05" w:rsidRDefault="00A8552A"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8. Планирањето и контролата на залихите влијаат врз намалување</w:t>
      </w:r>
      <w:r w:rsidR="009404AE" w:rsidRPr="00106F05">
        <w:rPr>
          <w:rFonts w:ascii="Times New Roman" w:eastAsia="Times New Roman" w:hAnsi="Times New Roman" w:cs="Times New Roman"/>
          <w:kern w:val="0"/>
          <w:sz w:val="24"/>
          <w:szCs w:val="24"/>
          <w:lang w:val="mk-MK"/>
          <w14:ligatures w14:val="none"/>
        </w:rPr>
        <w:t>то</w:t>
      </w:r>
      <w:r w:rsidRPr="00106F05">
        <w:rPr>
          <w:rFonts w:ascii="Times New Roman" w:eastAsia="Times New Roman" w:hAnsi="Times New Roman" w:cs="Times New Roman"/>
          <w:kern w:val="0"/>
          <w:sz w:val="24"/>
          <w:szCs w:val="24"/>
          <w:lang w:val="mk-MK"/>
          <w14:ligatures w14:val="none"/>
        </w:rPr>
        <w:t xml:space="preserve"> на отпадот.</w:t>
      </w:r>
    </w:p>
    <w:p w14:paraId="2712158B" w14:textId="6E37B973"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7BD12CA4" w14:textId="4582FEE5"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22AA83CB" w14:textId="685D257D"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028ED219" w14:textId="77777777" w:rsidR="00A8552A" w:rsidRPr="00106F05" w:rsidRDefault="00A8552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3C1ECA45" w14:textId="1DCAE162" w:rsidR="00A8552A" w:rsidRPr="00106F05" w:rsidRDefault="00A8552A"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9. </w:t>
      </w:r>
      <w:r w:rsidR="0012239E" w:rsidRPr="00106F05">
        <w:rPr>
          <w:rFonts w:ascii="Times New Roman" w:eastAsia="Times New Roman" w:hAnsi="Times New Roman" w:cs="Times New Roman"/>
          <w:kern w:val="0"/>
          <w:sz w:val="24"/>
          <w:szCs w:val="24"/>
          <w:lang w:val="mk-MK"/>
          <w14:ligatures w14:val="none"/>
        </w:rPr>
        <w:t>Дали во</w:t>
      </w:r>
      <w:r w:rsidRPr="00106F05">
        <w:rPr>
          <w:rFonts w:ascii="Times New Roman" w:eastAsia="Times New Roman" w:hAnsi="Times New Roman" w:cs="Times New Roman"/>
          <w:kern w:val="0"/>
          <w:sz w:val="24"/>
          <w:szCs w:val="24"/>
          <w:lang w:val="mk-MK"/>
          <w14:ligatures w14:val="none"/>
        </w:rPr>
        <w:t xml:space="preserve"> </w:t>
      </w:r>
      <w:r w:rsidR="009404AE" w:rsidRPr="00106F05">
        <w:rPr>
          <w:rFonts w:ascii="Times New Roman" w:eastAsia="Times New Roman" w:hAnsi="Times New Roman" w:cs="Times New Roman"/>
          <w:kern w:val="0"/>
          <w:sz w:val="24"/>
          <w:szCs w:val="24"/>
          <w:lang w:val="mk-MK"/>
          <w14:ligatures w14:val="none"/>
        </w:rPr>
        <w:t>В</w:t>
      </w:r>
      <w:r w:rsidRPr="00106F05">
        <w:rPr>
          <w:rFonts w:ascii="Times New Roman" w:eastAsia="Times New Roman" w:hAnsi="Times New Roman" w:cs="Times New Roman"/>
          <w:kern w:val="0"/>
          <w:sz w:val="24"/>
          <w:szCs w:val="24"/>
          <w:lang w:val="mk-MK"/>
          <w14:ligatures w14:val="none"/>
        </w:rPr>
        <w:t>ашиот објект се применуваат практики за намалување на отпадот од храна</w:t>
      </w:r>
      <w:r w:rsidR="0012239E" w:rsidRPr="00106F05">
        <w:rPr>
          <w:rFonts w:ascii="Times New Roman" w:eastAsia="Times New Roman" w:hAnsi="Times New Roman" w:cs="Times New Roman"/>
          <w:kern w:val="0"/>
          <w:sz w:val="24"/>
          <w:szCs w:val="24"/>
          <w:lang w:val="mk-MK"/>
          <w14:ligatures w14:val="none"/>
        </w:rPr>
        <w:t>?</w:t>
      </w:r>
    </w:p>
    <w:p w14:paraId="0932F526" w14:textId="450CBE45"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Да</w:t>
      </w:r>
    </w:p>
    <w:p w14:paraId="02F36FCD" w14:textId="15DBF1F5"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w:t>
      </w:r>
    </w:p>
    <w:p w14:paraId="4BCBF6F2" w14:textId="0047DCA9" w:rsidR="00A8552A" w:rsidRPr="00106F05" w:rsidRDefault="00A8552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Не</w:t>
      </w:r>
    </w:p>
    <w:p w14:paraId="5FE8E4B5" w14:textId="049ADF22" w:rsidR="00A8552A" w:rsidRPr="00106F05" w:rsidRDefault="00A8552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46E06A3F" w14:textId="0D223DD9" w:rsidR="0012239E" w:rsidRPr="00106F05" w:rsidRDefault="0012239E"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10. Начинот на сервирање (</w:t>
      </w:r>
      <w:r w:rsidR="009404AE" w:rsidRPr="00106F05">
        <w:rPr>
          <w:rFonts w:ascii="Times New Roman" w:eastAsia="Times New Roman" w:hAnsi="Times New Roman" w:cs="Times New Roman"/>
          <w:kern w:val="0"/>
          <w:sz w:val="24"/>
          <w:szCs w:val="24"/>
          <w:lang w:val="mk-MK"/>
          <w14:ligatures w14:val="none"/>
        </w:rPr>
        <w:t>бифе</w:t>
      </w:r>
      <w:r w:rsidR="00CA6AD9" w:rsidRPr="00106F05">
        <w:rPr>
          <w:rFonts w:ascii="Times New Roman" w:eastAsia="Times New Roman" w:hAnsi="Times New Roman" w:cs="Times New Roman"/>
          <w:kern w:val="0"/>
          <w:sz w:val="24"/>
          <w:szCs w:val="24"/>
          <w:lang w:val="mk-MK"/>
          <w14:ligatures w14:val="none"/>
        </w:rPr>
        <w:t xml:space="preserve"> или самопослужување</w:t>
      </w:r>
      <w:r w:rsidRPr="00106F05">
        <w:rPr>
          <w:rFonts w:ascii="Times New Roman" w:eastAsia="Times New Roman" w:hAnsi="Times New Roman" w:cs="Times New Roman"/>
          <w:kern w:val="0"/>
          <w:sz w:val="24"/>
          <w:szCs w:val="24"/>
          <w:lang w:val="mk-MK"/>
          <w14:ligatures w14:val="none"/>
        </w:rPr>
        <w:t>) влијае врз количината на отпад.</w:t>
      </w:r>
    </w:p>
    <w:p w14:paraId="28F84CAC" w14:textId="15E020AD"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58A2197B" w14:textId="05E91EF0"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5DB869F6" w14:textId="79919BF9"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lastRenderedPageBreak/>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76271AB8" w14:textId="77777777" w:rsidR="000750EA" w:rsidRPr="00106F05" w:rsidRDefault="000750E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p>
    <w:p w14:paraId="06C5D9E3" w14:textId="77777777"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6F4492EF" w14:textId="2A84D83D" w:rsidR="0012239E" w:rsidRPr="00106F05" w:rsidRDefault="0012239E"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11. </w:t>
      </w:r>
      <w:r w:rsidR="00CA6AD9" w:rsidRPr="00106F05">
        <w:rPr>
          <w:rFonts w:ascii="Times New Roman" w:eastAsia="Times New Roman" w:hAnsi="Times New Roman" w:cs="Times New Roman"/>
          <w:kern w:val="0"/>
          <w:sz w:val="24"/>
          <w:szCs w:val="24"/>
          <w:lang w:val="mk-MK"/>
          <w14:ligatures w14:val="none"/>
        </w:rPr>
        <w:t>Според Вашето искуство, гостите често земаат повеќе храна отколку што консумираат.</w:t>
      </w:r>
    </w:p>
    <w:p w14:paraId="21853A80" w14:textId="5E22F930"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Да</w:t>
      </w:r>
    </w:p>
    <w:p w14:paraId="0F221446" w14:textId="55CC110D"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Понекогаш</w:t>
      </w:r>
    </w:p>
    <w:p w14:paraId="446EC204" w14:textId="568EB2F7" w:rsidR="00A8552A"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Не</w:t>
      </w:r>
    </w:p>
    <w:p w14:paraId="786778C5" w14:textId="34911321"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8F2F1BE" w14:textId="14C55B45" w:rsidR="0012239E" w:rsidRPr="00106F05" w:rsidRDefault="0012239E"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12. Дали во </w:t>
      </w:r>
      <w:r w:rsidR="009404AE" w:rsidRPr="00106F05">
        <w:rPr>
          <w:rFonts w:ascii="Times New Roman" w:eastAsia="Times New Roman" w:hAnsi="Times New Roman" w:cs="Times New Roman"/>
          <w:kern w:val="0"/>
          <w:sz w:val="24"/>
          <w:szCs w:val="24"/>
          <w:lang w:val="mk-MK"/>
          <w14:ligatures w14:val="none"/>
        </w:rPr>
        <w:t>В</w:t>
      </w:r>
      <w:r w:rsidRPr="00106F05">
        <w:rPr>
          <w:rFonts w:ascii="Times New Roman" w:eastAsia="Times New Roman" w:hAnsi="Times New Roman" w:cs="Times New Roman"/>
          <w:kern w:val="0"/>
          <w:sz w:val="24"/>
          <w:szCs w:val="24"/>
          <w:lang w:val="mk-MK"/>
          <w14:ligatures w14:val="none"/>
        </w:rPr>
        <w:t>ашиот објект се применуваат практики за повторна употреба на храна</w:t>
      </w:r>
      <w:r w:rsidR="009404AE" w:rsidRPr="00106F05">
        <w:rPr>
          <w:rFonts w:ascii="Times New Roman" w:eastAsia="Times New Roman" w:hAnsi="Times New Roman" w:cs="Times New Roman"/>
          <w:kern w:val="0"/>
          <w:sz w:val="24"/>
          <w:szCs w:val="24"/>
          <w:lang w:val="mk-MK"/>
          <w14:ligatures w14:val="none"/>
        </w:rPr>
        <w:t xml:space="preserve">, </w:t>
      </w:r>
      <w:r w:rsidRPr="00106F05">
        <w:rPr>
          <w:rFonts w:ascii="Times New Roman" w:eastAsia="Times New Roman" w:hAnsi="Times New Roman" w:cs="Times New Roman"/>
          <w:kern w:val="0"/>
          <w:sz w:val="24"/>
          <w:szCs w:val="24"/>
          <w:lang w:val="mk-MK"/>
          <w14:ligatures w14:val="none"/>
        </w:rPr>
        <w:t>каде што е возможно</w:t>
      </w:r>
      <w:r w:rsidR="009404AE"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на пример: пренамена, донација и сл.</w:t>
      </w:r>
      <w:r w:rsidRPr="00106F05">
        <w:rPr>
          <w:rFonts w:ascii="Times New Roman" w:eastAsia="Times New Roman" w:hAnsi="Times New Roman" w:cs="Times New Roman"/>
          <w:kern w:val="0"/>
          <w:sz w:val="24"/>
          <w:szCs w:val="24"/>
          <w:lang w:val="mk-MK"/>
          <w14:ligatures w14:val="none"/>
        </w:rPr>
        <w:t>)?</w:t>
      </w:r>
    </w:p>
    <w:p w14:paraId="41F11A71" w14:textId="6997EBBC"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Да</w:t>
      </w:r>
    </w:p>
    <w:p w14:paraId="59903C9D" w14:textId="0F782AFF"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w:t>
      </w:r>
    </w:p>
    <w:p w14:paraId="0D722B87" w14:textId="46FD36FA"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Не</w:t>
      </w:r>
    </w:p>
    <w:p w14:paraId="7B32F300" w14:textId="77777777" w:rsidR="000750EA" w:rsidRPr="00106F05" w:rsidRDefault="000750EA"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p>
    <w:p w14:paraId="49C7B6B7" w14:textId="60C8BE00" w:rsidR="0012239E" w:rsidRPr="00106F05" w:rsidRDefault="0012239E"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13. Дали отпадот од храна може да се искористи како ресурс (компостирање, енергија и сл.)?</w:t>
      </w:r>
    </w:p>
    <w:p w14:paraId="1F4CCCCE" w14:textId="76F9C2ED"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6059B5F4" w14:textId="0D8200E5"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3C97B2AE" w14:textId="45F59EC9"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047417EC" w14:textId="74C67D84"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47694514" w14:textId="79C3BC3D" w:rsidR="0012239E" w:rsidRPr="00106F05" w:rsidRDefault="0012239E" w:rsidP="00D00D96">
      <w:pPr>
        <w:spacing w:after="0" w:line="36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14. Дали намалувањето на отпадот од храна е важно за угостителските објекти?</w:t>
      </w:r>
    </w:p>
    <w:p w14:paraId="0CF772A0" w14:textId="3D8BDADB"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Воопшто не се согласувам</w:t>
      </w:r>
    </w:p>
    <w:p w14:paraId="0BF51342" w14:textId="48CFDCA4"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Делумно се согласувам</w:t>
      </w:r>
    </w:p>
    <w:p w14:paraId="53F0881E" w14:textId="76557BB5"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w:t>
      </w:r>
      <w:r w:rsidR="00CA6AD9" w:rsidRPr="00106F05">
        <w:rPr>
          <w:rFonts w:ascii="Times New Roman" w:eastAsia="Times New Roman" w:hAnsi="Times New Roman" w:cs="Times New Roman"/>
          <w:kern w:val="0"/>
          <w:sz w:val="24"/>
          <w:szCs w:val="24"/>
          <w:lang w:val="mk-MK"/>
          <w14:ligatures w14:val="none"/>
        </w:rPr>
        <w:t>Во целост се согласувам</w:t>
      </w:r>
    </w:p>
    <w:p w14:paraId="4DA2C921" w14:textId="77777777"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0BFF0F45" w14:textId="77777777" w:rsidR="00CA6AD9" w:rsidRPr="00106F05" w:rsidRDefault="0012239E" w:rsidP="00134A29">
      <w:pPr>
        <w:spacing w:after="0" w:line="240" w:lineRule="auto"/>
        <w:ind w:left="284"/>
        <w:contextualSpacing/>
        <w:jc w:val="both"/>
        <w:rPr>
          <w:rFonts w:ascii="Times New Roman" w:eastAsia="Times New Roman" w:hAnsi="Times New Roman" w:cs="Times New Roman"/>
          <w:kern w:val="0"/>
          <w:sz w:val="24"/>
          <w:szCs w:val="24"/>
          <w:lang w:val="mk-MK"/>
          <w14:ligatures w14:val="none"/>
        </w:rPr>
      </w:pPr>
      <w:r w:rsidRPr="00106F05">
        <w:rPr>
          <w:rFonts w:ascii="Times New Roman" w:eastAsia="Times New Roman" w:hAnsi="Times New Roman" w:cs="Times New Roman"/>
          <w:kern w:val="0"/>
          <w:sz w:val="24"/>
          <w:szCs w:val="24"/>
          <w:lang w:val="mk-MK"/>
          <w14:ligatures w14:val="none"/>
        </w:rPr>
        <w:t xml:space="preserve">15. </w:t>
      </w:r>
      <w:r w:rsidR="00CA6AD9" w:rsidRPr="00106F05">
        <w:rPr>
          <w:rFonts w:ascii="Times New Roman" w:eastAsia="Times New Roman" w:hAnsi="Times New Roman" w:cs="Times New Roman"/>
          <w:kern w:val="0"/>
          <w:sz w:val="24"/>
          <w:szCs w:val="24"/>
          <w:lang w:val="mk-MK"/>
          <w14:ligatures w14:val="none"/>
        </w:rPr>
        <w:t xml:space="preserve">Дали би поддржале воведување на нови мерки и практики за намалување на отпадот од храна? </w:t>
      </w:r>
    </w:p>
    <w:p w14:paraId="2A18BE14" w14:textId="247DDFCA" w:rsidR="0012239E" w:rsidRPr="00106F05" w:rsidRDefault="0012239E" w:rsidP="000750EA">
      <w:pPr>
        <w:spacing w:after="0" w:line="276" w:lineRule="auto"/>
        <w:ind w:left="284" w:firstLine="283"/>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Да</w:t>
      </w:r>
    </w:p>
    <w:p w14:paraId="7DCA2769" w14:textId="1FEF3524" w:rsidR="0012239E" w:rsidRPr="00106F05" w:rsidRDefault="0012239E" w:rsidP="000750EA">
      <w:pPr>
        <w:spacing w:after="0" w:line="276" w:lineRule="auto"/>
        <w:ind w:left="567"/>
        <w:contextualSpacing/>
        <w:jc w:val="both"/>
        <w:rPr>
          <w:rFonts w:ascii="Times New Roman" w:eastAsia="Times New Roman" w:hAnsi="Times New Roman" w:cs="Times New Roman"/>
          <w:kern w:val="0"/>
          <w:sz w:val="24"/>
          <w:szCs w:val="24"/>
          <w:lang w:val="mk-MK"/>
          <w14:ligatures w14:val="none"/>
        </w:rPr>
      </w:pPr>
      <w:r w:rsidRPr="00106F05">
        <w:rPr>
          <w:rFonts w:ascii="Segoe UI Symbol" w:eastAsia="Times New Roman" w:hAnsi="Segoe UI Symbol" w:cs="Segoe UI Symbol"/>
          <w:kern w:val="0"/>
          <w:sz w:val="24"/>
          <w:szCs w:val="24"/>
          <w:lang w:val="mk-MK"/>
          <w14:ligatures w14:val="none"/>
        </w:rPr>
        <w:t>☐</w:t>
      </w:r>
      <w:r w:rsidRPr="00106F05">
        <w:rPr>
          <w:rFonts w:ascii="Times New Roman" w:eastAsia="Times New Roman" w:hAnsi="Times New Roman" w:cs="Times New Roman"/>
          <w:kern w:val="0"/>
          <w:sz w:val="24"/>
          <w:szCs w:val="24"/>
          <w:lang w:val="mk-MK"/>
          <w14:ligatures w14:val="none"/>
        </w:rPr>
        <w:t xml:space="preserve"> Не</w:t>
      </w:r>
    </w:p>
    <w:p w14:paraId="36D65C54" w14:textId="58A0C979"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2B5E0152" w14:textId="50B51EFA"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4F722FC4" w14:textId="6A9F4EF6" w:rsidR="000750EA" w:rsidRPr="00106F05" w:rsidRDefault="000750E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CA52E9F" w14:textId="77777777" w:rsidR="000750EA" w:rsidRPr="00106F05" w:rsidRDefault="000750EA"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123F8990" w14:textId="38B6CDC2"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58006B75" w14:textId="23275B7F"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37EDD182" w14:textId="77777777"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00449227" w14:textId="69FDCE3A" w:rsidR="0012239E" w:rsidRPr="00106F05" w:rsidRDefault="00CA6AD9" w:rsidP="00D00D96">
      <w:pPr>
        <w:spacing w:after="0" w:line="360" w:lineRule="auto"/>
        <w:ind w:left="567"/>
        <w:contextualSpacing/>
        <w:jc w:val="both"/>
        <w:rPr>
          <w:rFonts w:ascii="Times New Roman" w:eastAsia="Times New Roman" w:hAnsi="Times New Roman" w:cs="Times New Roman"/>
          <w:i/>
          <w:iCs/>
          <w:kern w:val="0"/>
          <w:sz w:val="24"/>
          <w:szCs w:val="24"/>
          <w:lang w:val="mk-MK"/>
          <w14:ligatures w14:val="none"/>
        </w:rPr>
      </w:pPr>
      <w:r w:rsidRPr="00106F05">
        <w:rPr>
          <w:rFonts w:ascii="Times New Roman" w:eastAsia="Times New Roman" w:hAnsi="Times New Roman" w:cs="Times New Roman"/>
          <w:i/>
          <w:iCs/>
          <w:kern w:val="0"/>
          <w:sz w:val="24"/>
          <w:szCs w:val="24"/>
          <w:lang w:val="mk-MK"/>
          <w14:ligatures w14:val="none"/>
        </w:rPr>
        <w:t>Ви благодариме за одвоеното време и учеството во истражувањето</w:t>
      </w:r>
      <w:r w:rsidR="0012239E" w:rsidRPr="00106F05">
        <w:rPr>
          <w:rFonts w:ascii="Times New Roman" w:eastAsia="Times New Roman" w:hAnsi="Times New Roman" w:cs="Times New Roman"/>
          <w:i/>
          <w:iCs/>
          <w:kern w:val="0"/>
          <w:sz w:val="24"/>
          <w:szCs w:val="24"/>
          <w:lang w:val="mk-MK"/>
          <w14:ligatures w14:val="none"/>
        </w:rPr>
        <w:t>!</w:t>
      </w:r>
    </w:p>
    <w:bookmarkEnd w:id="77"/>
    <w:p w14:paraId="04FB56E1" w14:textId="398B2ECF"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2B8F9916" w14:textId="3EF0AB52"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31E949D3" w14:textId="5DC1DFBE"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1B16FC9" w14:textId="3F1A6436"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72833E8F" w14:textId="3003F713"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232A68F3" w14:textId="77777777" w:rsidR="00134A29" w:rsidRPr="00106F05" w:rsidRDefault="00134A29"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010D1021" w14:textId="77777777" w:rsidR="0012239E" w:rsidRPr="00106F05" w:rsidRDefault="0012239E" w:rsidP="00D00D96">
      <w:pPr>
        <w:spacing w:after="0" w:line="360" w:lineRule="auto"/>
        <w:ind w:left="567"/>
        <w:contextualSpacing/>
        <w:jc w:val="both"/>
        <w:rPr>
          <w:rFonts w:ascii="Times New Roman" w:eastAsia="Times New Roman" w:hAnsi="Times New Roman" w:cs="Times New Roman"/>
          <w:kern w:val="0"/>
          <w:sz w:val="24"/>
          <w:szCs w:val="24"/>
          <w:lang w:val="mk-MK"/>
          <w14:ligatures w14:val="none"/>
        </w:rPr>
      </w:pPr>
    </w:p>
    <w:p w14:paraId="6559FB13" w14:textId="26E0B430" w:rsidR="00BA5098" w:rsidRPr="00106F05" w:rsidRDefault="00BA5098"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ПРИЛОГ 2</w:t>
      </w:r>
    </w:p>
    <w:p w14:paraId="4801FFF0" w14:textId="215B9397" w:rsidR="00BA5098" w:rsidRPr="00106F05" w:rsidRDefault="00BA5098"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ПРАШАЊА ЗА ИНТЕРВЈУ</w:t>
      </w:r>
    </w:p>
    <w:p w14:paraId="0FC47395" w14:textId="77777777" w:rsidR="00BA5098" w:rsidRPr="00106F05" w:rsidRDefault="00BA5098" w:rsidP="00D00D96">
      <w:pPr>
        <w:spacing w:after="0" w:line="360" w:lineRule="auto"/>
        <w:contextualSpacing/>
        <w:jc w:val="both"/>
        <w:rPr>
          <w:rFonts w:ascii="Times New Roman" w:hAnsi="Times New Roman" w:cs="Times New Roman"/>
          <w:sz w:val="24"/>
          <w:szCs w:val="24"/>
          <w:lang w:val="mk-MK"/>
        </w:rPr>
      </w:pPr>
    </w:p>
    <w:p w14:paraId="7E92C2FD" w14:textId="2F0E6D6E" w:rsidR="00BA5098" w:rsidRPr="00106F05" w:rsidRDefault="00BA5098" w:rsidP="00134A29">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1. Кои мерки и практики се применуваат во Вашиот објект за намалување на отпадот од храна?</w:t>
      </w:r>
    </w:p>
    <w:p w14:paraId="5788EC54" w14:textId="77777777" w:rsidR="003A1F15" w:rsidRPr="00106F05" w:rsidRDefault="003A1F15" w:rsidP="00D00D96">
      <w:pPr>
        <w:spacing w:after="0" w:line="360" w:lineRule="auto"/>
        <w:contextualSpacing/>
        <w:jc w:val="both"/>
        <w:rPr>
          <w:rFonts w:ascii="Times New Roman" w:hAnsi="Times New Roman" w:cs="Times New Roman"/>
          <w:sz w:val="24"/>
          <w:szCs w:val="24"/>
          <w:lang w:val="mk-MK"/>
        </w:rPr>
      </w:pPr>
    </w:p>
    <w:p w14:paraId="5F4F5606" w14:textId="555AA011" w:rsidR="00BA5098" w:rsidRPr="00106F05" w:rsidRDefault="00BA5098"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 </w:t>
      </w:r>
    </w:p>
    <w:p w14:paraId="01A41699" w14:textId="77777777" w:rsidR="00BA5098" w:rsidRPr="00106F05" w:rsidRDefault="00BA5098" w:rsidP="00D00D96">
      <w:pPr>
        <w:spacing w:after="0" w:line="360" w:lineRule="auto"/>
        <w:contextualSpacing/>
        <w:jc w:val="both"/>
        <w:rPr>
          <w:rFonts w:ascii="Times New Roman" w:hAnsi="Times New Roman" w:cs="Times New Roman"/>
          <w:sz w:val="24"/>
          <w:szCs w:val="24"/>
          <w:lang w:val="mk-MK"/>
        </w:rPr>
      </w:pPr>
    </w:p>
    <w:p w14:paraId="0F03AD13" w14:textId="48788023" w:rsidR="00BA5098" w:rsidRPr="00106F05" w:rsidRDefault="00BA5098"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2. Со кои предизвици најчесто се соочувате при управување</w:t>
      </w:r>
      <w:r w:rsidR="009404AE" w:rsidRPr="00106F05">
        <w:rPr>
          <w:rFonts w:ascii="Times New Roman" w:hAnsi="Times New Roman" w:cs="Times New Roman"/>
          <w:sz w:val="24"/>
          <w:szCs w:val="24"/>
          <w:lang w:val="mk-MK"/>
        </w:rPr>
        <w:t>то</w:t>
      </w:r>
      <w:r w:rsidRPr="00106F05">
        <w:rPr>
          <w:rFonts w:ascii="Times New Roman" w:hAnsi="Times New Roman" w:cs="Times New Roman"/>
          <w:sz w:val="24"/>
          <w:szCs w:val="24"/>
          <w:lang w:val="mk-MK"/>
        </w:rPr>
        <w:t xml:space="preserve"> со отпадот од храна?</w:t>
      </w:r>
    </w:p>
    <w:p w14:paraId="1D84BE71" w14:textId="77777777" w:rsidR="003A1F15" w:rsidRPr="00106F05" w:rsidRDefault="003A1F15" w:rsidP="00D00D96">
      <w:pPr>
        <w:spacing w:after="0" w:line="360" w:lineRule="auto"/>
        <w:contextualSpacing/>
        <w:jc w:val="both"/>
        <w:rPr>
          <w:rFonts w:ascii="Times New Roman" w:hAnsi="Times New Roman" w:cs="Times New Roman"/>
          <w:sz w:val="24"/>
          <w:szCs w:val="24"/>
          <w:lang w:val="mk-MK"/>
        </w:rPr>
      </w:pPr>
    </w:p>
    <w:p w14:paraId="1B135BF1" w14:textId="10BBA08B" w:rsidR="00BA5098" w:rsidRPr="00106F05" w:rsidRDefault="00BA5098"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 </w:t>
      </w:r>
    </w:p>
    <w:p w14:paraId="50BAE7B5" w14:textId="77777777" w:rsidR="00BA5098" w:rsidRPr="00106F05" w:rsidRDefault="00BA5098" w:rsidP="00D00D96">
      <w:pPr>
        <w:spacing w:after="0" w:line="360" w:lineRule="auto"/>
        <w:contextualSpacing/>
        <w:jc w:val="both"/>
        <w:rPr>
          <w:rFonts w:ascii="Times New Roman" w:hAnsi="Times New Roman" w:cs="Times New Roman"/>
          <w:sz w:val="24"/>
          <w:szCs w:val="24"/>
          <w:lang w:val="mk-MK"/>
        </w:rPr>
      </w:pPr>
    </w:p>
    <w:p w14:paraId="2D57E0F6" w14:textId="7D615430" w:rsidR="00BA5098" w:rsidRPr="00106F05" w:rsidRDefault="00BA5098" w:rsidP="00134A29">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3. Како ја оценувате можноста за воведување системски модел за управување со отпадот од храна во угостителството?</w:t>
      </w:r>
    </w:p>
    <w:p w14:paraId="4C97FBE2" w14:textId="77777777" w:rsidR="003A1F15" w:rsidRPr="00106F05" w:rsidRDefault="003A1F15" w:rsidP="00D00D96">
      <w:pPr>
        <w:spacing w:after="0" w:line="360" w:lineRule="auto"/>
        <w:contextualSpacing/>
        <w:jc w:val="both"/>
        <w:rPr>
          <w:rFonts w:ascii="Times New Roman" w:hAnsi="Times New Roman" w:cs="Times New Roman"/>
          <w:sz w:val="24"/>
          <w:szCs w:val="24"/>
          <w:lang w:val="mk-MK"/>
        </w:rPr>
      </w:pPr>
    </w:p>
    <w:p w14:paraId="5F5CE175" w14:textId="77777777" w:rsidR="000750EA" w:rsidRPr="00106F05" w:rsidRDefault="00BA5098"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w:t>
      </w:r>
    </w:p>
    <w:p w14:paraId="49883B54" w14:textId="77777777"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0FF326EC" w14:textId="77777777"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012A6ABE" w14:textId="77777777"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647749D4" w14:textId="4FCE5BE4"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3AA815EA" w14:textId="77777777" w:rsidR="00134A29" w:rsidRPr="00106F05" w:rsidRDefault="00134A29" w:rsidP="00D00D96">
      <w:pPr>
        <w:spacing w:after="0" w:line="360" w:lineRule="auto"/>
        <w:contextualSpacing/>
        <w:jc w:val="both"/>
        <w:rPr>
          <w:rFonts w:ascii="Times New Roman" w:hAnsi="Times New Roman" w:cs="Times New Roman"/>
          <w:sz w:val="24"/>
          <w:szCs w:val="24"/>
          <w:lang w:val="mk-MK"/>
        </w:rPr>
      </w:pPr>
    </w:p>
    <w:p w14:paraId="1F5E0334" w14:textId="534DA31C" w:rsidR="00BA5098" w:rsidRPr="00106F05" w:rsidRDefault="00BA5098"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 </w:t>
      </w:r>
    </w:p>
    <w:p w14:paraId="0B87A02A" w14:textId="6D182E9E"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14A23832"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ПРИЛОГ 3</w:t>
      </w:r>
    </w:p>
    <w:p w14:paraId="2E5281A0"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ЧЕК-ЛИСТА ЗА НАБЉУДУВАЊЕ</w:t>
      </w:r>
    </w:p>
    <w:p w14:paraId="2E439817" w14:textId="77777777" w:rsidR="00102395" w:rsidRPr="00106F05" w:rsidRDefault="00102395" w:rsidP="00D00D96">
      <w:pPr>
        <w:spacing w:after="0" w:line="360" w:lineRule="auto"/>
        <w:contextualSpacing/>
        <w:jc w:val="both"/>
        <w:rPr>
          <w:rFonts w:ascii="Times New Roman" w:hAnsi="Times New Roman" w:cs="Times New Roman"/>
          <w:i/>
          <w:iCs/>
          <w:sz w:val="24"/>
          <w:szCs w:val="24"/>
          <w:lang w:val="mk-MK"/>
        </w:rPr>
      </w:pPr>
      <w:r w:rsidRPr="00106F05">
        <w:rPr>
          <w:rFonts w:ascii="Times New Roman" w:hAnsi="Times New Roman" w:cs="Times New Roman"/>
          <w:i/>
          <w:iCs/>
          <w:sz w:val="24"/>
          <w:szCs w:val="24"/>
          <w:lang w:val="mk-MK"/>
        </w:rPr>
        <w:t>(Отпад од храна во угостителски објекти)</w:t>
      </w:r>
    </w:p>
    <w:p w14:paraId="722E7056"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A98861B"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ОПШТИ ПОДАТОЦИ</w:t>
      </w:r>
    </w:p>
    <w:p w14:paraId="485DA52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Тип на објект: </w:t>
      </w:r>
    </w:p>
    <w:p w14:paraId="4B96BACA"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Хотел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Ресторан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Кафетерија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Објект за настани</w:t>
      </w:r>
    </w:p>
    <w:p w14:paraId="7088B27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Датум: __________</w:t>
      </w:r>
    </w:p>
    <w:p w14:paraId="4734872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Време: __________</w:t>
      </w:r>
    </w:p>
    <w:p w14:paraId="4532CFD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Тип на услуга: </w:t>
      </w:r>
    </w:p>
    <w:p w14:paraId="495C6D08" w14:textId="2BB90A3A"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w:t>
      </w:r>
      <w:r w:rsidR="0068186D" w:rsidRPr="00106F05">
        <w:rPr>
          <w:rFonts w:ascii="Times New Roman" w:hAnsi="Times New Roman" w:cs="Times New Roman"/>
          <w:sz w:val="24"/>
          <w:szCs w:val="24"/>
          <w:lang w:val="mk-MK"/>
        </w:rPr>
        <w:t>Бифе</w:t>
      </w:r>
      <w:r w:rsidRPr="00106F05">
        <w:rPr>
          <w:rFonts w:ascii="Times New Roman" w:hAnsi="Times New Roman" w:cs="Times New Roman"/>
          <w:sz w:val="24"/>
          <w:szCs w:val="24"/>
          <w:lang w:val="mk-MK"/>
        </w:rPr>
        <w:t xml:space="preserve">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w:t>
      </w:r>
      <w:r w:rsidR="0068186D" w:rsidRPr="00106F05">
        <w:rPr>
          <w:rFonts w:ascii="Times New Roman" w:hAnsi="Times New Roman" w:cs="Times New Roman"/>
          <w:sz w:val="24"/>
          <w:szCs w:val="24"/>
          <w:lang w:val="mk-MK"/>
        </w:rPr>
        <w:t xml:space="preserve">По порачка (à la carte)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Самопослужување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Свечен настан</w:t>
      </w:r>
    </w:p>
    <w:p w14:paraId="79CFA465"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2DE2A463"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1. ОТПАД И ОСТАТОЦИ ОД ХРАНА</w:t>
      </w:r>
    </w:p>
    <w:p w14:paraId="6AC940C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5C80CA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забележуваат остатоци од храна?</w:t>
      </w:r>
    </w:p>
    <w:p w14:paraId="269B5424"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2FF7B64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D17B8E6"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Каде најчесто се јавуваат?</w:t>
      </w:r>
    </w:p>
    <w:p w14:paraId="221D2ED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Кујна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Сервирање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По консумација (чинии)</w:t>
      </w:r>
    </w:p>
    <w:p w14:paraId="549BAFE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3B8D03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Количина (субјективна проценка):</w:t>
      </w:r>
    </w:p>
    <w:p w14:paraId="1417D16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Мала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Средна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Голема</w:t>
      </w:r>
    </w:p>
    <w:p w14:paraId="70C8272A"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993678D"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2. ПОСТАПУВАЊЕ СО ОСТАТОЦИТЕ</w:t>
      </w:r>
    </w:p>
    <w:p w14:paraId="36F85847"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05F5D47"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Како се третираат остатоците?</w:t>
      </w:r>
    </w:p>
    <w:p w14:paraId="158A638F"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lastRenderedPageBreak/>
        <w:t>☐</w:t>
      </w:r>
      <w:r w:rsidRPr="00106F05">
        <w:rPr>
          <w:rFonts w:ascii="Times New Roman" w:hAnsi="Times New Roman" w:cs="Times New Roman"/>
          <w:sz w:val="24"/>
          <w:szCs w:val="24"/>
          <w:lang w:val="mk-MK"/>
        </w:rPr>
        <w:t xml:space="preserve"> Се фрлаат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се користат повторно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Се складираат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Друго: _________</w:t>
      </w:r>
    </w:p>
    <w:p w14:paraId="791A14AD"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89825B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прави разлика помеѓу:</w:t>
      </w:r>
    </w:p>
    <w:p w14:paraId="7FEC84EB" w14:textId="0BE3BE6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остатоци (за</w:t>
      </w:r>
      <w:r w:rsidR="0068186D" w:rsidRPr="00106F05">
        <w:rPr>
          <w:rFonts w:ascii="Times New Roman" w:hAnsi="Times New Roman" w:cs="Times New Roman"/>
          <w:sz w:val="24"/>
          <w:szCs w:val="24"/>
          <w:lang w:val="mk-MK"/>
        </w:rPr>
        <w:t xml:space="preserve"> понатамошно искористување</w:t>
      </w:r>
      <w:r w:rsidRPr="00106F05">
        <w:rPr>
          <w:rFonts w:ascii="Times New Roman" w:hAnsi="Times New Roman" w:cs="Times New Roman"/>
          <w:sz w:val="24"/>
          <w:szCs w:val="24"/>
          <w:lang w:val="mk-MK"/>
        </w:rPr>
        <w:t>)</w:t>
      </w:r>
    </w:p>
    <w:p w14:paraId="2FB433AB"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отпад (за отстранување)</w:t>
      </w:r>
    </w:p>
    <w:p w14:paraId="2F2EEA2F"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275E2D43"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3. ПОРЦИИ И СЕРВИРАЊЕ</w:t>
      </w:r>
    </w:p>
    <w:p w14:paraId="62FB32C3"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59D7515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порциите изгледаат:</w:t>
      </w:r>
    </w:p>
    <w:p w14:paraId="34590D3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Преголеми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Соодветни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Мали</w:t>
      </w:r>
    </w:p>
    <w:p w14:paraId="575BD150"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879D2F6" w14:textId="5EABD24A"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постои контрола на порции</w:t>
      </w:r>
      <w:r w:rsidR="0068186D" w:rsidRPr="00106F05">
        <w:rPr>
          <w:rFonts w:ascii="Times New Roman" w:hAnsi="Times New Roman" w:cs="Times New Roman"/>
          <w:sz w:val="24"/>
          <w:szCs w:val="24"/>
          <w:lang w:val="mk-MK"/>
        </w:rPr>
        <w:t>те</w:t>
      </w:r>
      <w:r w:rsidRPr="00106F05">
        <w:rPr>
          <w:rFonts w:ascii="Times New Roman" w:hAnsi="Times New Roman" w:cs="Times New Roman"/>
          <w:sz w:val="24"/>
          <w:szCs w:val="24"/>
          <w:lang w:val="mk-MK"/>
        </w:rPr>
        <w:t>?</w:t>
      </w:r>
    </w:p>
    <w:p w14:paraId="749F0C9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14B30C5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33ED5FD1" w14:textId="43B25201"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Дали начинот на сервирање влијае </w:t>
      </w:r>
      <w:r w:rsidR="0068186D" w:rsidRPr="00106F05">
        <w:rPr>
          <w:rFonts w:ascii="Times New Roman" w:hAnsi="Times New Roman" w:cs="Times New Roman"/>
          <w:sz w:val="24"/>
          <w:szCs w:val="24"/>
          <w:lang w:val="mk-MK"/>
        </w:rPr>
        <w:t xml:space="preserve">врз создавањето </w:t>
      </w:r>
      <w:r w:rsidRPr="00106F05">
        <w:rPr>
          <w:rFonts w:ascii="Times New Roman" w:hAnsi="Times New Roman" w:cs="Times New Roman"/>
          <w:sz w:val="24"/>
          <w:szCs w:val="24"/>
          <w:lang w:val="mk-MK"/>
        </w:rPr>
        <w:t>отпад?</w:t>
      </w:r>
    </w:p>
    <w:p w14:paraId="3481923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671DE06B" w14:textId="0671434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Забелешка: -------------------------------------------------------------------------------------------------  </w:t>
      </w:r>
    </w:p>
    <w:p w14:paraId="0037682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68A45120" w14:textId="35DA20EE"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4. ОДНЕСУВАЊЕ ПРИ КОНСУМ</w:t>
      </w:r>
      <w:r w:rsidR="0068186D" w:rsidRPr="00106F05">
        <w:rPr>
          <w:rFonts w:ascii="Times New Roman" w:hAnsi="Times New Roman" w:cs="Times New Roman"/>
          <w:b/>
          <w:bCs/>
          <w:sz w:val="24"/>
          <w:szCs w:val="24"/>
          <w:lang w:val="mk-MK"/>
        </w:rPr>
        <w:t>ИРАЊЕ</w:t>
      </w:r>
    </w:p>
    <w:p w14:paraId="02C91D1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86E6CE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гостите оставаат храна во чиниите?</w:t>
      </w:r>
    </w:p>
    <w:p w14:paraId="3F558AF4"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Понекогаш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4FC08EBA"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2930587A" w14:textId="5CEB1C86"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земаат повеќе</w:t>
      </w:r>
      <w:r w:rsidR="0068186D" w:rsidRPr="00106F05">
        <w:rPr>
          <w:rFonts w:ascii="Times New Roman" w:hAnsi="Times New Roman" w:cs="Times New Roman"/>
          <w:sz w:val="24"/>
          <w:szCs w:val="24"/>
          <w:lang w:val="mk-MK"/>
        </w:rPr>
        <w:t xml:space="preserve"> храна</w:t>
      </w:r>
      <w:r w:rsidRPr="00106F05">
        <w:rPr>
          <w:rFonts w:ascii="Times New Roman" w:hAnsi="Times New Roman" w:cs="Times New Roman"/>
          <w:sz w:val="24"/>
          <w:szCs w:val="24"/>
          <w:lang w:val="mk-MK"/>
        </w:rPr>
        <w:t xml:space="preserve"> од потребното?</w:t>
      </w:r>
    </w:p>
    <w:p w14:paraId="3EBF112B"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Понекогаш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50C5B92F" w14:textId="6D5E159B"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Забележани навики: -------------------------------------------------------------------------------------- </w:t>
      </w:r>
    </w:p>
    <w:p w14:paraId="4C5E2E12"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541A34E4"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5. ОРГАНИЗАЦИЈА И МЕНАЏМЕНТ</w:t>
      </w:r>
    </w:p>
    <w:p w14:paraId="0C6BEC3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2350D3B7" w14:textId="4509797D"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постојат видливи практики за намалување на отпад</w:t>
      </w:r>
      <w:r w:rsidR="0068186D" w:rsidRPr="00106F05">
        <w:rPr>
          <w:rFonts w:ascii="Times New Roman" w:hAnsi="Times New Roman" w:cs="Times New Roman"/>
          <w:sz w:val="24"/>
          <w:szCs w:val="24"/>
          <w:lang w:val="mk-MK"/>
        </w:rPr>
        <w:t>от</w:t>
      </w:r>
      <w:r w:rsidRPr="00106F05">
        <w:rPr>
          <w:rFonts w:ascii="Times New Roman" w:hAnsi="Times New Roman" w:cs="Times New Roman"/>
          <w:sz w:val="24"/>
          <w:szCs w:val="24"/>
          <w:lang w:val="mk-MK"/>
        </w:rPr>
        <w:t>?</w:t>
      </w:r>
    </w:p>
    <w:p w14:paraId="6ED6EAFF"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4602187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597199B8" w14:textId="575506B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персоналот покажува свесност</w:t>
      </w:r>
      <w:r w:rsidR="0068186D" w:rsidRPr="00106F05">
        <w:rPr>
          <w:rFonts w:ascii="Times New Roman" w:hAnsi="Times New Roman" w:cs="Times New Roman"/>
          <w:sz w:val="24"/>
          <w:szCs w:val="24"/>
          <w:lang w:val="mk-MK"/>
        </w:rPr>
        <w:t xml:space="preserve"> за проблемот со отпадот од храна</w:t>
      </w:r>
      <w:r w:rsidRPr="00106F05">
        <w:rPr>
          <w:rFonts w:ascii="Times New Roman" w:hAnsi="Times New Roman" w:cs="Times New Roman"/>
          <w:sz w:val="24"/>
          <w:szCs w:val="24"/>
          <w:lang w:val="mk-MK"/>
        </w:rPr>
        <w:t>?</w:t>
      </w:r>
    </w:p>
    <w:p w14:paraId="762317C9" w14:textId="422EA368"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123F917E" w14:textId="77777777"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2F441819" w14:textId="43584FD3"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Дали постојат </w:t>
      </w:r>
      <w:r w:rsidR="0068186D" w:rsidRPr="00106F05">
        <w:rPr>
          <w:rFonts w:ascii="Times New Roman" w:hAnsi="Times New Roman" w:cs="Times New Roman"/>
          <w:sz w:val="24"/>
          <w:szCs w:val="24"/>
          <w:lang w:val="mk-MK"/>
        </w:rPr>
        <w:t>процедури или систем за управување со отпадот од храна</w:t>
      </w:r>
      <w:r w:rsidRPr="00106F05">
        <w:rPr>
          <w:rFonts w:ascii="Times New Roman" w:hAnsi="Times New Roman" w:cs="Times New Roman"/>
          <w:sz w:val="24"/>
          <w:szCs w:val="24"/>
          <w:lang w:val="mk-MK"/>
        </w:rPr>
        <w:t>?</w:t>
      </w:r>
    </w:p>
    <w:p w14:paraId="625D47B4"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е јасно</w:t>
      </w:r>
    </w:p>
    <w:p w14:paraId="2F94AF51"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616719E"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6. ЦИРКУЛАРНИ ПРАКТИКИ</w:t>
      </w:r>
    </w:p>
    <w:p w14:paraId="5611A745"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E4AD90E" w14:textId="0735993E" w:rsidR="00102395" w:rsidRPr="00106F05" w:rsidRDefault="0068186D"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применува понатамошно искористување на храната, каде што тоа е возможно</w:t>
      </w:r>
      <w:r w:rsidR="00102395" w:rsidRPr="00106F05">
        <w:rPr>
          <w:rFonts w:ascii="Times New Roman" w:hAnsi="Times New Roman" w:cs="Times New Roman"/>
          <w:sz w:val="24"/>
          <w:szCs w:val="24"/>
          <w:lang w:val="mk-MK"/>
        </w:rPr>
        <w:t>?</w:t>
      </w:r>
    </w:p>
    <w:p w14:paraId="1875E9DF"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7E99C62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6C54DF6D"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практикува:</w:t>
      </w:r>
    </w:p>
    <w:p w14:paraId="0F0C373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Донација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Компостирање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Друго: __________</w:t>
      </w:r>
    </w:p>
    <w:p w14:paraId="62AFBC2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0AD22FB0" w14:textId="172301D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7. УПРАВУВАЊЕ СО ОТПАД</w:t>
      </w:r>
      <w:r w:rsidR="0068186D" w:rsidRPr="00106F05">
        <w:rPr>
          <w:rFonts w:ascii="Times New Roman" w:hAnsi="Times New Roman" w:cs="Times New Roman"/>
          <w:b/>
          <w:bCs/>
          <w:sz w:val="24"/>
          <w:szCs w:val="24"/>
          <w:lang w:val="mk-MK"/>
        </w:rPr>
        <w:t xml:space="preserve">ОТ - </w:t>
      </w:r>
      <w:r w:rsidRPr="00106F05">
        <w:rPr>
          <w:rFonts w:ascii="Times New Roman" w:hAnsi="Times New Roman" w:cs="Times New Roman"/>
          <w:b/>
          <w:bCs/>
          <w:sz w:val="24"/>
          <w:szCs w:val="24"/>
          <w:lang w:val="mk-MK"/>
        </w:rPr>
        <w:t>СИСТЕМСКИ ПРИСТАП</w:t>
      </w:r>
    </w:p>
    <w:p w14:paraId="2518F975" w14:textId="77777777" w:rsidR="00A87C80" w:rsidRPr="00106F05" w:rsidRDefault="00A87C80"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отпадот од храна се селектира?</w:t>
      </w:r>
    </w:p>
    <w:p w14:paraId="4A26BACC" w14:textId="77777777" w:rsidR="00A87C80" w:rsidRPr="00106F05" w:rsidRDefault="00A87C80"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4AD8EDEA" w14:textId="77777777" w:rsidR="00A87C80" w:rsidRPr="00106F05" w:rsidRDefault="00A87C80" w:rsidP="00D00D96">
      <w:pPr>
        <w:spacing w:after="0" w:line="360" w:lineRule="auto"/>
        <w:contextualSpacing/>
        <w:jc w:val="both"/>
        <w:rPr>
          <w:rFonts w:ascii="Times New Roman" w:hAnsi="Times New Roman" w:cs="Times New Roman"/>
          <w:sz w:val="24"/>
          <w:szCs w:val="24"/>
          <w:lang w:val="mk-MK"/>
        </w:rPr>
      </w:pPr>
    </w:p>
    <w:p w14:paraId="7F2C009F" w14:textId="77777777" w:rsidR="00A87C80" w:rsidRPr="00106F05" w:rsidRDefault="00A87C80" w:rsidP="00134A29">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во објектот може да се препознае разграничување помеѓу остатоците од храна што можат понатаму безбедно да се искористат и отпадот од храна наменет за отстранување?</w:t>
      </w:r>
    </w:p>
    <w:p w14:paraId="5620D310" w14:textId="77777777" w:rsidR="00A87C80" w:rsidRPr="00106F05" w:rsidRDefault="00A87C80"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е јасно</w:t>
      </w:r>
    </w:p>
    <w:p w14:paraId="444DFE07" w14:textId="77777777" w:rsidR="00A87C80" w:rsidRPr="00106F05" w:rsidRDefault="00A87C80" w:rsidP="00D00D96">
      <w:pPr>
        <w:spacing w:after="0" w:line="360" w:lineRule="auto"/>
        <w:contextualSpacing/>
        <w:jc w:val="both"/>
        <w:rPr>
          <w:rFonts w:ascii="Times New Roman" w:hAnsi="Times New Roman" w:cs="Times New Roman"/>
          <w:sz w:val="24"/>
          <w:szCs w:val="24"/>
          <w:lang w:val="mk-MK"/>
        </w:rPr>
      </w:pPr>
    </w:p>
    <w:p w14:paraId="7F173DFD" w14:textId="77777777" w:rsidR="00A87C80" w:rsidRPr="00106F05" w:rsidRDefault="00A87C80" w:rsidP="00134A29">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применува внатрешно понатамошно искористување на храната, каде што тоа е безбедно и соодветно?</w:t>
      </w:r>
    </w:p>
    <w:p w14:paraId="0CA16697" w14:textId="2BBD57E8" w:rsidR="00102395" w:rsidRPr="00106F05" w:rsidRDefault="00A87C80"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19E21D8D" w14:textId="77777777" w:rsidR="000750EA" w:rsidRPr="00106F05" w:rsidRDefault="000750EA" w:rsidP="00D00D96">
      <w:pPr>
        <w:spacing w:after="0" w:line="360" w:lineRule="auto"/>
        <w:contextualSpacing/>
        <w:jc w:val="both"/>
        <w:rPr>
          <w:rFonts w:ascii="Times New Roman" w:hAnsi="Times New Roman" w:cs="Times New Roman"/>
          <w:sz w:val="24"/>
          <w:szCs w:val="24"/>
          <w:lang w:val="mk-MK"/>
        </w:rPr>
      </w:pPr>
    </w:p>
    <w:p w14:paraId="63F516F6" w14:textId="7519CCB4"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8. МЕРЕЊЕ И КОНТРОЛА НА ОТПАД</w:t>
      </w:r>
      <w:r w:rsidR="0068186D" w:rsidRPr="00106F05">
        <w:rPr>
          <w:rFonts w:ascii="Times New Roman" w:hAnsi="Times New Roman" w:cs="Times New Roman"/>
          <w:b/>
          <w:bCs/>
          <w:sz w:val="24"/>
          <w:szCs w:val="24"/>
          <w:lang w:val="mk-MK"/>
        </w:rPr>
        <w:t>ОТ</w:t>
      </w:r>
    </w:p>
    <w:p w14:paraId="4C7EC3BE"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36282AD6"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мери отпадот од храна?</w:t>
      </w:r>
    </w:p>
    <w:p w14:paraId="3E003347"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 е познато</w:t>
      </w:r>
    </w:p>
    <w:p w14:paraId="28BBF4F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DB1C78D"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Ако да, како?</w:t>
      </w:r>
    </w:p>
    <w:p w14:paraId="384156E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lastRenderedPageBreak/>
        <w:t>☐</w:t>
      </w:r>
      <w:r w:rsidRPr="00106F05">
        <w:rPr>
          <w:rFonts w:ascii="Times New Roman" w:hAnsi="Times New Roman" w:cs="Times New Roman"/>
          <w:sz w:val="24"/>
          <w:szCs w:val="24"/>
          <w:lang w:val="mk-MK"/>
        </w:rPr>
        <w:t xml:space="preserve"> Во килограми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Проценка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Друго: __________</w:t>
      </w:r>
    </w:p>
    <w:p w14:paraId="3DB06863"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33A170D6" w14:textId="2EF20BFE"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се води евиденција</w:t>
      </w:r>
      <w:r w:rsidR="002E1439" w:rsidRPr="00106F05">
        <w:rPr>
          <w:rFonts w:ascii="Times New Roman" w:hAnsi="Times New Roman" w:cs="Times New Roman"/>
          <w:sz w:val="24"/>
          <w:szCs w:val="24"/>
          <w:lang w:val="mk-MK"/>
        </w:rPr>
        <w:t xml:space="preserve"> за создадениот отпад</w:t>
      </w:r>
      <w:r w:rsidRPr="00106F05">
        <w:rPr>
          <w:rFonts w:ascii="Times New Roman" w:hAnsi="Times New Roman" w:cs="Times New Roman"/>
          <w:sz w:val="24"/>
          <w:szCs w:val="24"/>
          <w:lang w:val="mk-MK"/>
        </w:rPr>
        <w:t>?</w:t>
      </w:r>
    </w:p>
    <w:p w14:paraId="5372978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6E2C3BC8"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7DFCA194" w14:textId="14329AFA" w:rsidR="00687A77" w:rsidRPr="00106F05" w:rsidRDefault="00687A77" w:rsidP="00134A29">
      <w:pPr>
        <w:spacing w:after="0" w:line="24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Дали, според проценката на набљудувачот, воведувањето мерење и евиденција </w:t>
      </w:r>
      <w:r w:rsidR="00510292">
        <w:rPr>
          <w:rFonts w:ascii="Times New Roman" w:hAnsi="Times New Roman" w:cs="Times New Roman"/>
          <w:sz w:val="24"/>
          <w:szCs w:val="24"/>
          <w:lang w:val="mk-MK"/>
        </w:rPr>
        <w:t>може</w:t>
      </w:r>
      <w:r w:rsidRPr="00106F05">
        <w:rPr>
          <w:rFonts w:ascii="Times New Roman" w:hAnsi="Times New Roman" w:cs="Times New Roman"/>
          <w:sz w:val="24"/>
          <w:szCs w:val="24"/>
          <w:lang w:val="mk-MK"/>
        </w:rPr>
        <w:t xml:space="preserve"> да придонесе за подобрување на практиките за управување со отпадот од храна?</w:t>
      </w:r>
    </w:p>
    <w:p w14:paraId="2CB3B84A" w14:textId="3AD39561" w:rsidR="00102395" w:rsidRPr="00106F05" w:rsidRDefault="00687A77"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05B1B6E5"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9. ЕКОНОМСКА ПЕРЦЕПЦИЈА</w:t>
      </w:r>
    </w:p>
    <w:p w14:paraId="0DC211A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692C4926"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Дали отпадот се перципира како:</w:t>
      </w:r>
    </w:p>
    <w:p w14:paraId="62FF1EF4"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Трошок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Неизбежен дел од работењето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Потенцијален ресурс</w:t>
      </w:r>
    </w:p>
    <w:p w14:paraId="705362E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A06708A" w14:textId="61C9D95B"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Дали се преземаат мерки за намалување на трошоците </w:t>
      </w:r>
      <w:r w:rsidR="0068186D" w:rsidRPr="00106F05">
        <w:rPr>
          <w:rFonts w:ascii="Times New Roman" w:hAnsi="Times New Roman" w:cs="Times New Roman"/>
          <w:sz w:val="24"/>
          <w:szCs w:val="24"/>
          <w:lang w:val="mk-MK"/>
        </w:rPr>
        <w:t>поврзани с</w:t>
      </w:r>
      <w:r w:rsidRPr="00106F05">
        <w:rPr>
          <w:rFonts w:ascii="Times New Roman" w:hAnsi="Times New Roman" w:cs="Times New Roman"/>
          <w:sz w:val="24"/>
          <w:szCs w:val="24"/>
          <w:lang w:val="mk-MK"/>
        </w:rPr>
        <w:t>о отпад</w:t>
      </w:r>
      <w:r w:rsidR="0068186D" w:rsidRPr="00106F05">
        <w:rPr>
          <w:rFonts w:ascii="Times New Roman" w:hAnsi="Times New Roman" w:cs="Times New Roman"/>
          <w:sz w:val="24"/>
          <w:szCs w:val="24"/>
          <w:lang w:val="mk-MK"/>
        </w:rPr>
        <w:t>от</w:t>
      </w:r>
      <w:r w:rsidRPr="00106F05">
        <w:rPr>
          <w:rFonts w:ascii="Times New Roman" w:hAnsi="Times New Roman" w:cs="Times New Roman"/>
          <w:sz w:val="24"/>
          <w:szCs w:val="24"/>
          <w:lang w:val="mk-MK"/>
        </w:rPr>
        <w:t>?</w:t>
      </w:r>
    </w:p>
    <w:p w14:paraId="74184D8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Да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Делумно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Не</w:t>
      </w:r>
    </w:p>
    <w:p w14:paraId="6363F7E2"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0D29750B" w14:textId="77777777" w:rsidR="00102395" w:rsidRPr="00106F05" w:rsidRDefault="00102395" w:rsidP="00D00D96">
      <w:pPr>
        <w:spacing w:after="0" w:line="360" w:lineRule="auto"/>
        <w:contextualSpacing/>
        <w:jc w:val="both"/>
        <w:rPr>
          <w:rFonts w:ascii="Times New Roman" w:hAnsi="Times New Roman" w:cs="Times New Roman"/>
          <w:b/>
          <w:bCs/>
          <w:sz w:val="24"/>
          <w:szCs w:val="24"/>
          <w:lang w:val="mk-MK"/>
        </w:rPr>
      </w:pPr>
      <w:r w:rsidRPr="00106F05">
        <w:rPr>
          <w:rFonts w:ascii="Times New Roman" w:hAnsi="Times New Roman" w:cs="Times New Roman"/>
          <w:b/>
          <w:bCs/>
          <w:sz w:val="24"/>
          <w:szCs w:val="24"/>
          <w:lang w:val="mk-MK"/>
        </w:rPr>
        <w:t>10. ОПШТА ОЦЕНА</w:t>
      </w:r>
    </w:p>
    <w:p w14:paraId="0A7BD59B"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4BBE4E0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Ниво на управување со отпад:</w:t>
      </w:r>
    </w:p>
    <w:p w14:paraId="5EC487FC"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Слабо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Средно         </w:t>
      </w:r>
      <w:r w:rsidRPr="00106F05">
        <w:rPr>
          <w:rFonts w:ascii="Segoe UI Symbol" w:hAnsi="Segoe UI Symbol" w:cs="Segoe UI Symbol"/>
          <w:sz w:val="24"/>
          <w:szCs w:val="24"/>
          <w:lang w:val="mk-MK"/>
        </w:rPr>
        <w:t>☐</w:t>
      </w:r>
      <w:r w:rsidRPr="00106F05">
        <w:rPr>
          <w:rFonts w:ascii="Times New Roman" w:hAnsi="Times New Roman" w:cs="Times New Roman"/>
          <w:sz w:val="24"/>
          <w:szCs w:val="24"/>
          <w:lang w:val="mk-MK"/>
        </w:rPr>
        <w:t xml:space="preserve"> Добро</w:t>
      </w:r>
    </w:p>
    <w:p w14:paraId="34A1AAC9"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3921AB80" w14:textId="5B2AD23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Главни проблеми:   --------------------------------------------------------------------------------------------------------------------------------------------------------------------------------------------------------  </w:t>
      </w:r>
    </w:p>
    <w:p w14:paraId="5BBD161B"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0005E407" w14:textId="72BD9377" w:rsidR="00102395" w:rsidRPr="00106F05" w:rsidRDefault="00102395" w:rsidP="00D00D96">
      <w:pPr>
        <w:spacing w:after="0" w:line="360" w:lineRule="auto"/>
        <w:contextualSpacing/>
        <w:jc w:val="both"/>
        <w:rPr>
          <w:rFonts w:ascii="Times New Roman" w:hAnsi="Times New Roman" w:cs="Times New Roman"/>
          <w:sz w:val="24"/>
          <w:szCs w:val="24"/>
          <w:lang w:val="mk-MK"/>
        </w:rPr>
      </w:pPr>
      <w:r w:rsidRPr="00106F05">
        <w:rPr>
          <w:rFonts w:ascii="Times New Roman" w:hAnsi="Times New Roman" w:cs="Times New Roman"/>
          <w:sz w:val="24"/>
          <w:szCs w:val="24"/>
          <w:lang w:val="mk-MK"/>
        </w:rPr>
        <w:t xml:space="preserve">Потенцијал за подобрување:  ---------------------------------------------------------------------------------------------------------------------------------------------------------------------------------------------------------------------------------------------------------------------------------------------------------------------------------------------------------------------------------------------------------------------------  </w:t>
      </w:r>
    </w:p>
    <w:p w14:paraId="53C1488D" w14:textId="77777777" w:rsidR="00102395" w:rsidRPr="00106F05" w:rsidRDefault="00102395" w:rsidP="00D00D96">
      <w:pPr>
        <w:spacing w:after="0" w:line="360" w:lineRule="auto"/>
        <w:contextualSpacing/>
        <w:jc w:val="both"/>
        <w:rPr>
          <w:rFonts w:ascii="Times New Roman" w:hAnsi="Times New Roman" w:cs="Times New Roman"/>
          <w:sz w:val="24"/>
          <w:szCs w:val="24"/>
          <w:lang w:val="mk-MK"/>
        </w:rPr>
      </w:pPr>
    </w:p>
    <w:p w14:paraId="5224DA4F" w14:textId="77777777" w:rsidR="00BA5098" w:rsidRPr="00106F05" w:rsidRDefault="00BA5098" w:rsidP="00D00D96">
      <w:pPr>
        <w:spacing w:after="0" w:line="360" w:lineRule="auto"/>
        <w:contextualSpacing/>
        <w:jc w:val="both"/>
        <w:rPr>
          <w:rFonts w:ascii="Times New Roman" w:hAnsi="Times New Roman" w:cs="Times New Roman"/>
          <w:sz w:val="24"/>
          <w:szCs w:val="24"/>
          <w:lang w:val="mk-MK"/>
        </w:rPr>
      </w:pPr>
    </w:p>
    <w:sectPr w:rsidR="00BA5098" w:rsidRPr="00106F05" w:rsidSect="000242EF">
      <w:footerReference w:type="default" r:id="rId52"/>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AE773" w14:textId="77777777" w:rsidR="000066D3" w:rsidRDefault="000066D3" w:rsidP="00BA0CA9">
      <w:pPr>
        <w:spacing w:after="0" w:line="240" w:lineRule="auto"/>
      </w:pPr>
      <w:r>
        <w:separator/>
      </w:r>
    </w:p>
  </w:endnote>
  <w:endnote w:type="continuationSeparator" w:id="0">
    <w:p w14:paraId="50555083" w14:textId="77777777" w:rsidR="000066D3" w:rsidRDefault="000066D3" w:rsidP="00BA0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583194"/>
      <w:docPartObj>
        <w:docPartGallery w:val="Page Numbers (Bottom of Page)"/>
        <w:docPartUnique/>
      </w:docPartObj>
    </w:sdtPr>
    <w:sdtEndPr>
      <w:rPr>
        <w:noProof/>
      </w:rPr>
    </w:sdtEndPr>
    <w:sdtContent>
      <w:p w14:paraId="2C9D1B4D" w14:textId="5F0BE07B" w:rsidR="009E00EB" w:rsidRDefault="009E00EB">
        <w:pPr>
          <w:pStyle w:val="Footer"/>
          <w:jc w:val="right"/>
        </w:pPr>
        <w:r>
          <w:fldChar w:fldCharType="begin"/>
        </w:r>
        <w:r>
          <w:instrText xml:space="preserve"> PAGE   \* MERGEFORMAT </w:instrText>
        </w:r>
        <w:r>
          <w:fldChar w:fldCharType="separate"/>
        </w:r>
        <w:r w:rsidR="00B7133F">
          <w:rPr>
            <w:noProof/>
          </w:rPr>
          <w:t>3</w:t>
        </w:r>
        <w:r>
          <w:rPr>
            <w:noProof/>
          </w:rPr>
          <w:fldChar w:fldCharType="end"/>
        </w:r>
      </w:p>
    </w:sdtContent>
  </w:sdt>
  <w:p w14:paraId="57EF659B" w14:textId="77777777" w:rsidR="009E00EB" w:rsidRDefault="009E00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B015C" w14:textId="77777777" w:rsidR="000066D3" w:rsidRDefault="000066D3" w:rsidP="00BA0CA9">
      <w:pPr>
        <w:spacing w:after="0" w:line="240" w:lineRule="auto"/>
      </w:pPr>
      <w:r>
        <w:separator/>
      </w:r>
    </w:p>
  </w:footnote>
  <w:footnote w:type="continuationSeparator" w:id="0">
    <w:p w14:paraId="389CCD6A" w14:textId="77777777" w:rsidR="000066D3" w:rsidRDefault="000066D3" w:rsidP="00BA0CA9">
      <w:pPr>
        <w:spacing w:after="0" w:line="240" w:lineRule="auto"/>
      </w:pPr>
      <w:r>
        <w:continuationSeparator/>
      </w:r>
    </w:p>
  </w:footnote>
  <w:footnote w:id="1">
    <w:p w14:paraId="77C86628" w14:textId="311218F7" w:rsidR="009E00EB" w:rsidRPr="00274DAA" w:rsidRDefault="009E00EB" w:rsidP="00B13243">
      <w:pPr>
        <w:pStyle w:val="FootnoteText"/>
        <w:jc w:val="both"/>
        <w:rPr>
          <w:lang w:val="mk-MK"/>
        </w:rPr>
      </w:pPr>
      <w:r>
        <w:rPr>
          <w:rStyle w:val="FootnoteReference"/>
        </w:rPr>
        <w:footnoteRef/>
      </w:r>
      <w:r>
        <w:t xml:space="preserve"> </w:t>
      </w:r>
      <w:r w:rsidRPr="00B13243">
        <w:rPr>
          <w:rFonts w:ascii="Times New Roman" w:hAnsi="Times New Roman" w:cs="Times New Roman"/>
        </w:rPr>
        <w:t xml:space="preserve">Моделот 4R+S+B претставува адаптиран концептуален пристап заснован врз принципите на циркуларната економија и одржливото управување со ресурси. Тој ги интегрира клучните елементи: </w:t>
      </w:r>
      <w:r w:rsidRPr="00425D71">
        <w:rPr>
          <w:rFonts w:ascii="Times New Roman" w:hAnsi="Times New Roman" w:cs="Times New Roman"/>
        </w:rPr>
        <w:t>намалување (Reduce), повторна употреба (Reuse), пренамена (Repurpose) и рециклирање (Recycle)</w:t>
      </w:r>
      <w:r w:rsidRPr="00B13243">
        <w:rPr>
          <w:rFonts w:ascii="Times New Roman" w:hAnsi="Times New Roman" w:cs="Times New Roman"/>
        </w:rPr>
        <w:t>, дополнети со одржливи практики (Sustainability) и аспекти поврзани со однесувањето (Behavior). Ваквата структура овозможува системски и сеопфатен пристап кон управувањето со отпадот од храна во угостителските објекти.</w:t>
      </w:r>
    </w:p>
  </w:footnote>
  <w:footnote w:id="2">
    <w:p w14:paraId="2B032607" w14:textId="0D65CBAA" w:rsidR="009E00EB" w:rsidRPr="00F26C93" w:rsidRDefault="009E00EB" w:rsidP="00F26C93">
      <w:pPr>
        <w:pStyle w:val="FootnoteText"/>
        <w:rPr>
          <w:rFonts w:ascii="Times New Roman" w:hAnsi="Times New Roman" w:cs="Times New Roman"/>
          <w:lang w:val="mk-MK"/>
        </w:rPr>
      </w:pPr>
      <w:r w:rsidRPr="00B13243">
        <w:rPr>
          <w:rStyle w:val="FootnoteReference"/>
          <w:rFonts w:ascii="Times New Roman" w:hAnsi="Times New Roman" w:cs="Times New Roman"/>
        </w:rPr>
        <w:footnoteRef/>
      </w:r>
      <w:r w:rsidRPr="00B13243">
        <w:rPr>
          <w:rFonts w:ascii="Times New Roman" w:hAnsi="Times New Roman" w:cs="Times New Roman"/>
        </w:rPr>
        <w:t xml:space="preserve"> Parfitt, J., Barthel, M. &amp; Macnaughton, S., Food waste within food supply chains: quantification and potential for change, Philosophical Transactions of the Royal Society B: Biological Sciences, Vol. 365, No. 1554, 2010, стр. 3065</w:t>
      </w:r>
      <w:r>
        <w:rPr>
          <w:rFonts w:ascii="Times New Roman" w:hAnsi="Times New Roman" w:cs="Times New Roman"/>
          <w:lang w:val="mk-MK"/>
        </w:rPr>
        <w:t>-</w:t>
      </w:r>
      <w:r w:rsidRPr="00B13243">
        <w:rPr>
          <w:rFonts w:ascii="Times New Roman" w:hAnsi="Times New Roman" w:cs="Times New Roman"/>
        </w:rPr>
        <w:t>3081.</w:t>
      </w:r>
      <w:r>
        <w:rPr>
          <w:rFonts w:ascii="Times New Roman" w:hAnsi="Times New Roman" w:cs="Times New Roman"/>
        </w:rPr>
        <w:t xml:space="preserve"> </w:t>
      </w:r>
    </w:p>
  </w:footnote>
  <w:footnote w:id="3">
    <w:p w14:paraId="5AB79439" w14:textId="3ACA73E3" w:rsidR="009E00EB" w:rsidRPr="00F26C93" w:rsidRDefault="009E00EB" w:rsidP="00B13243">
      <w:pPr>
        <w:pStyle w:val="FootnoteText"/>
        <w:jc w:val="both"/>
        <w:rPr>
          <w:rFonts w:ascii="Times New Roman" w:hAnsi="Times New Roman" w:cs="Times New Roman"/>
          <w:lang w:val="mk-MK"/>
        </w:rPr>
      </w:pPr>
      <w:r w:rsidRPr="00B13243">
        <w:rPr>
          <w:rStyle w:val="FootnoteReference"/>
          <w:rFonts w:ascii="Times New Roman" w:hAnsi="Times New Roman" w:cs="Times New Roman"/>
        </w:rPr>
        <w:footnoteRef/>
      </w:r>
      <w:r w:rsidRPr="00B13243">
        <w:rPr>
          <w:rFonts w:ascii="Times New Roman" w:hAnsi="Times New Roman" w:cs="Times New Roman"/>
        </w:rPr>
        <w:t xml:space="preserve"> Betz, A., Buchli, J., Göbel, C. &amp; Müller, C., Food waste in the Swiss food service industry – Magnitude and potential for reduction, Waste Management, Vol. 35, 2015, стр. 218</w:t>
      </w:r>
      <w:r>
        <w:rPr>
          <w:rFonts w:ascii="Times New Roman" w:hAnsi="Times New Roman" w:cs="Times New Roman"/>
          <w:lang w:val="mk-MK"/>
        </w:rPr>
        <w:t>-</w:t>
      </w:r>
      <w:r w:rsidRPr="00B13243">
        <w:rPr>
          <w:rFonts w:ascii="Times New Roman" w:hAnsi="Times New Roman" w:cs="Times New Roman"/>
        </w:rPr>
        <w:t>226.</w:t>
      </w:r>
      <w:r>
        <w:rPr>
          <w:rFonts w:ascii="Times New Roman" w:hAnsi="Times New Roman" w:cs="Times New Roman"/>
          <w:lang w:val="mk-MK"/>
        </w:rPr>
        <w:t>)</w:t>
      </w:r>
    </w:p>
  </w:footnote>
  <w:footnote w:id="4">
    <w:p w14:paraId="263DA97C" w14:textId="57764509" w:rsidR="009E00EB" w:rsidRPr="00B13243" w:rsidRDefault="009E00EB" w:rsidP="00B13243">
      <w:pPr>
        <w:pStyle w:val="FootnoteText"/>
        <w:jc w:val="both"/>
        <w:rPr>
          <w:rFonts w:ascii="Times New Roman" w:hAnsi="Times New Roman" w:cs="Times New Roman"/>
          <w:lang w:val="mk-MK"/>
        </w:rPr>
      </w:pPr>
      <w:r w:rsidRPr="00B13243">
        <w:rPr>
          <w:rStyle w:val="FootnoteReference"/>
          <w:rFonts w:ascii="Times New Roman" w:hAnsi="Times New Roman" w:cs="Times New Roman"/>
        </w:rPr>
        <w:footnoteRef/>
      </w:r>
      <w:r w:rsidRPr="00B13243">
        <w:rPr>
          <w:rFonts w:ascii="Times New Roman" w:hAnsi="Times New Roman" w:cs="Times New Roman"/>
        </w:rPr>
        <w:t xml:space="preserve"> Filimonau, V., The prospects of waste management in the hospitality sector post COVID-19, Resources, Conservation and Recycling, Vol. 168, 2021, Article 105272.</w:t>
      </w:r>
    </w:p>
  </w:footnote>
  <w:footnote w:id="5">
    <w:p w14:paraId="4D974B62" w14:textId="62F1AE03" w:rsidR="009E00EB" w:rsidRPr="002B5B69" w:rsidRDefault="009E00EB" w:rsidP="00B13243">
      <w:pPr>
        <w:pStyle w:val="FootnoteText"/>
        <w:jc w:val="both"/>
        <w:rPr>
          <w:lang w:val="mk-MK"/>
        </w:rPr>
      </w:pPr>
      <w:r w:rsidRPr="00B13243">
        <w:rPr>
          <w:rStyle w:val="FootnoteReference"/>
          <w:rFonts w:ascii="Times New Roman" w:hAnsi="Times New Roman" w:cs="Times New Roman"/>
        </w:rPr>
        <w:footnoteRef/>
      </w:r>
      <w:r w:rsidRPr="00B13243">
        <w:rPr>
          <w:rFonts w:ascii="Times New Roman" w:hAnsi="Times New Roman" w:cs="Times New Roman"/>
        </w:rPr>
        <w:t xml:space="preserve"> Garrone, P., Melacini, M. &amp; Perego, A., Opening the black box of food waste reduction, Food Policy, Vol. 46, 2014, стр. 129</w:t>
      </w:r>
      <w:r>
        <w:rPr>
          <w:rFonts w:ascii="Times New Roman" w:hAnsi="Times New Roman" w:cs="Times New Roman"/>
          <w:lang w:val="mk-MK"/>
        </w:rPr>
        <w:t>-</w:t>
      </w:r>
      <w:r w:rsidRPr="00B13243">
        <w:rPr>
          <w:rFonts w:ascii="Times New Roman" w:hAnsi="Times New Roman" w:cs="Times New Roman"/>
        </w:rPr>
        <w:t>139.</w:t>
      </w:r>
    </w:p>
  </w:footnote>
  <w:footnote w:id="6">
    <w:p w14:paraId="5B9B153C" w14:textId="21D95BD8" w:rsidR="009E00EB" w:rsidRPr="00B13243" w:rsidRDefault="009E00EB" w:rsidP="00B13243">
      <w:pPr>
        <w:pStyle w:val="FootnoteText"/>
        <w:jc w:val="both"/>
        <w:rPr>
          <w:rFonts w:ascii="Times New Roman" w:hAnsi="Times New Roman" w:cs="Times New Roman"/>
          <w:lang w:val="mk-MK"/>
        </w:rPr>
      </w:pPr>
      <w:r w:rsidRPr="00B13243">
        <w:rPr>
          <w:rStyle w:val="FootnoteReference"/>
          <w:rFonts w:ascii="Times New Roman" w:hAnsi="Times New Roman" w:cs="Times New Roman"/>
        </w:rPr>
        <w:footnoteRef/>
      </w:r>
      <w:r w:rsidRPr="00B13243">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106</w:t>
      </w:r>
      <w:r>
        <w:rPr>
          <w:rFonts w:ascii="Times New Roman" w:hAnsi="Times New Roman" w:cs="Times New Roman"/>
          <w:lang w:val="mk-MK"/>
        </w:rPr>
        <w:t>-</w:t>
      </w:r>
      <w:r w:rsidRPr="00B13243">
        <w:rPr>
          <w:rFonts w:ascii="Times New Roman" w:hAnsi="Times New Roman" w:cs="Times New Roman"/>
        </w:rPr>
        <w:t>115.</w:t>
      </w:r>
    </w:p>
  </w:footnote>
  <w:footnote w:id="7">
    <w:p w14:paraId="3602B3D8" w14:textId="1092CECF" w:rsidR="009E00EB" w:rsidRPr="00E730DC" w:rsidRDefault="009E00EB" w:rsidP="00E730DC">
      <w:pPr>
        <w:pStyle w:val="FootnoteText"/>
        <w:jc w:val="both"/>
        <w:rPr>
          <w:rFonts w:ascii="Times New Roman" w:hAnsi="Times New Roman" w:cs="Times New Roman"/>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984100">
        <w:rPr>
          <w:rFonts w:ascii="Times New Roman" w:hAnsi="Times New Roman" w:cs="Times New Roman"/>
        </w:rPr>
        <w:t>Parfitt, J., Barthel, M. &amp; Macnaughton, S., “Food waste within food supply chains: quantification and potential for change to 2050”, Philosophical Transactions of the Royal Society B: Biological Sciences, Vol. 365, No. 1554, 2010, стр. 3065</w:t>
      </w:r>
      <w:r>
        <w:rPr>
          <w:rFonts w:ascii="Times New Roman" w:hAnsi="Times New Roman" w:cs="Times New Roman"/>
          <w:lang w:val="mk-MK"/>
        </w:rPr>
        <w:t>-</w:t>
      </w:r>
      <w:r w:rsidRPr="00984100">
        <w:rPr>
          <w:rFonts w:ascii="Times New Roman" w:hAnsi="Times New Roman" w:cs="Times New Roman"/>
        </w:rPr>
        <w:t>3067.</w:t>
      </w:r>
    </w:p>
  </w:footnote>
  <w:footnote w:id="8">
    <w:p w14:paraId="6282394A" w14:textId="1158B600" w:rsidR="009E00EB" w:rsidRPr="00E730DC" w:rsidRDefault="009E00EB" w:rsidP="00E730DC">
      <w:pPr>
        <w:pStyle w:val="FootnoteText"/>
        <w:jc w:val="both"/>
        <w:rPr>
          <w:rFonts w:ascii="Times New Roman" w:hAnsi="Times New Roman" w:cs="Times New Roman"/>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984100">
        <w:rPr>
          <w:rFonts w:ascii="Times New Roman" w:hAnsi="Times New Roman" w:cs="Times New Roman"/>
        </w:rPr>
        <w:t xml:space="preserve">Gustavsson, J., Cederberg, C., Sonesson, U., van Otterdijk, R. &amp; Meybeck, A., Global Food Losses and Food Waste </w:t>
      </w:r>
      <w:r>
        <w:rPr>
          <w:rFonts w:ascii="Times New Roman" w:hAnsi="Times New Roman" w:cs="Times New Roman"/>
          <w:lang w:val="mk-MK"/>
        </w:rPr>
        <w:t>-</w:t>
      </w:r>
      <w:r w:rsidRPr="00984100">
        <w:rPr>
          <w:rFonts w:ascii="Times New Roman" w:hAnsi="Times New Roman" w:cs="Times New Roman"/>
        </w:rPr>
        <w:t xml:space="preserve"> Extent, Causes and Prevention, Food and Agriculture Organization of the United Nations (FAO), Rome, 2011, стр. 2.</w:t>
      </w:r>
    </w:p>
  </w:footnote>
  <w:footnote w:id="9">
    <w:p w14:paraId="585FB9C4" w14:textId="47206148" w:rsidR="009E00EB" w:rsidRPr="00E730DC" w:rsidRDefault="009E00EB" w:rsidP="00E730DC">
      <w:pPr>
        <w:pStyle w:val="FootnoteText"/>
        <w:jc w:val="both"/>
        <w:rPr>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Pr>
          <w:rFonts w:ascii="Times New Roman" w:hAnsi="Times New Roman" w:cs="Times New Roman"/>
        </w:rPr>
        <w:t xml:space="preserve">Idem. </w:t>
      </w:r>
    </w:p>
  </w:footnote>
  <w:footnote w:id="10">
    <w:p w14:paraId="33DB7C42" w14:textId="3AA2595E" w:rsidR="009E00EB" w:rsidRPr="00E730DC" w:rsidRDefault="009E00EB" w:rsidP="00E730DC">
      <w:pPr>
        <w:pStyle w:val="FootnoteText"/>
        <w:jc w:val="both"/>
        <w:rPr>
          <w:rFonts w:ascii="Times New Roman" w:hAnsi="Times New Roman" w:cs="Times New Roman"/>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984100">
        <w:rPr>
          <w:rFonts w:ascii="Times New Roman" w:hAnsi="Times New Roman" w:cs="Times New Roman"/>
        </w:rPr>
        <w:t>WRAP, Household Food and Drink Waste in the United Kingdom 2012, Waste and Resources Action Programme, Banbury, 2013, стр. 16.</w:t>
      </w:r>
    </w:p>
  </w:footnote>
  <w:footnote w:id="11">
    <w:p w14:paraId="616B07CE" w14:textId="49673443" w:rsidR="009E00EB" w:rsidRPr="00E730DC" w:rsidRDefault="009E00EB" w:rsidP="00E730DC">
      <w:pPr>
        <w:pStyle w:val="FootnoteText"/>
        <w:jc w:val="both"/>
        <w:rPr>
          <w:rFonts w:ascii="Times New Roman" w:hAnsi="Times New Roman" w:cs="Times New Roman"/>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984100">
        <w:rPr>
          <w:rFonts w:ascii="Times New Roman" w:hAnsi="Times New Roman" w:cs="Times New Roman"/>
        </w:rPr>
        <w:t xml:space="preserve">Betz, A., Buchli, J., Göbel, C. &amp; Müller, C., “Food waste in the Swiss food service industry </w:t>
      </w:r>
      <w:r>
        <w:rPr>
          <w:rFonts w:ascii="Times New Roman" w:hAnsi="Times New Roman" w:cs="Times New Roman"/>
          <w:lang w:val="mk-MK"/>
        </w:rPr>
        <w:t>-</w:t>
      </w:r>
      <w:r w:rsidRPr="00984100">
        <w:rPr>
          <w:rFonts w:ascii="Times New Roman" w:hAnsi="Times New Roman" w:cs="Times New Roman"/>
        </w:rPr>
        <w:t xml:space="preserve"> Magnitude and potential for reduction”, Waste Management, Vol. 35, 2015, стр. 218</w:t>
      </w:r>
      <w:r>
        <w:rPr>
          <w:rFonts w:ascii="Times New Roman" w:hAnsi="Times New Roman" w:cs="Times New Roman"/>
          <w:lang w:val="mk-MK"/>
        </w:rPr>
        <w:t>-</w:t>
      </w:r>
      <w:r w:rsidRPr="00984100">
        <w:rPr>
          <w:rFonts w:ascii="Times New Roman" w:hAnsi="Times New Roman" w:cs="Times New Roman"/>
        </w:rPr>
        <w:t>220.</w:t>
      </w:r>
    </w:p>
  </w:footnote>
  <w:footnote w:id="12">
    <w:p w14:paraId="2765E67F" w14:textId="78CD9130" w:rsidR="009E00EB" w:rsidRPr="00E730DC" w:rsidRDefault="009E00EB" w:rsidP="00E730DC">
      <w:pPr>
        <w:pStyle w:val="FootnoteText"/>
        <w:jc w:val="both"/>
        <w:rPr>
          <w:rFonts w:ascii="Times New Roman" w:hAnsi="Times New Roman" w:cs="Times New Roman"/>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5F70D3">
        <w:rPr>
          <w:rFonts w:ascii="Times New Roman" w:hAnsi="Times New Roman" w:cs="Times New Roman"/>
        </w:rPr>
        <w:t>Filimonau, V. &amp; De Coteau, D. A., “Food waste management in hospitality operations: A critical review”, Tourism Management, Vol. 71, 2019, стр. 234</w:t>
      </w:r>
      <w:r>
        <w:rPr>
          <w:rFonts w:ascii="Times New Roman" w:hAnsi="Times New Roman" w:cs="Times New Roman"/>
          <w:lang w:val="mk-MK"/>
        </w:rPr>
        <w:t>-</w:t>
      </w:r>
      <w:r w:rsidRPr="005F70D3">
        <w:rPr>
          <w:rFonts w:ascii="Times New Roman" w:hAnsi="Times New Roman" w:cs="Times New Roman"/>
        </w:rPr>
        <w:t>245.</w:t>
      </w:r>
    </w:p>
  </w:footnote>
  <w:footnote w:id="13">
    <w:p w14:paraId="682E781D" w14:textId="56BC2D67" w:rsidR="009E00EB" w:rsidRPr="00E730DC" w:rsidRDefault="009E00EB" w:rsidP="00E730DC">
      <w:pPr>
        <w:pStyle w:val="FootnoteText"/>
        <w:jc w:val="both"/>
        <w:rPr>
          <w:lang w:val="mk-MK"/>
        </w:rPr>
      </w:pPr>
      <w:r w:rsidRPr="00E730DC">
        <w:rPr>
          <w:rStyle w:val="FootnoteReference"/>
          <w:rFonts w:ascii="Times New Roman" w:hAnsi="Times New Roman" w:cs="Times New Roman"/>
        </w:rPr>
        <w:footnoteRef/>
      </w:r>
      <w:r w:rsidRPr="00E730DC">
        <w:rPr>
          <w:rFonts w:ascii="Times New Roman" w:hAnsi="Times New Roman" w:cs="Times New Roman"/>
        </w:rPr>
        <w:t xml:space="preserve"> </w:t>
      </w:r>
      <w:r w:rsidRPr="00051A2E">
        <w:rPr>
          <w:rFonts w:ascii="Times New Roman" w:hAnsi="Times New Roman" w:cs="Times New Roman"/>
        </w:rPr>
        <w:t xml:space="preserve">Geissdoerfer, M., Savaget, P., Bocken, N. M. P. &amp; Hultink, E. J., “The Circular Economy </w:t>
      </w:r>
      <w:r>
        <w:rPr>
          <w:rFonts w:ascii="Times New Roman" w:hAnsi="Times New Roman" w:cs="Times New Roman"/>
          <w:lang w:val="mk-MK"/>
        </w:rPr>
        <w:t>-</w:t>
      </w:r>
      <w:r w:rsidRPr="00051A2E">
        <w:rPr>
          <w:rFonts w:ascii="Times New Roman" w:hAnsi="Times New Roman" w:cs="Times New Roman"/>
        </w:rPr>
        <w:t xml:space="preserve"> A new sustainability paradigm?”, Journal of Cleaner Production, Vol. 143, 2017, стр. 757</w:t>
      </w:r>
      <w:r>
        <w:rPr>
          <w:rFonts w:ascii="Times New Roman" w:hAnsi="Times New Roman" w:cs="Times New Roman"/>
          <w:lang w:val="mk-MK"/>
        </w:rPr>
        <w:t>-</w:t>
      </w:r>
      <w:r w:rsidRPr="00051A2E">
        <w:rPr>
          <w:rFonts w:ascii="Times New Roman" w:hAnsi="Times New Roman" w:cs="Times New Roman"/>
        </w:rPr>
        <w:t>768.</w:t>
      </w:r>
    </w:p>
  </w:footnote>
  <w:footnote w:id="14">
    <w:p w14:paraId="685930CA" w14:textId="40F7D1FA"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C7237C">
        <w:rPr>
          <w:rFonts w:ascii="Times New Roman" w:hAnsi="Times New Roman" w:cs="Times New Roman"/>
        </w:rPr>
        <w:t>Filimonau &amp; De Coteau (2019), “Food waste management in hospitality operations: A critical review”, Tourism Management, 71, 234</w:t>
      </w:r>
      <w:r>
        <w:rPr>
          <w:rFonts w:ascii="Times New Roman" w:hAnsi="Times New Roman" w:cs="Times New Roman"/>
          <w:lang w:val="mk-MK"/>
        </w:rPr>
        <w:t>-</w:t>
      </w:r>
      <w:r w:rsidRPr="00C7237C">
        <w:rPr>
          <w:rFonts w:ascii="Times New Roman" w:hAnsi="Times New Roman" w:cs="Times New Roman"/>
        </w:rPr>
        <w:t>245.</w:t>
      </w:r>
    </w:p>
  </w:footnote>
  <w:footnote w:id="15">
    <w:p w14:paraId="2CF318AB" w14:textId="6FF9AF87" w:rsidR="009E00EB" w:rsidRPr="00E730DC" w:rsidRDefault="009E00EB" w:rsidP="0038789D">
      <w:pPr>
        <w:pStyle w:val="FootnoteText"/>
        <w:jc w:val="both"/>
        <w:rPr>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051A2E">
        <w:rPr>
          <w:rFonts w:ascii="Times New Roman" w:hAnsi="Times New Roman" w:cs="Times New Roman"/>
        </w:rPr>
        <w:t xml:space="preserve">Betz, A., Buchli, J., Göbel, C. &amp; Müller, C., “Food waste in the Swiss food service industry </w:t>
      </w:r>
      <w:r>
        <w:rPr>
          <w:rFonts w:ascii="Times New Roman" w:hAnsi="Times New Roman" w:cs="Times New Roman"/>
          <w:lang w:val="mk-MK"/>
        </w:rPr>
        <w:t>-</w:t>
      </w:r>
      <w:r w:rsidRPr="00051A2E">
        <w:rPr>
          <w:rFonts w:ascii="Times New Roman" w:hAnsi="Times New Roman" w:cs="Times New Roman"/>
        </w:rPr>
        <w:t xml:space="preserve"> Magnitude and potential for reduction”, Waste Management, Vol. 35, 2015, стр. 218</w:t>
      </w:r>
      <w:r>
        <w:rPr>
          <w:rFonts w:ascii="Times New Roman" w:hAnsi="Times New Roman" w:cs="Times New Roman"/>
          <w:lang w:val="mk-MK"/>
        </w:rPr>
        <w:t>-</w:t>
      </w:r>
      <w:r w:rsidRPr="00051A2E">
        <w:rPr>
          <w:rFonts w:ascii="Times New Roman" w:hAnsi="Times New Roman" w:cs="Times New Roman"/>
        </w:rPr>
        <w:t>226.</w:t>
      </w:r>
    </w:p>
  </w:footnote>
  <w:footnote w:id="16">
    <w:p w14:paraId="11841A1C" w14:textId="0F528F27"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051A2E">
        <w:rPr>
          <w:rFonts w:ascii="Times New Roman" w:hAnsi="Times New Roman" w:cs="Times New Roman"/>
        </w:rPr>
        <w:t>Kallbekken, S. &amp; Saelen, H., “‘Nudging’ hotel guests to reduce food waste as a win</w:t>
      </w:r>
      <w:r>
        <w:rPr>
          <w:rFonts w:ascii="Times New Roman" w:hAnsi="Times New Roman" w:cs="Times New Roman"/>
          <w:lang w:val="mk-MK"/>
        </w:rPr>
        <w:t>-</w:t>
      </w:r>
      <w:r w:rsidRPr="00051A2E">
        <w:rPr>
          <w:rFonts w:ascii="Times New Roman" w:hAnsi="Times New Roman" w:cs="Times New Roman"/>
        </w:rPr>
        <w:t>win environmental measure”, Economics Letters, Vol. 119, No. 3, 2013, стр. 325</w:t>
      </w:r>
      <w:r>
        <w:rPr>
          <w:rFonts w:ascii="Times New Roman" w:hAnsi="Times New Roman" w:cs="Times New Roman"/>
          <w:lang w:val="mk-MK"/>
        </w:rPr>
        <w:t>-</w:t>
      </w:r>
      <w:r w:rsidRPr="00051A2E">
        <w:rPr>
          <w:rFonts w:ascii="Times New Roman" w:hAnsi="Times New Roman" w:cs="Times New Roman"/>
        </w:rPr>
        <w:t>327.</w:t>
      </w:r>
    </w:p>
  </w:footnote>
  <w:footnote w:id="17">
    <w:p w14:paraId="2946FA45" w14:textId="30576385"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Pr>
          <w:rFonts w:ascii="Times New Roman" w:hAnsi="Times New Roman" w:cs="Times New Roman"/>
        </w:rPr>
        <w:t>Idem.</w:t>
      </w:r>
    </w:p>
  </w:footnote>
  <w:footnote w:id="18">
    <w:p w14:paraId="31DFA89B" w14:textId="41DCA65C" w:rsidR="009E00EB" w:rsidRPr="000871FD" w:rsidRDefault="009E00EB" w:rsidP="00B252A7">
      <w:pPr>
        <w:pStyle w:val="FootnoteText"/>
        <w:jc w:val="both"/>
        <w:rPr>
          <w:rFonts w:ascii="Times New Roman" w:hAnsi="Times New Roman" w:cs="Times New Roman"/>
          <w:lang w:val="mk-MK"/>
        </w:rPr>
      </w:pPr>
      <w:r w:rsidRPr="000871FD">
        <w:rPr>
          <w:rStyle w:val="FootnoteReference"/>
          <w:rFonts w:ascii="Times New Roman" w:hAnsi="Times New Roman" w:cs="Times New Roman"/>
        </w:rPr>
        <w:footnoteRef/>
      </w:r>
      <w:r w:rsidRPr="000871FD">
        <w:rPr>
          <w:rFonts w:ascii="Times New Roman" w:hAnsi="Times New Roman" w:cs="Times New Roman"/>
        </w:rPr>
        <w:t xml:space="preserve"> Okumus, B., Taheri, B., Giritlioglu, I. &amp; Gannon, M. J., “Tackling food waste in all-inclusive resort hotels”, International Journal of Hospitality Management, Vol. 88, 2020, Article 102543.</w:t>
      </w:r>
    </w:p>
  </w:footnote>
  <w:footnote w:id="19">
    <w:p w14:paraId="5A406D71" w14:textId="72075C30" w:rsidR="009E00EB" w:rsidRPr="00E730DC" w:rsidRDefault="009E00EB" w:rsidP="0038789D">
      <w:pPr>
        <w:pStyle w:val="FootnoteText"/>
        <w:jc w:val="both"/>
        <w:rPr>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051A2E">
        <w:rPr>
          <w:rFonts w:ascii="Times New Roman" w:hAnsi="Times New Roman" w:cs="Times New Roman"/>
        </w:rPr>
        <w:t xml:space="preserve">Betz, A., Buchli, J., Göbel, C. &amp; Müller, C., “Food waste in the Swiss food service industry </w:t>
      </w:r>
      <w:r>
        <w:rPr>
          <w:rFonts w:ascii="Times New Roman" w:hAnsi="Times New Roman" w:cs="Times New Roman"/>
          <w:lang w:val="mk-MK"/>
        </w:rPr>
        <w:t>-</w:t>
      </w:r>
      <w:r w:rsidRPr="00051A2E">
        <w:rPr>
          <w:rFonts w:ascii="Times New Roman" w:hAnsi="Times New Roman" w:cs="Times New Roman"/>
        </w:rPr>
        <w:t xml:space="preserve"> Magnitude and potential for reduction”, Waste Management, Vol. 35, 2015, стр. 218</w:t>
      </w:r>
      <w:r>
        <w:rPr>
          <w:rFonts w:ascii="Times New Roman" w:hAnsi="Times New Roman" w:cs="Times New Roman"/>
          <w:lang w:val="mk-MK"/>
        </w:rPr>
        <w:t>-</w:t>
      </w:r>
      <w:r w:rsidRPr="00051A2E">
        <w:rPr>
          <w:rFonts w:ascii="Times New Roman" w:hAnsi="Times New Roman" w:cs="Times New Roman"/>
        </w:rPr>
        <w:t>226.</w:t>
      </w:r>
    </w:p>
  </w:footnote>
  <w:footnote w:id="20">
    <w:p w14:paraId="0D625885" w14:textId="491D0749"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C7237C">
        <w:rPr>
          <w:rFonts w:ascii="Times New Roman" w:hAnsi="Times New Roman" w:cs="Times New Roman"/>
        </w:rPr>
        <w:t>Okumus, Taheri, Giritlioglu &amp; Gannon (2020), “Tackling food waste in all-inclusive resort hotels”, International Journal of Hospitality Management, 88, 102543.</w:t>
      </w:r>
    </w:p>
  </w:footnote>
  <w:footnote w:id="21">
    <w:p w14:paraId="1E902647" w14:textId="6F01037D"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716A2A">
        <w:rPr>
          <w:rFonts w:ascii="Times New Roman" w:hAnsi="Times New Roman" w:cs="Times New Roman"/>
        </w:rPr>
        <w:t>Food and Agriculture Organization of the United Nations (FAO), Food Wastage Footprint: Impacts on Natural Resources, Rome, 2013.</w:t>
      </w:r>
    </w:p>
  </w:footnote>
  <w:footnote w:id="22">
    <w:p w14:paraId="65EF6985" w14:textId="081337E3" w:rsidR="009E00EB" w:rsidRPr="00E730DC" w:rsidRDefault="009E00EB" w:rsidP="0038789D">
      <w:pPr>
        <w:pStyle w:val="FootnoteText"/>
        <w:jc w:val="both"/>
        <w:rPr>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716A2A">
        <w:rPr>
          <w:rFonts w:ascii="Times New Roman" w:hAnsi="Times New Roman" w:cs="Times New Roman"/>
        </w:rPr>
        <w:t>Kallbekken, S. &amp; Saelen, H., “‘Nudging’ hotel guests to reduce food waste as a win–win environmental measure”, Economics Letters, Vol. 119, No. 3, 2013, стр. 325</w:t>
      </w:r>
      <w:r>
        <w:rPr>
          <w:rFonts w:ascii="Times New Roman" w:hAnsi="Times New Roman" w:cs="Times New Roman"/>
          <w:lang w:val="mk-MK"/>
        </w:rPr>
        <w:t>-</w:t>
      </w:r>
      <w:r w:rsidRPr="00716A2A">
        <w:rPr>
          <w:rFonts w:ascii="Times New Roman" w:hAnsi="Times New Roman" w:cs="Times New Roman"/>
        </w:rPr>
        <w:t>327.</w:t>
      </w:r>
    </w:p>
  </w:footnote>
  <w:footnote w:id="23">
    <w:p w14:paraId="04CF2014" w14:textId="4A129F8B"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lang w:val="mk-MK"/>
        </w:rPr>
        <w:t xml:space="preserve"> </w:t>
      </w:r>
      <w:r w:rsidRPr="00345C35">
        <w:rPr>
          <w:rFonts w:ascii="Times New Roman" w:hAnsi="Times New Roman" w:cs="Times New Roman"/>
        </w:rPr>
        <w:t xml:space="preserve">Betz, A., Buchli, J., Göbel, C. &amp; Müller, C., “Food waste in the Swiss food service industry </w:t>
      </w:r>
      <w:r>
        <w:rPr>
          <w:rFonts w:ascii="Times New Roman" w:hAnsi="Times New Roman" w:cs="Times New Roman"/>
          <w:lang w:val="mk-MK"/>
        </w:rPr>
        <w:t>-</w:t>
      </w:r>
      <w:r w:rsidRPr="00345C35">
        <w:rPr>
          <w:rFonts w:ascii="Times New Roman" w:hAnsi="Times New Roman" w:cs="Times New Roman"/>
        </w:rPr>
        <w:t xml:space="preserve"> Magnitude and potential for reduction”, Waste Management, Vol. 35, 2015, стр. 218</w:t>
      </w:r>
      <w:r>
        <w:rPr>
          <w:rFonts w:ascii="Times New Roman" w:hAnsi="Times New Roman" w:cs="Times New Roman"/>
          <w:lang w:val="mk-MK"/>
        </w:rPr>
        <w:t>-</w:t>
      </w:r>
      <w:r w:rsidRPr="00345C35">
        <w:rPr>
          <w:rFonts w:ascii="Times New Roman" w:hAnsi="Times New Roman" w:cs="Times New Roman"/>
        </w:rPr>
        <w:t>226.</w:t>
      </w:r>
      <w:r w:rsidRPr="0038789D">
        <w:rPr>
          <w:rFonts w:ascii="Times New Roman" w:hAnsi="Times New Roman" w:cs="Times New Roman"/>
        </w:rPr>
        <w:t xml:space="preserve"> </w:t>
      </w:r>
    </w:p>
  </w:footnote>
  <w:footnote w:id="24">
    <w:p w14:paraId="1DF73B7C" w14:textId="7FBE5B51"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F02A75">
        <w:rPr>
          <w:rFonts w:ascii="Times New Roman" w:hAnsi="Times New Roman" w:cs="Times New Roman"/>
        </w:rPr>
        <w:t>Posch, K., Truden, C., Hungerländer, P. &amp; Pilz, J., “A Bayesian approach for predicting food and beverage sales in staff canteens and restaurants”, International Journal of Forecasting, Vol. 38, No. 1, 2022, стр. 321</w:t>
      </w:r>
      <w:r>
        <w:rPr>
          <w:rFonts w:ascii="Times New Roman" w:hAnsi="Times New Roman" w:cs="Times New Roman"/>
          <w:lang w:val="mk-MK"/>
        </w:rPr>
        <w:t>-</w:t>
      </w:r>
      <w:r w:rsidRPr="00F02A75">
        <w:rPr>
          <w:rFonts w:ascii="Times New Roman" w:hAnsi="Times New Roman" w:cs="Times New Roman"/>
        </w:rPr>
        <w:t>338.</w:t>
      </w:r>
    </w:p>
  </w:footnote>
  <w:footnote w:id="25">
    <w:p w14:paraId="4D71C07A" w14:textId="5E323201" w:rsidR="009E00EB" w:rsidRPr="0038789D" w:rsidRDefault="009E00EB" w:rsidP="0038789D">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345C35">
        <w:rPr>
          <w:rFonts w:ascii="Times New Roman" w:hAnsi="Times New Roman" w:cs="Times New Roman"/>
        </w:rPr>
        <w:t>Kallbekken, S. &amp; Saelen, H., “‘Nudging’ hotel guests to reduce food waste as a win</w:t>
      </w:r>
      <w:r>
        <w:rPr>
          <w:rFonts w:ascii="Times New Roman" w:hAnsi="Times New Roman" w:cs="Times New Roman"/>
          <w:lang w:val="mk-MK"/>
        </w:rPr>
        <w:t>-</w:t>
      </w:r>
      <w:r w:rsidRPr="00345C35">
        <w:rPr>
          <w:rFonts w:ascii="Times New Roman" w:hAnsi="Times New Roman" w:cs="Times New Roman"/>
        </w:rPr>
        <w:t>win environmental measure”, Economics Letters, Vol. 119, No. 3, 2013, стр. 325</w:t>
      </w:r>
      <w:r>
        <w:rPr>
          <w:rFonts w:ascii="Times New Roman" w:hAnsi="Times New Roman" w:cs="Times New Roman"/>
          <w:lang w:val="mk-MK"/>
        </w:rPr>
        <w:t>-</w:t>
      </w:r>
      <w:r w:rsidRPr="00345C35">
        <w:rPr>
          <w:rFonts w:ascii="Times New Roman" w:hAnsi="Times New Roman" w:cs="Times New Roman"/>
        </w:rPr>
        <w:t>327.</w:t>
      </w:r>
    </w:p>
  </w:footnote>
  <w:footnote w:id="26">
    <w:p w14:paraId="52538289" w14:textId="56F7B97A" w:rsidR="009E00EB" w:rsidRPr="000871FD" w:rsidRDefault="009E00EB" w:rsidP="0068713C">
      <w:pPr>
        <w:pStyle w:val="FootnoteText"/>
        <w:jc w:val="both"/>
        <w:rPr>
          <w:rFonts w:ascii="Times New Roman" w:hAnsi="Times New Roman" w:cs="Times New Roman"/>
          <w:lang w:val="mk-MK"/>
        </w:rPr>
      </w:pPr>
      <w:r w:rsidRPr="000871FD">
        <w:rPr>
          <w:rStyle w:val="FootnoteReference"/>
          <w:rFonts w:ascii="Times New Roman" w:hAnsi="Times New Roman" w:cs="Times New Roman"/>
        </w:rPr>
        <w:footnoteRef/>
      </w:r>
      <w:r w:rsidRPr="000871FD">
        <w:rPr>
          <w:rFonts w:ascii="Times New Roman" w:hAnsi="Times New Roman" w:cs="Times New Roman"/>
        </w:rPr>
        <w:t xml:space="preserve"> Food and Agriculture Organization of the United Nations (FAO), “How to reduce your food waste”, Technical Platform on the Measurement and Reduction of Food Loss and Waste, достапно на официјалната веб-страница на FAO.</w:t>
      </w:r>
    </w:p>
  </w:footnote>
  <w:footnote w:id="27">
    <w:p w14:paraId="20F6C55F" w14:textId="2839B156" w:rsidR="009E00EB" w:rsidRPr="0038789D" w:rsidRDefault="009E00EB" w:rsidP="0068713C">
      <w:pPr>
        <w:pStyle w:val="FootnoteText"/>
        <w:jc w:val="both"/>
        <w:rPr>
          <w:rFonts w:ascii="Times New Roman" w:hAnsi="Times New Roman" w:cs="Times New Roman"/>
          <w:lang w:val="mk-MK"/>
        </w:rPr>
      </w:pPr>
      <w:r w:rsidRPr="0038789D">
        <w:rPr>
          <w:rStyle w:val="FootnoteReference"/>
          <w:rFonts w:ascii="Times New Roman" w:hAnsi="Times New Roman" w:cs="Times New Roman"/>
        </w:rPr>
        <w:footnoteRef/>
      </w:r>
      <w:r w:rsidRPr="0038789D">
        <w:rPr>
          <w:rFonts w:ascii="Times New Roman" w:hAnsi="Times New Roman" w:cs="Times New Roman"/>
        </w:rPr>
        <w:t xml:space="preserve"> </w:t>
      </w:r>
      <w:r w:rsidRPr="00C84823">
        <w:rPr>
          <w:rFonts w:ascii="Times New Roman" w:hAnsi="Times New Roman" w:cs="Times New Roman"/>
        </w:rPr>
        <w:t>Okumus, B., Taheri, B., Giritlioglu, I. &amp; Gannon, M. J., “Tackling food waste in all-inclusive resort hotels”, International Journal of Hospitality Management, Vol. 88, 2020, Article 102543.</w:t>
      </w:r>
    </w:p>
  </w:footnote>
  <w:footnote w:id="28">
    <w:p w14:paraId="5F995B98" w14:textId="3431443D" w:rsidR="009E00EB" w:rsidRPr="000871FD" w:rsidRDefault="009E00EB" w:rsidP="0068713C">
      <w:pPr>
        <w:pStyle w:val="FootnoteText"/>
        <w:jc w:val="both"/>
        <w:rPr>
          <w:rFonts w:ascii="Times New Roman" w:hAnsi="Times New Roman" w:cs="Times New Roman"/>
          <w:lang w:val="mk-MK"/>
        </w:rPr>
      </w:pPr>
      <w:r w:rsidRPr="000871FD">
        <w:rPr>
          <w:rStyle w:val="FootnoteReference"/>
          <w:rFonts w:ascii="Times New Roman" w:hAnsi="Times New Roman" w:cs="Times New Roman"/>
        </w:rPr>
        <w:footnoteRef/>
      </w:r>
      <w:r w:rsidRPr="000871FD">
        <w:rPr>
          <w:rFonts w:ascii="Times New Roman" w:hAnsi="Times New Roman" w:cs="Times New Roman"/>
        </w:rPr>
        <w:t xml:space="preserve"> Katajajuuri, J.-M., Silvennoinen, K., Hartikainen, H., Heikkilä, L. &amp; Reinikainen, A., “Food waste in the Finnish food chain”, Journal of Cleaner Production, Vol. 73, 2014, стр. 322</w:t>
      </w:r>
      <w:r>
        <w:rPr>
          <w:rFonts w:ascii="Times New Roman" w:hAnsi="Times New Roman" w:cs="Times New Roman"/>
          <w:lang w:val="mk-MK"/>
        </w:rPr>
        <w:t>-</w:t>
      </w:r>
      <w:r w:rsidRPr="000871FD">
        <w:rPr>
          <w:rFonts w:ascii="Times New Roman" w:hAnsi="Times New Roman" w:cs="Times New Roman"/>
        </w:rPr>
        <w:t>329.</w:t>
      </w:r>
    </w:p>
  </w:footnote>
  <w:footnote w:id="29">
    <w:p w14:paraId="1F9AD833" w14:textId="48FCFA10" w:rsidR="009E00EB" w:rsidRPr="000871FD" w:rsidRDefault="009E00EB" w:rsidP="0068713C">
      <w:pPr>
        <w:pStyle w:val="FootnoteText"/>
        <w:jc w:val="both"/>
        <w:rPr>
          <w:rFonts w:ascii="Times New Roman" w:hAnsi="Times New Roman" w:cs="Times New Roman"/>
          <w:lang w:val="mk-MK"/>
        </w:rPr>
      </w:pPr>
      <w:r w:rsidRPr="000871FD">
        <w:rPr>
          <w:rStyle w:val="FootnoteReference"/>
          <w:rFonts w:ascii="Times New Roman" w:hAnsi="Times New Roman" w:cs="Times New Roman"/>
        </w:rPr>
        <w:footnoteRef/>
      </w:r>
      <w:r w:rsidRPr="000871FD">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106</w:t>
      </w:r>
      <w:r>
        <w:rPr>
          <w:rFonts w:ascii="Times New Roman" w:hAnsi="Times New Roman" w:cs="Times New Roman"/>
          <w:lang w:val="mk-MK"/>
        </w:rPr>
        <w:t>-</w:t>
      </w:r>
      <w:r w:rsidRPr="000871FD">
        <w:rPr>
          <w:rFonts w:ascii="Times New Roman" w:hAnsi="Times New Roman" w:cs="Times New Roman"/>
        </w:rPr>
        <w:t>115.</w:t>
      </w:r>
    </w:p>
  </w:footnote>
  <w:footnote w:id="30">
    <w:p w14:paraId="5759CDFD" w14:textId="4D9215F3" w:rsidR="009E00EB" w:rsidRPr="00AC4DC7" w:rsidRDefault="009E00EB" w:rsidP="0068713C">
      <w:pPr>
        <w:pStyle w:val="FootnoteText"/>
        <w:jc w:val="both"/>
        <w:rPr>
          <w:rFonts w:ascii="Times New Roman" w:hAnsi="Times New Roman" w:cs="Times New Roman"/>
          <w:lang w:val="mk-MK"/>
        </w:rPr>
      </w:pPr>
      <w:r w:rsidRPr="00AC4DC7">
        <w:rPr>
          <w:rStyle w:val="FootnoteReference"/>
          <w:rFonts w:ascii="Times New Roman" w:hAnsi="Times New Roman" w:cs="Times New Roman"/>
        </w:rPr>
        <w:footnoteRef/>
      </w:r>
      <w:r w:rsidRPr="00AC4DC7">
        <w:rPr>
          <w:rFonts w:ascii="Times New Roman" w:hAnsi="Times New Roman" w:cs="Times New Roman"/>
        </w:rPr>
        <w:t xml:space="preserve"> Gustavsson, J., Cederberg, C. &amp; Sonesson, U., Global Food Losses and Food Waste </w:t>
      </w:r>
      <w:r>
        <w:rPr>
          <w:rFonts w:ascii="Times New Roman" w:hAnsi="Times New Roman" w:cs="Times New Roman"/>
          <w:lang w:val="mk-MK"/>
        </w:rPr>
        <w:t>-</w:t>
      </w:r>
      <w:r w:rsidRPr="00AC4DC7">
        <w:rPr>
          <w:rFonts w:ascii="Times New Roman" w:hAnsi="Times New Roman" w:cs="Times New Roman"/>
        </w:rPr>
        <w:t xml:space="preserve"> Extent, Causes and Prevention, Food and Agriculture Organization of the United Nations (FAO), Rome, 2011.</w:t>
      </w:r>
    </w:p>
  </w:footnote>
  <w:footnote w:id="31">
    <w:p w14:paraId="08DB03A2" w14:textId="054F3718" w:rsidR="009E00EB" w:rsidRPr="00755477" w:rsidRDefault="009E00EB" w:rsidP="005C7BAD">
      <w:pPr>
        <w:pStyle w:val="FootnoteText"/>
        <w:jc w:val="both"/>
        <w:rPr>
          <w:rFonts w:ascii="Times New Roman" w:hAnsi="Times New Roman" w:cs="Times New Roman"/>
          <w:lang w:val="mk-MK"/>
        </w:rPr>
      </w:pPr>
      <w:r w:rsidRPr="00755477">
        <w:rPr>
          <w:rStyle w:val="FootnoteReference"/>
          <w:rFonts w:ascii="Times New Roman" w:hAnsi="Times New Roman" w:cs="Times New Roman"/>
        </w:rPr>
        <w:footnoteRef/>
      </w:r>
      <w:r w:rsidRPr="00755477">
        <w:rPr>
          <w:rFonts w:ascii="Times New Roman" w:hAnsi="Times New Roman" w:cs="Times New Roman"/>
        </w:rPr>
        <w:t xml:space="preserve"> Dhir, A., Talwar, S., Kaur, P. &amp; Malibari, A., “Food Waste in Hospitality and Food Services: A Systematic Literature Review and Framework Development Approach”, Journal of Cleaner Production, Vol. 270, 2020, Article 122861.</w:t>
      </w:r>
    </w:p>
  </w:footnote>
  <w:footnote w:id="32">
    <w:p w14:paraId="59A67CD5" w14:textId="7D1AEA58" w:rsidR="009E00EB" w:rsidRPr="005C7BAD" w:rsidRDefault="009E00EB" w:rsidP="0068713C">
      <w:pPr>
        <w:pStyle w:val="FootnoteText"/>
        <w:jc w:val="both"/>
        <w:rPr>
          <w:rFonts w:ascii="Times New Roman" w:hAnsi="Times New Roman" w:cs="Times New Roman"/>
          <w:lang w:val="mk-MK"/>
        </w:rPr>
      </w:pPr>
      <w:r w:rsidRPr="005C7BAD">
        <w:rPr>
          <w:rStyle w:val="FootnoteReference"/>
          <w:rFonts w:ascii="Times New Roman" w:hAnsi="Times New Roman" w:cs="Times New Roman"/>
        </w:rPr>
        <w:footnoteRef/>
      </w:r>
      <w:r w:rsidRPr="005C7BAD">
        <w:rPr>
          <w:rFonts w:ascii="Times New Roman" w:hAnsi="Times New Roman" w:cs="Times New Roman"/>
        </w:rPr>
        <w:t xml:space="preserve"> </w:t>
      </w:r>
      <w:r w:rsidRPr="00E56591">
        <w:rPr>
          <w:rFonts w:ascii="Times New Roman" w:hAnsi="Times New Roman" w:cs="Times New Roman"/>
        </w:rPr>
        <w:t xml:space="preserve">Betz, A., Buchli, J., Göbel, C. &amp; Müller, C., “Food waste in the Swiss food service industry </w:t>
      </w:r>
      <w:r>
        <w:rPr>
          <w:rFonts w:ascii="Times New Roman" w:hAnsi="Times New Roman" w:cs="Times New Roman"/>
          <w:lang w:val="mk-MK"/>
        </w:rPr>
        <w:t>-</w:t>
      </w:r>
      <w:r w:rsidRPr="00E56591">
        <w:rPr>
          <w:rFonts w:ascii="Times New Roman" w:hAnsi="Times New Roman" w:cs="Times New Roman"/>
        </w:rPr>
        <w:t xml:space="preserve"> Magnitude and potential for reduction”, Waste Management, Vol. 35, 2015, стр. 220</w:t>
      </w:r>
      <w:r>
        <w:rPr>
          <w:rFonts w:ascii="Times New Roman" w:hAnsi="Times New Roman" w:cs="Times New Roman"/>
          <w:lang w:val="mk-MK"/>
        </w:rPr>
        <w:t>-</w:t>
      </w:r>
      <w:r w:rsidRPr="00E56591">
        <w:rPr>
          <w:rFonts w:ascii="Times New Roman" w:hAnsi="Times New Roman" w:cs="Times New Roman"/>
        </w:rPr>
        <w:t>222.</w:t>
      </w:r>
    </w:p>
  </w:footnote>
  <w:footnote w:id="33">
    <w:p w14:paraId="78D2F62A" w14:textId="53B04D29" w:rsidR="009E00EB" w:rsidRPr="000871FD" w:rsidRDefault="009E00EB" w:rsidP="0068713C">
      <w:pPr>
        <w:pStyle w:val="FootnoteText"/>
        <w:jc w:val="both"/>
        <w:rPr>
          <w:rFonts w:ascii="Times New Roman" w:hAnsi="Times New Roman" w:cs="Times New Roman"/>
          <w:lang w:val="mk-MK"/>
        </w:rPr>
      </w:pPr>
      <w:r w:rsidRPr="000871FD">
        <w:rPr>
          <w:rStyle w:val="FootnoteReference"/>
          <w:rFonts w:ascii="Times New Roman" w:hAnsi="Times New Roman" w:cs="Times New Roman"/>
        </w:rPr>
        <w:footnoteRef/>
      </w:r>
      <w:r w:rsidRPr="000871FD">
        <w:rPr>
          <w:rFonts w:ascii="Times New Roman" w:hAnsi="Times New Roman" w:cs="Times New Roman"/>
        </w:rPr>
        <w:t xml:space="preserve"> </w:t>
      </w:r>
      <w:r>
        <w:rPr>
          <w:rFonts w:ascii="Times New Roman" w:hAnsi="Times New Roman" w:cs="Times New Roman"/>
        </w:rPr>
        <w:t>Idem.</w:t>
      </w:r>
    </w:p>
  </w:footnote>
  <w:footnote w:id="34">
    <w:p w14:paraId="228D4ED0" w14:textId="5D654569" w:rsidR="009E00EB" w:rsidRPr="005C7BAD" w:rsidRDefault="009E00EB" w:rsidP="0068713C">
      <w:pPr>
        <w:pStyle w:val="FootnoteText"/>
        <w:jc w:val="both"/>
        <w:rPr>
          <w:lang w:val="mk-MK"/>
        </w:rPr>
      </w:pPr>
      <w:r w:rsidRPr="005C7BAD">
        <w:rPr>
          <w:rStyle w:val="FootnoteReference"/>
          <w:rFonts w:ascii="Times New Roman" w:hAnsi="Times New Roman" w:cs="Times New Roman"/>
        </w:rPr>
        <w:footnoteRef/>
      </w:r>
      <w:r w:rsidRPr="005C7BAD">
        <w:rPr>
          <w:rFonts w:ascii="Times New Roman" w:hAnsi="Times New Roman" w:cs="Times New Roman"/>
        </w:rPr>
        <w:t xml:space="preserve"> </w:t>
      </w:r>
      <w:r w:rsidRPr="00E56591">
        <w:rPr>
          <w:rFonts w:ascii="Times New Roman" w:hAnsi="Times New Roman" w:cs="Times New Roman"/>
        </w:rPr>
        <w:t>Kallbekken, S. &amp; Saelen, H., “‘Nudging’ hotel guests to reduce food waste as a win</w:t>
      </w:r>
      <w:r>
        <w:rPr>
          <w:rFonts w:ascii="Times New Roman" w:hAnsi="Times New Roman" w:cs="Times New Roman"/>
          <w:lang w:val="mk-MK"/>
        </w:rPr>
        <w:t>-</w:t>
      </w:r>
      <w:r w:rsidRPr="00E56591">
        <w:rPr>
          <w:rFonts w:ascii="Times New Roman" w:hAnsi="Times New Roman" w:cs="Times New Roman"/>
        </w:rPr>
        <w:t>win environmental measure”, Economics Letters, Vol. 119, No. 3, 2013, стр. 325</w:t>
      </w:r>
      <w:r>
        <w:rPr>
          <w:rFonts w:ascii="Times New Roman" w:hAnsi="Times New Roman" w:cs="Times New Roman"/>
          <w:lang w:val="mk-MK"/>
        </w:rPr>
        <w:t>-</w:t>
      </w:r>
      <w:r w:rsidRPr="00E56591">
        <w:rPr>
          <w:rFonts w:ascii="Times New Roman" w:hAnsi="Times New Roman" w:cs="Times New Roman"/>
        </w:rPr>
        <w:t>327.</w:t>
      </w:r>
    </w:p>
  </w:footnote>
  <w:footnote w:id="35">
    <w:p w14:paraId="4DD23100" w14:textId="4760351F" w:rsidR="009E00EB" w:rsidRPr="00ED0FB8" w:rsidRDefault="009E00EB" w:rsidP="0068713C">
      <w:pPr>
        <w:pStyle w:val="FootnoteText"/>
        <w:jc w:val="both"/>
        <w:rPr>
          <w:rFonts w:ascii="Times New Roman" w:hAnsi="Times New Roman" w:cs="Times New Roman"/>
          <w:lang w:val="mk-MK"/>
        </w:rPr>
      </w:pPr>
      <w:r w:rsidRPr="00ED0FB8">
        <w:rPr>
          <w:rStyle w:val="FootnoteReference"/>
          <w:rFonts w:ascii="Times New Roman" w:hAnsi="Times New Roman" w:cs="Times New Roman"/>
        </w:rPr>
        <w:footnoteRef/>
      </w:r>
      <w:r w:rsidRPr="00ED0FB8">
        <w:rPr>
          <w:rFonts w:ascii="Times New Roman" w:hAnsi="Times New Roman" w:cs="Times New Roman"/>
        </w:rPr>
        <w:t xml:space="preserve"> Betz, A., Buchli, J., Göbel, C. &amp; Müller, C., “Food waste in the Swiss food service industry </w:t>
      </w:r>
      <w:r>
        <w:rPr>
          <w:rFonts w:ascii="Times New Roman" w:hAnsi="Times New Roman" w:cs="Times New Roman"/>
          <w:lang w:val="mk-MK"/>
        </w:rPr>
        <w:t>-</w:t>
      </w:r>
      <w:r w:rsidRPr="00ED0FB8">
        <w:rPr>
          <w:rFonts w:ascii="Times New Roman" w:hAnsi="Times New Roman" w:cs="Times New Roman"/>
        </w:rPr>
        <w:t xml:space="preserve"> Magnitude and potential for reduction”, Waste Management, Vol. 35, 2015, стр. 222.</w:t>
      </w:r>
    </w:p>
  </w:footnote>
  <w:footnote w:id="36">
    <w:p w14:paraId="72648A79" w14:textId="75BE191A" w:rsidR="009E00EB" w:rsidRPr="00ED0FB8" w:rsidRDefault="009E00EB" w:rsidP="0068713C">
      <w:pPr>
        <w:pStyle w:val="FootnoteText"/>
        <w:jc w:val="both"/>
        <w:rPr>
          <w:rFonts w:ascii="Times New Roman" w:hAnsi="Times New Roman" w:cs="Times New Roman"/>
          <w:lang w:val="mk-MK"/>
        </w:rPr>
      </w:pPr>
      <w:r w:rsidRPr="00ED0FB8">
        <w:rPr>
          <w:rStyle w:val="FootnoteReference"/>
          <w:rFonts w:ascii="Times New Roman" w:hAnsi="Times New Roman" w:cs="Times New Roman"/>
        </w:rPr>
        <w:footnoteRef/>
      </w:r>
      <w:r w:rsidRPr="00ED0FB8">
        <w:rPr>
          <w:rFonts w:ascii="Times New Roman" w:hAnsi="Times New Roman" w:cs="Times New Roman"/>
        </w:rPr>
        <w:t xml:space="preserve"> Betz, A., Buchli, J., Göbel, C. &amp; Müller, C., “Food waste in the Swiss food service industry </w:t>
      </w:r>
      <w:r>
        <w:rPr>
          <w:rFonts w:ascii="Times New Roman" w:hAnsi="Times New Roman" w:cs="Times New Roman"/>
          <w:lang w:val="mk-MK"/>
        </w:rPr>
        <w:t>-</w:t>
      </w:r>
      <w:r w:rsidRPr="00ED0FB8">
        <w:rPr>
          <w:rFonts w:ascii="Times New Roman" w:hAnsi="Times New Roman" w:cs="Times New Roman"/>
        </w:rPr>
        <w:t xml:space="preserve"> Magnitude and potential for reduction”, Waste Management, Vol. 35, 2015, стр. 220</w:t>
      </w:r>
      <w:r>
        <w:rPr>
          <w:rFonts w:ascii="Times New Roman" w:hAnsi="Times New Roman" w:cs="Times New Roman"/>
          <w:lang w:val="mk-MK"/>
        </w:rPr>
        <w:t>-</w:t>
      </w:r>
      <w:r w:rsidRPr="00ED0FB8">
        <w:rPr>
          <w:rFonts w:ascii="Times New Roman" w:hAnsi="Times New Roman" w:cs="Times New Roman"/>
        </w:rPr>
        <w:t>222.</w:t>
      </w:r>
    </w:p>
  </w:footnote>
  <w:footnote w:id="37">
    <w:p w14:paraId="566214D0" w14:textId="3432F614" w:rsidR="009E00EB" w:rsidRPr="00ED0FB8" w:rsidRDefault="009E00EB" w:rsidP="0068713C">
      <w:pPr>
        <w:pStyle w:val="FootnoteText"/>
        <w:jc w:val="both"/>
        <w:rPr>
          <w:rFonts w:ascii="Times New Roman" w:hAnsi="Times New Roman" w:cs="Times New Roman"/>
          <w:lang w:val="mk-MK"/>
        </w:rPr>
      </w:pPr>
      <w:r w:rsidRPr="00ED0FB8">
        <w:rPr>
          <w:rStyle w:val="FootnoteReference"/>
          <w:rFonts w:ascii="Times New Roman" w:hAnsi="Times New Roman" w:cs="Times New Roman"/>
        </w:rPr>
        <w:footnoteRef/>
      </w:r>
      <w:r w:rsidRPr="00ED0FB8">
        <w:rPr>
          <w:rFonts w:ascii="Times New Roman" w:hAnsi="Times New Roman" w:cs="Times New Roman"/>
        </w:rPr>
        <w:t xml:space="preserve"> Okumus, B., Taheri, B., Giritlioglu, I. &amp; Gannon, M. J., “Tackling food waste in all-inclusive resort hotels”, International Journal of Hospitality Management, Vol. 88, 2020, Article 102543.</w:t>
      </w:r>
    </w:p>
  </w:footnote>
  <w:footnote w:id="38">
    <w:p w14:paraId="7BA357BE" w14:textId="77206152" w:rsidR="009E00EB" w:rsidRPr="005C7BAD" w:rsidRDefault="009E00EB" w:rsidP="005C7BAD">
      <w:pPr>
        <w:pStyle w:val="FootnoteText"/>
        <w:jc w:val="both"/>
        <w:rPr>
          <w:rFonts w:ascii="Times New Roman" w:hAnsi="Times New Roman" w:cs="Times New Roman"/>
          <w:lang w:val="mk-MK"/>
        </w:rPr>
      </w:pPr>
      <w:r w:rsidRPr="005C7BAD">
        <w:rPr>
          <w:rStyle w:val="FootnoteReference"/>
          <w:rFonts w:ascii="Times New Roman" w:hAnsi="Times New Roman" w:cs="Times New Roman"/>
        </w:rPr>
        <w:footnoteRef/>
      </w:r>
      <w:r w:rsidRPr="005C7BAD">
        <w:rPr>
          <w:rFonts w:ascii="Times New Roman" w:hAnsi="Times New Roman" w:cs="Times New Roman"/>
        </w:rPr>
        <w:t xml:space="preserve"> </w:t>
      </w:r>
      <w:r w:rsidRPr="00D73763">
        <w:rPr>
          <w:rFonts w:ascii="Times New Roman" w:hAnsi="Times New Roman" w:cs="Times New Roman"/>
        </w:rPr>
        <w:t>Papargyropoulou, E., Wright, N., Lozano, R., Steinberger, J. K., Padfield, R. &amp; Ujang, Z., “Conceptual framework for the study of food waste generation and prevention in the hospitality sector”, Waste Management, Vol. 49, 2016, стр. 326</w:t>
      </w:r>
      <w:r>
        <w:rPr>
          <w:rFonts w:ascii="Times New Roman" w:hAnsi="Times New Roman" w:cs="Times New Roman"/>
          <w:lang w:val="mk-MK"/>
        </w:rPr>
        <w:t>-</w:t>
      </w:r>
      <w:r w:rsidRPr="00D73763">
        <w:rPr>
          <w:rFonts w:ascii="Times New Roman" w:hAnsi="Times New Roman" w:cs="Times New Roman"/>
        </w:rPr>
        <w:t>327.</w:t>
      </w:r>
    </w:p>
  </w:footnote>
  <w:footnote w:id="39">
    <w:p w14:paraId="30670883" w14:textId="7E435E8C" w:rsidR="009E00EB" w:rsidRPr="005C7BAD" w:rsidRDefault="009E00EB" w:rsidP="0068713C">
      <w:pPr>
        <w:pStyle w:val="FootnoteText"/>
        <w:jc w:val="both"/>
        <w:rPr>
          <w:rFonts w:ascii="Times New Roman" w:hAnsi="Times New Roman" w:cs="Times New Roman"/>
          <w:lang w:val="mk-MK"/>
        </w:rPr>
      </w:pPr>
      <w:r w:rsidRPr="005C7BAD">
        <w:rPr>
          <w:rStyle w:val="FootnoteReference"/>
          <w:rFonts w:ascii="Times New Roman" w:hAnsi="Times New Roman" w:cs="Times New Roman"/>
        </w:rPr>
        <w:footnoteRef/>
      </w:r>
      <w:r w:rsidRPr="005C7BAD">
        <w:rPr>
          <w:rFonts w:ascii="Times New Roman" w:hAnsi="Times New Roman" w:cs="Times New Roman"/>
        </w:rPr>
        <w:t xml:space="preserve"> </w:t>
      </w:r>
      <w:r w:rsidRPr="00D73763">
        <w:rPr>
          <w:rFonts w:ascii="Times New Roman" w:hAnsi="Times New Roman" w:cs="Times New Roman"/>
        </w:rPr>
        <w:t>WRAP (Waste and Resources Action Programme), The True Cost of Food Waste within Hospitality and Food Service Sector, Banbury, 2013, стр. 5.</w:t>
      </w:r>
    </w:p>
  </w:footnote>
  <w:footnote w:id="40">
    <w:p w14:paraId="01333EF9" w14:textId="3948205B" w:rsidR="009E00EB" w:rsidRPr="00AF7A8D" w:rsidRDefault="009E00EB" w:rsidP="0068713C">
      <w:pPr>
        <w:pStyle w:val="FootnoteText"/>
        <w:jc w:val="both"/>
        <w:rPr>
          <w:rFonts w:ascii="Times New Roman" w:hAnsi="Times New Roman" w:cs="Times New Roman"/>
          <w:lang w:val="mk-MK"/>
        </w:rPr>
      </w:pPr>
      <w:r w:rsidRPr="00AF7A8D">
        <w:rPr>
          <w:rStyle w:val="FootnoteReference"/>
          <w:rFonts w:ascii="Times New Roman" w:hAnsi="Times New Roman" w:cs="Times New Roman"/>
        </w:rPr>
        <w:footnoteRef/>
      </w:r>
      <w:r w:rsidRPr="00AF7A8D">
        <w:rPr>
          <w:rFonts w:ascii="Times New Roman" w:hAnsi="Times New Roman" w:cs="Times New Roman"/>
        </w:rPr>
        <w:t xml:space="preserve"> Clowes, A., Mitchell, P. &amp; Hanson, C., The Business Case for Reducing Food Loss and Waste: Hotels, A Report on Behalf of Champions 12.3, 2018, стр. 1.</w:t>
      </w:r>
    </w:p>
  </w:footnote>
  <w:footnote w:id="41">
    <w:p w14:paraId="119F4229" w14:textId="1C8291CB" w:rsidR="009E00EB" w:rsidRPr="001B0B20" w:rsidRDefault="009E00EB" w:rsidP="0068713C">
      <w:pPr>
        <w:pStyle w:val="FootnoteText"/>
        <w:jc w:val="both"/>
        <w:rPr>
          <w:rFonts w:ascii="Times New Roman" w:hAnsi="Times New Roman" w:cs="Times New Roman"/>
          <w:lang w:val="mk-MK"/>
        </w:rPr>
      </w:pPr>
      <w:r w:rsidRPr="001B0B20">
        <w:rPr>
          <w:rStyle w:val="FootnoteReference"/>
          <w:rFonts w:ascii="Times New Roman" w:hAnsi="Times New Roman" w:cs="Times New Roman"/>
        </w:rPr>
        <w:footnoteRef/>
      </w:r>
      <w:r w:rsidRPr="001B0B20">
        <w:rPr>
          <w:rFonts w:ascii="Times New Roman" w:hAnsi="Times New Roman" w:cs="Times New Roman"/>
        </w:rPr>
        <w:t xml:space="preserve"> Food and Agriculture Organization of the United Nations (FAO), Food Wastage Footprint: Impacts on Natural Resources </w:t>
      </w:r>
      <w:r>
        <w:rPr>
          <w:rFonts w:ascii="Times New Roman" w:hAnsi="Times New Roman" w:cs="Times New Roman"/>
          <w:lang w:val="mk-MK"/>
        </w:rPr>
        <w:t>-</w:t>
      </w:r>
      <w:r w:rsidRPr="001B0B20">
        <w:rPr>
          <w:rFonts w:ascii="Times New Roman" w:hAnsi="Times New Roman" w:cs="Times New Roman"/>
        </w:rPr>
        <w:t xml:space="preserve"> Summary Report, Rome, 2013, стр. 16</w:t>
      </w:r>
      <w:r>
        <w:rPr>
          <w:rFonts w:ascii="Times New Roman" w:hAnsi="Times New Roman" w:cs="Times New Roman"/>
          <w:lang w:val="mk-MK"/>
        </w:rPr>
        <w:t>-</w:t>
      </w:r>
      <w:r w:rsidRPr="001B0B20">
        <w:rPr>
          <w:rFonts w:ascii="Times New Roman" w:hAnsi="Times New Roman" w:cs="Times New Roman"/>
        </w:rPr>
        <w:t>17.</w:t>
      </w:r>
    </w:p>
  </w:footnote>
  <w:footnote w:id="42">
    <w:p w14:paraId="170982F4" w14:textId="16C79B58" w:rsidR="009E00EB" w:rsidRPr="001B0B20" w:rsidRDefault="009E00EB" w:rsidP="0068713C">
      <w:pPr>
        <w:pStyle w:val="FootnoteText"/>
        <w:jc w:val="both"/>
        <w:rPr>
          <w:lang w:val="mk-MK"/>
        </w:rPr>
      </w:pPr>
      <w:r w:rsidRPr="001B0B20">
        <w:rPr>
          <w:rStyle w:val="FootnoteReference"/>
          <w:rFonts w:ascii="Times New Roman" w:hAnsi="Times New Roman" w:cs="Times New Roman"/>
        </w:rPr>
        <w:footnoteRef/>
      </w:r>
      <w:r w:rsidRPr="001B0B20">
        <w:rPr>
          <w:rFonts w:ascii="Times New Roman" w:hAnsi="Times New Roman" w:cs="Times New Roman"/>
        </w:rPr>
        <w:t xml:space="preserve"> </w:t>
      </w:r>
      <w:r>
        <w:rPr>
          <w:rFonts w:ascii="Times New Roman" w:hAnsi="Times New Roman" w:cs="Times New Roman"/>
        </w:rPr>
        <w:t>Idem.</w:t>
      </w:r>
      <w:r w:rsidRPr="001B0B20">
        <w:rPr>
          <w:rFonts w:ascii="Times New Roman" w:hAnsi="Times New Roman" w:cs="Times New Roman"/>
        </w:rPr>
        <w:t xml:space="preserve"> стр. 26</w:t>
      </w:r>
      <w:r>
        <w:rPr>
          <w:rFonts w:ascii="Times New Roman" w:hAnsi="Times New Roman" w:cs="Times New Roman"/>
          <w:lang w:val="mk-MK"/>
        </w:rPr>
        <w:t>-</w:t>
      </w:r>
      <w:r w:rsidRPr="001B0B20">
        <w:rPr>
          <w:rFonts w:ascii="Times New Roman" w:hAnsi="Times New Roman" w:cs="Times New Roman"/>
        </w:rPr>
        <w:t>27.</w:t>
      </w:r>
    </w:p>
  </w:footnote>
  <w:footnote w:id="43">
    <w:p w14:paraId="3BA7FF44" w14:textId="360CB537" w:rsidR="009E00EB" w:rsidRPr="001B0B20" w:rsidRDefault="009E00EB" w:rsidP="0068713C">
      <w:pPr>
        <w:pStyle w:val="FootnoteText"/>
        <w:jc w:val="both"/>
        <w:rPr>
          <w:rFonts w:ascii="Times New Roman" w:hAnsi="Times New Roman" w:cs="Times New Roman"/>
          <w:lang w:val="mk-MK"/>
        </w:rPr>
      </w:pPr>
      <w:r w:rsidRPr="001B0B20">
        <w:rPr>
          <w:rStyle w:val="FootnoteReference"/>
          <w:rFonts w:ascii="Times New Roman" w:hAnsi="Times New Roman" w:cs="Times New Roman"/>
        </w:rPr>
        <w:footnoteRef/>
      </w:r>
      <w:r w:rsidRPr="001B0B20">
        <w:rPr>
          <w:rFonts w:ascii="Times New Roman" w:hAnsi="Times New Roman" w:cs="Times New Roman"/>
        </w:rPr>
        <w:t xml:space="preserve"> </w:t>
      </w:r>
      <w:r>
        <w:rPr>
          <w:rFonts w:ascii="Times New Roman" w:hAnsi="Times New Roman" w:cs="Times New Roman"/>
        </w:rPr>
        <w:t>Idem.</w:t>
      </w:r>
      <w:r w:rsidRPr="001B0B20">
        <w:rPr>
          <w:rFonts w:ascii="Times New Roman" w:hAnsi="Times New Roman" w:cs="Times New Roman"/>
        </w:rPr>
        <w:t xml:space="preserve"> стр. 36</w:t>
      </w:r>
      <w:r>
        <w:rPr>
          <w:rFonts w:ascii="Times New Roman" w:hAnsi="Times New Roman" w:cs="Times New Roman"/>
          <w:lang w:val="mk-MK"/>
        </w:rPr>
        <w:t>-</w:t>
      </w:r>
      <w:r w:rsidRPr="001B0B20">
        <w:rPr>
          <w:rFonts w:ascii="Times New Roman" w:hAnsi="Times New Roman" w:cs="Times New Roman"/>
        </w:rPr>
        <w:t>37 и 47</w:t>
      </w:r>
      <w:r>
        <w:rPr>
          <w:rFonts w:ascii="Times New Roman" w:hAnsi="Times New Roman" w:cs="Times New Roman"/>
          <w:lang w:val="mk-MK"/>
        </w:rPr>
        <w:t>-</w:t>
      </w:r>
      <w:r w:rsidRPr="001B0B20">
        <w:rPr>
          <w:rFonts w:ascii="Times New Roman" w:hAnsi="Times New Roman" w:cs="Times New Roman"/>
        </w:rPr>
        <w:t>48.</w:t>
      </w:r>
    </w:p>
  </w:footnote>
  <w:footnote w:id="44">
    <w:p w14:paraId="0AF60CE1" w14:textId="36679D7C" w:rsidR="009E00EB" w:rsidRPr="005073E4" w:rsidRDefault="009E00EB" w:rsidP="0068713C">
      <w:pPr>
        <w:pStyle w:val="FootnoteText"/>
        <w:jc w:val="both"/>
        <w:rPr>
          <w:rFonts w:ascii="Times New Roman" w:hAnsi="Times New Roman" w:cs="Times New Roman"/>
          <w:lang w:val="mk-MK"/>
        </w:rPr>
      </w:pPr>
      <w:r w:rsidRPr="005073E4">
        <w:rPr>
          <w:rStyle w:val="FootnoteReference"/>
          <w:rFonts w:ascii="Times New Roman" w:hAnsi="Times New Roman" w:cs="Times New Roman"/>
        </w:rPr>
        <w:footnoteRef/>
      </w:r>
      <w:r w:rsidRPr="005073E4">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112</w:t>
      </w:r>
      <w:r>
        <w:rPr>
          <w:rFonts w:ascii="Times New Roman" w:hAnsi="Times New Roman" w:cs="Times New Roman"/>
          <w:lang w:val="mk-MK"/>
        </w:rPr>
        <w:t>-</w:t>
      </w:r>
      <w:r w:rsidRPr="005073E4">
        <w:rPr>
          <w:rFonts w:ascii="Times New Roman" w:hAnsi="Times New Roman" w:cs="Times New Roman"/>
        </w:rPr>
        <w:t>113.</w:t>
      </w:r>
    </w:p>
  </w:footnote>
  <w:footnote w:id="45">
    <w:p w14:paraId="6673D49B" w14:textId="791FD1E9" w:rsidR="009E00EB" w:rsidRPr="005C7BAD" w:rsidRDefault="009E00EB" w:rsidP="0068713C">
      <w:pPr>
        <w:pStyle w:val="FootnoteText"/>
        <w:jc w:val="both"/>
        <w:rPr>
          <w:rFonts w:ascii="Times New Roman" w:hAnsi="Times New Roman" w:cs="Times New Roman"/>
          <w:lang w:val="mk-MK"/>
        </w:rPr>
      </w:pPr>
      <w:r w:rsidRPr="005C7BAD">
        <w:rPr>
          <w:rStyle w:val="FootnoteReference"/>
          <w:rFonts w:ascii="Times New Roman" w:hAnsi="Times New Roman" w:cs="Times New Roman"/>
        </w:rPr>
        <w:footnoteRef/>
      </w:r>
      <w:r w:rsidRPr="005C7BAD">
        <w:rPr>
          <w:rFonts w:ascii="Times New Roman" w:hAnsi="Times New Roman" w:cs="Times New Roman"/>
        </w:rPr>
        <w:t xml:space="preserve"> </w:t>
      </w:r>
      <w:r w:rsidRPr="005073E4">
        <w:rPr>
          <w:rFonts w:ascii="Times New Roman" w:hAnsi="Times New Roman" w:cs="Times New Roman"/>
        </w:rPr>
        <w:t>Kallbekken, S. &amp; Saelen, H., “‘Nudging’ hotel guests to reduce food waste as a win–win environmental measure”, Economics Letters, Vol. 119, No. 3, 2013, стр. 326</w:t>
      </w:r>
      <w:r>
        <w:rPr>
          <w:rFonts w:ascii="Times New Roman" w:hAnsi="Times New Roman" w:cs="Times New Roman"/>
          <w:lang w:val="mk-MK"/>
        </w:rPr>
        <w:t>-</w:t>
      </w:r>
      <w:r w:rsidRPr="005073E4">
        <w:rPr>
          <w:rFonts w:ascii="Times New Roman" w:hAnsi="Times New Roman" w:cs="Times New Roman"/>
        </w:rPr>
        <w:t>327.</w:t>
      </w:r>
    </w:p>
  </w:footnote>
  <w:footnote w:id="46">
    <w:p w14:paraId="392EDCA8" w14:textId="1C7D09E5" w:rsidR="009E00EB" w:rsidRPr="005073E4" w:rsidRDefault="009E00EB" w:rsidP="0068713C">
      <w:pPr>
        <w:pStyle w:val="FootnoteText"/>
        <w:jc w:val="both"/>
        <w:rPr>
          <w:rFonts w:ascii="Times New Roman" w:hAnsi="Times New Roman" w:cs="Times New Roman"/>
          <w:lang w:val="mk-MK"/>
        </w:rPr>
      </w:pPr>
      <w:r w:rsidRPr="005073E4">
        <w:rPr>
          <w:rStyle w:val="FootnoteReference"/>
          <w:rFonts w:ascii="Times New Roman" w:hAnsi="Times New Roman" w:cs="Times New Roman"/>
        </w:rPr>
        <w:footnoteRef/>
      </w:r>
      <w:r w:rsidRPr="005073E4">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112</w:t>
      </w:r>
      <w:r>
        <w:rPr>
          <w:rFonts w:ascii="Times New Roman" w:hAnsi="Times New Roman" w:cs="Times New Roman"/>
          <w:lang w:val="mk-MK"/>
        </w:rPr>
        <w:t>-</w:t>
      </w:r>
      <w:r w:rsidRPr="005073E4">
        <w:rPr>
          <w:rFonts w:ascii="Times New Roman" w:hAnsi="Times New Roman" w:cs="Times New Roman"/>
        </w:rPr>
        <w:t>113.</w:t>
      </w:r>
    </w:p>
  </w:footnote>
  <w:footnote w:id="47">
    <w:p w14:paraId="70DD7EB3" w14:textId="5CBD7E9C" w:rsidR="009E00EB" w:rsidRPr="007F705C" w:rsidRDefault="009E00EB" w:rsidP="0068713C">
      <w:pPr>
        <w:pStyle w:val="FootnoteText"/>
        <w:jc w:val="both"/>
        <w:rPr>
          <w:rFonts w:ascii="Times New Roman" w:hAnsi="Times New Roman" w:cs="Times New Roman"/>
          <w:lang w:val="mk-MK"/>
        </w:rPr>
      </w:pPr>
      <w:r w:rsidRPr="007F705C">
        <w:rPr>
          <w:rStyle w:val="FootnoteReference"/>
          <w:rFonts w:ascii="Times New Roman" w:hAnsi="Times New Roman" w:cs="Times New Roman"/>
        </w:rPr>
        <w:footnoteRef/>
      </w:r>
      <w:r w:rsidRPr="007F705C">
        <w:rPr>
          <w:rFonts w:ascii="Times New Roman" w:hAnsi="Times New Roman" w:cs="Times New Roman"/>
        </w:rPr>
        <w:t xml:space="preserve"> Filimonau, V. &amp; De Coteau, D. A., “Food waste management in hospitality operations: A critical review”, Tourism Management, Vol. 71, 2019, стр. 242</w:t>
      </w:r>
      <w:r>
        <w:rPr>
          <w:rFonts w:ascii="Times New Roman" w:hAnsi="Times New Roman" w:cs="Times New Roman"/>
          <w:lang w:val="mk-MK"/>
        </w:rPr>
        <w:t>-</w:t>
      </w:r>
      <w:r w:rsidRPr="007F705C">
        <w:rPr>
          <w:rFonts w:ascii="Times New Roman" w:hAnsi="Times New Roman" w:cs="Times New Roman"/>
        </w:rPr>
        <w:t>243.</w:t>
      </w:r>
    </w:p>
  </w:footnote>
  <w:footnote w:id="48">
    <w:p w14:paraId="1047CED7" w14:textId="1020D9DC" w:rsidR="009E00EB" w:rsidRPr="007F705C" w:rsidRDefault="009E00EB" w:rsidP="0068713C">
      <w:pPr>
        <w:pStyle w:val="FootnoteText"/>
        <w:jc w:val="both"/>
        <w:rPr>
          <w:lang w:val="mk-MK"/>
        </w:rPr>
      </w:pPr>
      <w:r w:rsidRPr="007F705C">
        <w:rPr>
          <w:rStyle w:val="FootnoteReference"/>
          <w:rFonts w:ascii="Times New Roman" w:hAnsi="Times New Roman" w:cs="Times New Roman"/>
        </w:rPr>
        <w:footnoteRef/>
      </w:r>
      <w:r w:rsidRPr="007F705C">
        <w:rPr>
          <w:rFonts w:ascii="Times New Roman" w:hAnsi="Times New Roman" w:cs="Times New Roman"/>
        </w:rPr>
        <w:t xml:space="preserve"> Eriksson, M., Malefors, C., Callewaert, P., Hartikainen, H., Pietiläinen, O. &amp; Strid, I., “What gets measured gets managed </w:t>
      </w:r>
      <w:r>
        <w:rPr>
          <w:rFonts w:ascii="Times New Roman" w:hAnsi="Times New Roman" w:cs="Times New Roman"/>
          <w:lang w:val="mk-MK"/>
        </w:rPr>
        <w:t>-</w:t>
      </w:r>
      <w:r w:rsidRPr="007F705C">
        <w:rPr>
          <w:rFonts w:ascii="Times New Roman" w:hAnsi="Times New Roman" w:cs="Times New Roman"/>
        </w:rPr>
        <w:t xml:space="preserve"> Or does it? Connection between food waste quantification and food waste reduction in the hospitality sector”, Resources, Conservation &amp; Recycling: X, Vol. 4, 2019, Article 100021, стр. 1 и 4.</w:t>
      </w:r>
    </w:p>
  </w:footnote>
  <w:footnote w:id="49">
    <w:p w14:paraId="08459687" w14:textId="42FE87F1" w:rsidR="009E00EB" w:rsidRDefault="009E00EB" w:rsidP="0068713C">
      <w:pPr>
        <w:pStyle w:val="FootnoteText"/>
        <w:jc w:val="both"/>
      </w:pPr>
      <w:r>
        <w:rPr>
          <w:rStyle w:val="FootnoteReference"/>
        </w:rPr>
        <w:footnoteRef/>
      </w:r>
      <w:r>
        <w:t xml:space="preserve"> </w:t>
      </w:r>
      <w:r w:rsidRPr="00F90F64">
        <w:rPr>
          <w:rFonts w:ascii="Times New Roman" w:hAnsi="Times New Roman" w:cs="Times New Roman"/>
        </w:rPr>
        <w:t xml:space="preserve">World Commission on Environment and Development (WCED), Our Common Future, Oxford University Press, Oxford, 1987, </w:t>
      </w:r>
      <w:r>
        <w:rPr>
          <w:rFonts w:ascii="Times New Roman" w:hAnsi="Times New Roman" w:cs="Times New Roman"/>
          <w:lang w:val="mk-MK"/>
        </w:rPr>
        <w:t>стр</w:t>
      </w:r>
      <w:r w:rsidRPr="00F90F64">
        <w:rPr>
          <w:rFonts w:ascii="Times New Roman" w:hAnsi="Times New Roman" w:cs="Times New Roman"/>
        </w:rPr>
        <w:t>. 43.</w:t>
      </w:r>
    </w:p>
  </w:footnote>
  <w:footnote w:id="50">
    <w:p w14:paraId="0441BE8B" w14:textId="61064D51" w:rsidR="009E00EB" w:rsidRPr="00546DFA" w:rsidRDefault="009E00EB">
      <w:pPr>
        <w:pStyle w:val="FootnoteText"/>
        <w:rPr>
          <w:rFonts w:ascii="Times New Roman" w:hAnsi="Times New Roman" w:cs="Times New Roman"/>
          <w:lang w:val="mk-MK"/>
        </w:rPr>
      </w:pPr>
      <w:r w:rsidRPr="00546DFA">
        <w:rPr>
          <w:rStyle w:val="FootnoteReference"/>
          <w:rFonts w:ascii="Times New Roman" w:hAnsi="Times New Roman" w:cs="Times New Roman"/>
        </w:rPr>
        <w:footnoteRef/>
      </w:r>
      <w:r w:rsidRPr="00546DFA">
        <w:rPr>
          <w:rFonts w:ascii="Times New Roman" w:hAnsi="Times New Roman" w:cs="Times New Roman"/>
        </w:rPr>
        <w:t xml:space="preserve"> Dimoska, T. &amp; Petrevska, B., “Indicators for Sustainable Tourism Development in Macedonia”, First International Conference on Business, Economics and Finance: “From Liberalization to Globalization </w:t>
      </w:r>
      <w:r>
        <w:rPr>
          <w:rFonts w:ascii="Times New Roman" w:hAnsi="Times New Roman" w:cs="Times New Roman"/>
          <w:lang w:val="mk-MK"/>
        </w:rPr>
        <w:t>-</w:t>
      </w:r>
      <w:r w:rsidRPr="00546DFA">
        <w:rPr>
          <w:rFonts w:ascii="Times New Roman" w:hAnsi="Times New Roman" w:cs="Times New Roman"/>
        </w:rPr>
        <w:t xml:space="preserve"> Challenges in a Changing World”, Štip, 2012, pp. 389</w:t>
      </w:r>
      <w:r>
        <w:rPr>
          <w:rFonts w:ascii="Times New Roman" w:hAnsi="Times New Roman" w:cs="Times New Roman"/>
          <w:lang w:val="mk-MK"/>
        </w:rPr>
        <w:t>-</w:t>
      </w:r>
      <w:r w:rsidRPr="00546DFA">
        <w:rPr>
          <w:rFonts w:ascii="Times New Roman" w:hAnsi="Times New Roman" w:cs="Times New Roman"/>
        </w:rPr>
        <w:t>400.</w:t>
      </w:r>
    </w:p>
  </w:footnote>
  <w:footnote w:id="51">
    <w:p w14:paraId="1EC8F189" w14:textId="199CAE39" w:rsidR="009E00EB" w:rsidRDefault="009E00EB" w:rsidP="0068713C">
      <w:pPr>
        <w:pStyle w:val="FootnoteText"/>
        <w:jc w:val="both"/>
      </w:pPr>
      <w:r>
        <w:rPr>
          <w:rStyle w:val="FootnoteReference"/>
        </w:rPr>
        <w:footnoteRef/>
      </w:r>
      <w:r>
        <w:t xml:space="preserve"> </w:t>
      </w:r>
      <w:r w:rsidRPr="00E951C9">
        <w:rPr>
          <w:rFonts w:ascii="Times New Roman" w:hAnsi="Times New Roman" w:cs="Times New Roman"/>
        </w:rPr>
        <w:t>Тодоровиќ, Е., Методијески, Д. &amp; Филипоски, О., Одржлив развој на туризмот, Министерство за образование и наука на</w:t>
      </w:r>
      <w:r>
        <w:rPr>
          <w:rFonts w:ascii="Times New Roman" w:hAnsi="Times New Roman" w:cs="Times New Roman"/>
          <w:lang w:val="mk-MK"/>
        </w:rPr>
        <w:t xml:space="preserve"> Република Северна</w:t>
      </w:r>
      <w:r w:rsidRPr="00E951C9">
        <w:rPr>
          <w:rFonts w:ascii="Times New Roman" w:hAnsi="Times New Roman" w:cs="Times New Roman"/>
        </w:rPr>
        <w:t xml:space="preserve"> </w:t>
      </w:r>
      <w:r>
        <w:rPr>
          <w:rFonts w:ascii="Times New Roman" w:hAnsi="Times New Roman" w:cs="Times New Roman"/>
        </w:rPr>
        <w:t>Македонија</w:t>
      </w:r>
      <w:r w:rsidRPr="00E951C9">
        <w:rPr>
          <w:rFonts w:ascii="Times New Roman" w:hAnsi="Times New Roman" w:cs="Times New Roman"/>
        </w:rPr>
        <w:t>, Скопје, 2025, стр. 29.</w:t>
      </w:r>
    </w:p>
  </w:footnote>
  <w:footnote w:id="52">
    <w:p w14:paraId="721337B9" w14:textId="3D1AE4C8" w:rsidR="009E00EB" w:rsidRDefault="009E00EB" w:rsidP="0068713C">
      <w:pPr>
        <w:pStyle w:val="FootnoteText"/>
        <w:jc w:val="both"/>
      </w:pPr>
      <w:r>
        <w:rPr>
          <w:rStyle w:val="FootnoteReference"/>
        </w:rPr>
        <w:footnoteRef/>
      </w:r>
      <w:r>
        <w:t xml:space="preserve"> </w:t>
      </w:r>
      <w:r w:rsidRPr="00E951C9">
        <w:rPr>
          <w:rFonts w:ascii="Times New Roman" w:hAnsi="Times New Roman" w:cs="Times New Roman"/>
        </w:rPr>
        <w:t>United Nations, Transforming our World: The 2030 Agenda for Sustainable Development, A/RES/70/1, New York, 2015, Goal 12, Target 12.3.</w:t>
      </w:r>
    </w:p>
  </w:footnote>
  <w:footnote w:id="53">
    <w:p w14:paraId="3858ECC7" w14:textId="785AAB81" w:rsidR="009E00EB" w:rsidRPr="008A6EFE" w:rsidRDefault="009E00EB" w:rsidP="0068713C">
      <w:pPr>
        <w:pStyle w:val="FootnoteText"/>
        <w:jc w:val="both"/>
        <w:rPr>
          <w:rFonts w:ascii="Times New Roman" w:hAnsi="Times New Roman" w:cs="Times New Roman"/>
          <w:lang w:val="mk-MK"/>
        </w:rPr>
      </w:pPr>
      <w:r w:rsidRPr="008A6EFE">
        <w:rPr>
          <w:rStyle w:val="FootnoteReference"/>
          <w:rFonts w:ascii="Times New Roman" w:hAnsi="Times New Roman" w:cs="Times New Roman"/>
        </w:rPr>
        <w:footnoteRef/>
      </w:r>
      <w:r w:rsidRPr="008A6EFE">
        <w:rPr>
          <w:rFonts w:ascii="Times New Roman" w:hAnsi="Times New Roman" w:cs="Times New Roman"/>
        </w:rPr>
        <w:t xml:space="preserve"> Geissdoerfer, M., Savaget, P., Bocken, N. M. P. &amp; Hultink, E. J., “The Circular Economy </w:t>
      </w:r>
      <w:r>
        <w:rPr>
          <w:rFonts w:ascii="Times New Roman" w:hAnsi="Times New Roman" w:cs="Times New Roman"/>
          <w:lang w:val="mk-MK"/>
        </w:rPr>
        <w:t>-</w:t>
      </w:r>
      <w:r w:rsidRPr="008A6EFE">
        <w:rPr>
          <w:rFonts w:ascii="Times New Roman" w:hAnsi="Times New Roman" w:cs="Times New Roman"/>
        </w:rPr>
        <w:t xml:space="preserve"> A new sustainability paradigm?”, Journal of Cleaner Production, Vol. 143, 2017, стр. 759</w:t>
      </w:r>
      <w:r>
        <w:rPr>
          <w:rFonts w:ascii="Times New Roman" w:hAnsi="Times New Roman" w:cs="Times New Roman"/>
          <w:lang w:val="mk-MK"/>
        </w:rPr>
        <w:t>-</w:t>
      </w:r>
      <w:r w:rsidRPr="008A6EFE">
        <w:rPr>
          <w:rFonts w:ascii="Times New Roman" w:hAnsi="Times New Roman" w:cs="Times New Roman"/>
        </w:rPr>
        <w:t>760.</w:t>
      </w:r>
    </w:p>
  </w:footnote>
  <w:footnote w:id="54">
    <w:p w14:paraId="45728F27" w14:textId="6159D1EB" w:rsidR="009E00EB" w:rsidRPr="00847719" w:rsidRDefault="009E00EB" w:rsidP="0068713C">
      <w:pPr>
        <w:pStyle w:val="FootnoteText"/>
        <w:jc w:val="both"/>
        <w:rPr>
          <w:rFonts w:ascii="Times New Roman" w:hAnsi="Times New Roman" w:cs="Times New Roman"/>
          <w:lang w:val="mk-MK"/>
        </w:rPr>
      </w:pPr>
      <w:r w:rsidRPr="00847719">
        <w:rPr>
          <w:rStyle w:val="FootnoteReference"/>
          <w:rFonts w:ascii="Times New Roman" w:hAnsi="Times New Roman" w:cs="Times New Roman"/>
        </w:rPr>
        <w:footnoteRef/>
      </w:r>
      <w:r w:rsidRPr="00847719">
        <w:rPr>
          <w:rFonts w:ascii="Times New Roman" w:hAnsi="Times New Roman" w:cs="Times New Roman"/>
        </w:rPr>
        <w:t xml:space="preserve"> Kirchherr, J., Reike, D. &amp; Hekkert, M., “Conceptualizing the circular economy: An analysis of 114 definitions”, Resources, Conservation and Recycling, Vol. 127, 2017, стр. 224.</w:t>
      </w:r>
    </w:p>
  </w:footnote>
  <w:footnote w:id="55">
    <w:p w14:paraId="119E32FF" w14:textId="5A4768B5" w:rsidR="009E00EB" w:rsidRPr="00A02D85" w:rsidRDefault="009E00EB" w:rsidP="0068713C">
      <w:pPr>
        <w:pStyle w:val="FootnoteText"/>
        <w:jc w:val="both"/>
        <w:rPr>
          <w:rFonts w:ascii="Times New Roman" w:hAnsi="Times New Roman" w:cs="Times New Roman"/>
          <w:lang w:val="mk-MK"/>
        </w:rPr>
      </w:pPr>
      <w:r w:rsidRPr="00A02D85">
        <w:rPr>
          <w:rStyle w:val="FootnoteReference"/>
          <w:rFonts w:ascii="Times New Roman" w:hAnsi="Times New Roman" w:cs="Times New Roman"/>
        </w:rPr>
        <w:footnoteRef/>
      </w:r>
      <w:r w:rsidRPr="00A02D85">
        <w:rPr>
          <w:rFonts w:ascii="Times New Roman" w:hAnsi="Times New Roman" w:cs="Times New Roman"/>
        </w:rPr>
        <w:t xml:space="preserve"> </w:t>
      </w:r>
      <w:r w:rsidRPr="00C91352">
        <w:rPr>
          <w:rFonts w:ascii="Times New Roman" w:hAnsi="Times New Roman" w:cs="Times New Roman"/>
        </w:rPr>
        <w:t>Методијески, Д., Гроздановски, Г., Филипоски, О. и др., Користење на остатоци и отпадоци од храна во готварството, Туристика, Скопје, 2021, стр. 14</w:t>
      </w:r>
      <w:r>
        <w:rPr>
          <w:rFonts w:ascii="Times New Roman" w:hAnsi="Times New Roman" w:cs="Times New Roman"/>
          <w:lang w:val="mk-MK"/>
        </w:rPr>
        <w:t>-</w:t>
      </w:r>
      <w:r w:rsidRPr="00C91352">
        <w:rPr>
          <w:rFonts w:ascii="Times New Roman" w:hAnsi="Times New Roman" w:cs="Times New Roman"/>
        </w:rPr>
        <w:t>15.</w:t>
      </w:r>
    </w:p>
  </w:footnote>
  <w:footnote w:id="56">
    <w:p w14:paraId="44C5F191" w14:textId="1C7CF31B" w:rsidR="009E00EB" w:rsidRPr="00A921C8" w:rsidRDefault="009E00EB" w:rsidP="0068713C">
      <w:pPr>
        <w:pStyle w:val="FootnoteText"/>
        <w:jc w:val="both"/>
        <w:rPr>
          <w:lang w:val="mk-MK"/>
        </w:rPr>
      </w:pPr>
      <w:r w:rsidRPr="00A921C8">
        <w:rPr>
          <w:rStyle w:val="FootnoteReference"/>
          <w:rFonts w:ascii="Times New Roman" w:hAnsi="Times New Roman" w:cs="Times New Roman"/>
        </w:rPr>
        <w:footnoteRef/>
      </w:r>
      <w:r w:rsidRPr="00A921C8">
        <w:rPr>
          <w:rFonts w:ascii="Times New Roman" w:hAnsi="Times New Roman" w:cs="Times New Roman"/>
        </w:rPr>
        <w:t xml:space="preserve"> Методијески, Д., Гроздановски, Г., Филипоски, О. и др., Користење на остатоци и отпадоци од храна во готварството, Туристика, Скопје, 2021, стр. 13</w:t>
      </w:r>
      <w:r>
        <w:rPr>
          <w:rFonts w:ascii="Times New Roman" w:hAnsi="Times New Roman" w:cs="Times New Roman"/>
          <w:lang w:val="mk-MK"/>
        </w:rPr>
        <w:t>-</w:t>
      </w:r>
      <w:r w:rsidRPr="00A921C8">
        <w:rPr>
          <w:rFonts w:ascii="Times New Roman" w:hAnsi="Times New Roman" w:cs="Times New Roman"/>
        </w:rPr>
        <w:t>14.</w:t>
      </w:r>
    </w:p>
  </w:footnote>
  <w:footnote w:id="57">
    <w:p w14:paraId="06FF4634" w14:textId="3C905B55" w:rsidR="009E00EB" w:rsidRPr="00B23698" w:rsidRDefault="009E00EB" w:rsidP="0068713C">
      <w:pPr>
        <w:pStyle w:val="FootnoteText"/>
        <w:jc w:val="both"/>
        <w:rPr>
          <w:rFonts w:ascii="Times New Roman" w:hAnsi="Times New Roman" w:cs="Times New Roman"/>
          <w:lang w:val="mk-MK"/>
        </w:rPr>
      </w:pPr>
      <w:r w:rsidRPr="00B23698">
        <w:rPr>
          <w:rStyle w:val="FootnoteReference"/>
          <w:rFonts w:ascii="Times New Roman" w:hAnsi="Times New Roman" w:cs="Times New Roman"/>
        </w:rPr>
        <w:footnoteRef/>
      </w:r>
      <w:r w:rsidRPr="00B23698">
        <w:rPr>
          <w:rFonts w:ascii="Times New Roman" w:hAnsi="Times New Roman" w:cs="Times New Roman"/>
        </w:rPr>
        <w:t xml:space="preserve"> Food and Agriculture Organization of the United Nations (FAO), Toolkit: Reducing the Food Wastage Footprint, Rome, 2013, стр. 87.</w:t>
      </w:r>
    </w:p>
  </w:footnote>
  <w:footnote w:id="58">
    <w:p w14:paraId="47EC7013" w14:textId="595F2D98" w:rsidR="009E00EB" w:rsidRPr="00B23698" w:rsidRDefault="009E00EB" w:rsidP="0068713C">
      <w:pPr>
        <w:pStyle w:val="FootnoteText"/>
        <w:jc w:val="both"/>
        <w:rPr>
          <w:lang w:val="mk-MK"/>
        </w:rPr>
      </w:pPr>
      <w:r w:rsidRPr="00B23698">
        <w:rPr>
          <w:rStyle w:val="FootnoteReference"/>
          <w:rFonts w:ascii="Times New Roman" w:hAnsi="Times New Roman" w:cs="Times New Roman"/>
        </w:rPr>
        <w:footnoteRef/>
      </w:r>
      <w:r w:rsidRPr="00B23698">
        <w:rPr>
          <w:rFonts w:ascii="Times New Roman" w:hAnsi="Times New Roman" w:cs="Times New Roman"/>
        </w:rPr>
        <w:t xml:space="preserve"> Методијески, Д., Гроздановски, Г., Филипоски, О. и др., Користење на остатоци и отпадоци од храна во готварството, Туристика, Скопје, 2021, стр. 27.</w:t>
      </w:r>
    </w:p>
  </w:footnote>
  <w:footnote w:id="59">
    <w:p w14:paraId="260CD4AD" w14:textId="695547DB" w:rsidR="009E00EB" w:rsidRPr="00B23698" w:rsidRDefault="009E00EB" w:rsidP="0068713C">
      <w:pPr>
        <w:pStyle w:val="FootnoteText"/>
        <w:jc w:val="both"/>
        <w:rPr>
          <w:rFonts w:ascii="Times New Roman" w:hAnsi="Times New Roman" w:cs="Times New Roman"/>
          <w:lang w:val="mk-MK"/>
        </w:rPr>
      </w:pPr>
      <w:r w:rsidRPr="00B23698">
        <w:rPr>
          <w:rStyle w:val="FootnoteReference"/>
          <w:rFonts w:ascii="Times New Roman" w:hAnsi="Times New Roman" w:cs="Times New Roman"/>
        </w:rPr>
        <w:footnoteRef/>
      </w:r>
      <w:r w:rsidRPr="00B23698">
        <w:rPr>
          <w:rFonts w:ascii="Times New Roman" w:hAnsi="Times New Roman" w:cs="Times New Roman"/>
        </w:rPr>
        <w:t xml:space="preserve"> </w:t>
      </w:r>
      <w:r>
        <w:rPr>
          <w:rFonts w:ascii="Times New Roman" w:hAnsi="Times New Roman" w:cs="Times New Roman"/>
        </w:rPr>
        <w:t>Idem.</w:t>
      </w:r>
      <w:r w:rsidRPr="00B23698">
        <w:rPr>
          <w:rFonts w:ascii="Times New Roman" w:hAnsi="Times New Roman" w:cs="Times New Roman"/>
        </w:rPr>
        <w:t xml:space="preserve"> стр. 26.</w:t>
      </w:r>
    </w:p>
  </w:footnote>
  <w:footnote w:id="60">
    <w:p w14:paraId="1AF3996F" w14:textId="5790159D" w:rsidR="009E00EB" w:rsidRPr="006E7D42" w:rsidRDefault="009E00EB" w:rsidP="0068713C">
      <w:pPr>
        <w:pStyle w:val="FootnoteText"/>
        <w:jc w:val="both"/>
        <w:rPr>
          <w:rFonts w:ascii="Times New Roman" w:hAnsi="Times New Roman" w:cs="Times New Roman"/>
          <w:lang w:val="mk-MK"/>
        </w:rPr>
      </w:pPr>
      <w:r w:rsidRPr="006E7D42">
        <w:rPr>
          <w:rStyle w:val="FootnoteReference"/>
          <w:rFonts w:ascii="Times New Roman" w:hAnsi="Times New Roman" w:cs="Times New Roman"/>
        </w:rPr>
        <w:footnoteRef/>
      </w:r>
      <w:r w:rsidRPr="006E7D42">
        <w:rPr>
          <w:rFonts w:ascii="Times New Roman" w:hAnsi="Times New Roman" w:cs="Times New Roman"/>
        </w:rPr>
        <w:t xml:space="preserve"> Mutanda, G. W., “Food waste management in the hospitality sector: a systematic review of the strategies and barriers”, Frontiers in Sustainability, Vol. 7, 2026, Article 1795366, стр. 12</w:t>
      </w:r>
      <w:r>
        <w:rPr>
          <w:rFonts w:ascii="Times New Roman" w:hAnsi="Times New Roman" w:cs="Times New Roman"/>
          <w:lang w:val="mk-MK"/>
        </w:rPr>
        <w:t>-</w:t>
      </w:r>
      <w:r w:rsidRPr="006E7D42">
        <w:rPr>
          <w:rFonts w:ascii="Times New Roman" w:hAnsi="Times New Roman" w:cs="Times New Roman"/>
        </w:rPr>
        <w:t>13</w:t>
      </w:r>
      <w:r w:rsidRPr="006E7D42">
        <w:rPr>
          <w:rFonts w:ascii="Times New Roman" w:hAnsi="Times New Roman" w:cs="Times New Roman"/>
          <w:lang w:val="mk-MK"/>
        </w:rPr>
        <w:t>.</w:t>
      </w:r>
    </w:p>
  </w:footnote>
  <w:footnote w:id="61">
    <w:p w14:paraId="0B659FC3" w14:textId="11ABCC67" w:rsidR="009E00EB" w:rsidRPr="006E7D42" w:rsidRDefault="009E00EB" w:rsidP="0068713C">
      <w:pPr>
        <w:pStyle w:val="FootnoteText"/>
        <w:jc w:val="both"/>
        <w:rPr>
          <w:lang w:val="mk-MK"/>
        </w:rPr>
      </w:pPr>
      <w:r w:rsidRPr="006E7D42">
        <w:rPr>
          <w:rStyle w:val="FootnoteReference"/>
          <w:rFonts w:ascii="Times New Roman" w:hAnsi="Times New Roman" w:cs="Times New Roman"/>
        </w:rPr>
        <w:footnoteRef/>
      </w:r>
      <w:r w:rsidRPr="006E7D42">
        <w:rPr>
          <w:rFonts w:ascii="Times New Roman" w:hAnsi="Times New Roman" w:cs="Times New Roman"/>
        </w:rPr>
        <w:t xml:space="preserve"> European Commission, “EU Guidelines on Food Donation”, Official Journal of the European Union, 2017/C 361/01, 25 October 2017, стр. 3</w:t>
      </w:r>
      <w:r>
        <w:rPr>
          <w:rFonts w:ascii="Times New Roman" w:hAnsi="Times New Roman" w:cs="Times New Roman"/>
          <w:lang w:val="mk-MK"/>
        </w:rPr>
        <w:t>-</w:t>
      </w:r>
      <w:r w:rsidRPr="006E7D42">
        <w:rPr>
          <w:rFonts w:ascii="Times New Roman" w:hAnsi="Times New Roman" w:cs="Times New Roman"/>
        </w:rPr>
        <w:t>5.</w:t>
      </w:r>
    </w:p>
  </w:footnote>
  <w:footnote w:id="62">
    <w:p w14:paraId="53540E94" w14:textId="330DAA47" w:rsidR="009E00EB" w:rsidRPr="00511F26" w:rsidRDefault="009E00EB" w:rsidP="0068713C">
      <w:pPr>
        <w:pStyle w:val="FootnoteText"/>
        <w:jc w:val="both"/>
        <w:rPr>
          <w:rFonts w:ascii="Times New Roman" w:hAnsi="Times New Roman" w:cs="Times New Roman"/>
          <w:lang w:val="mk-MK"/>
        </w:rPr>
      </w:pPr>
      <w:r w:rsidRPr="00751B10">
        <w:rPr>
          <w:rStyle w:val="FootnoteReference"/>
          <w:rFonts w:ascii="Times New Roman" w:hAnsi="Times New Roman" w:cs="Times New Roman"/>
        </w:rPr>
        <w:footnoteRef/>
      </w:r>
      <w:r w:rsidRPr="00751B10">
        <w:rPr>
          <w:rFonts w:ascii="Times New Roman" w:hAnsi="Times New Roman" w:cs="Times New Roman"/>
        </w:rPr>
        <w:t xml:space="preserve"> </w:t>
      </w:r>
      <w:r w:rsidRPr="00511F26">
        <w:rPr>
          <w:rFonts w:ascii="Times New Roman" w:hAnsi="Times New Roman" w:cs="Times New Roman"/>
        </w:rPr>
        <w:t>Filimonau, V. &amp; De Coteau, D. A., “Food waste management in hospitality operations: A critical review”, Tourism Management, Vol. 71, 2019, стр. 234</w:t>
      </w:r>
      <w:r>
        <w:rPr>
          <w:rFonts w:ascii="Times New Roman" w:hAnsi="Times New Roman" w:cs="Times New Roman"/>
          <w:lang w:val="mk-MK"/>
        </w:rPr>
        <w:t>-</w:t>
      </w:r>
      <w:r w:rsidRPr="00511F26">
        <w:rPr>
          <w:rFonts w:ascii="Times New Roman" w:hAnsi="Times New Roman" w:cs="Times New Roman"/>
        </w:rPr>
        <w:t>235</w:t>
      </w:r>
      <w:r>
        <w:rPr>
          <w:rFonts w:ascii="Times New Roman" w:hAnsi="Times New Roman" w:cs="Times New Roman"/>
          <w:lang w:val="mk-MK"/>
        </w:rPr>
        <w:t>.</w:t>
      </w:r>
    </w:p>
  </w:footnote>
  <w:footnote w:id="63">
    <w:p w14:paraId="03565839" w14:textId="6F4A6B9D" w:rsidR="009E00EB" w:rsidRPr="002D6571" w:rsidRDefault="009E00EB" w:rsidP="0068713C">
      <w:pPr>
        <w:pStyle w:val="FootnoteText"/>
        <w:jc w:val="both"/>
        <w:rPr>
          <w:rFonts w:ascii="Times New Roman" w:hAnsi="Times New Roman" w:cs="Times New Roman"/>
          <w:lang w:val="mk-MK"/>
        </w:rPr>
      </w:pPr>
      <w:r w:rsidRPr="002D6571">
        <w:rPr>
          <w:rStyle w:val="FootnoteReference"/>
          <w:rFonts w:ascii="Times New Roman" w:hAnsi="Times New Roman" w:cs="Times New Roman"/>
        </w:rPr>
        <w:footnoteRef/>
      </w:r>
      <w:r w:rsidRPr="002D6571">
        <w:rPr>
          <w:rFonts w:ascii="Times New Roman" w:hAnsi="Times New Roman" w:cs="Times New Roman"/>
        </w:rPr>
        <w:t xml:space="preserve"> Filimonau, V. &amp; De Coteau, D. A., “Food waste management in hospitality operations: A critical review”, Tourism Management, Vol. 71, 2019, стр. 234</w:t>
      </w:r>
      <w:r>
        <w:rPr>
          <w:rFonts w:ascii="Times New Roman" w:hAnsi="Times New Roman" w:cs="Times New Roman"/>
          <w:lang w:val="mk-MK"/>
        </w:rPr>
        <w:t>-</w:t>
      </w:r>
      <w:r w:rsidRPr="002D6571">
        <w:rPr>
          <w:rFonts w:ascii="Times New Roman" w:hAnsi="Times New Roman" w:cs="Times New Roman"/>
        </w:rPr>
        <w:t>245</w:t>
      </w:r>
      <w:r w:rsidRPr="002D6571">
        <w:rPr>
          <w:rFonts w:ascii="Times New Roman" w:hAnsi="Times New Roman" w:cs="Times New Roman"/>
          <w:lang w:val="mk-MK"/>
        </w:rPr>
        <w:t>.</w:t>
      </w:r>
    </w:p>
  </w:footnote>
  <w:footnote w:id="64">
    <w:p w14:paraId="1E6E1BB9" w14:textId="12E03C33" w:rsidR="009E00EB" w:rsidRPr="008F04DB" w:rsidRDefault="009E00EB" w:rsidP="0068713C">
      <w:pPr>
        <w:pStyle w:val="FootnoteText"/>
        <w:jc w:val="both"/>
        <w:rPr>
          <w:rFonts w:ascii="Times New Roman" w:hAnsi="Times New Roman" w:cs="Times New Roman"/>
          <w:lang w:val="mk-MK"/>
        </w:rPr>
      </w:pPr>
      <w:r w:rsidRPr="008F04DB">
        <w:rPr>
          <w:rStyle w:val="FootnoteReference"/>
          <w:rFonts w:ascii="Times New Roman" w:hAnsi="Times New Roman" w:cs="Times New Roman"/>
        </w:rPr>
        <w:footnoteRef/>
      </w:r>
      <w:r w:rsidRPr="008F04DB">
        <w:rPr>
          <w:rFonts w:ascii="Times New Roman" w:hAnsi="Times New Roman" w:cs="Times New Roman"/>
        </w:rPr>
        <w:t xml:space="preserve"> Betz, A., Buchli, J., Göbel, C. &amp; Müller, C., “Food waste in the Swiss food service industry </w:t>
      </w:r>
      <w:r>
        <w:rPr>
          <w:rFonts w:ascii="Times New Roman" w:hAnsi="Times New Roman" w:cs="Times New Roman"/>
          <w:lang w:val="mk-MK"/>
        </w:rPr>
        <w:t>-</w:t>
      </w:r>
      <w:r w:rsidRPr="008F04DB">
        <w:rPr>
          <w:rFonts w:ascii="Times New Roman" w:hAnsi="Times New Roman" w:cs="Times New Roman"/>
        </w:rPr>
        <w:t xml:space="preserve"> Magnitude and potential for reduction”, Waste Management, Vol. 35, 2015, стр. 220</w:t>
      </w:r>
      <w:r>
        <w:rPr>
          <w:rFonts w:ascii="Times New Roman" w:hAnsi="Times New Roman" w:cs="Times New Roman"/>
          <w:lang w:val="mk-MK"/>
        </w:rPr>
        <w:t>-</w:t>
      </w:r>
      <w:r w:rsidRPr="008F04DB">
        <w:rPr>
          <w:rFonts w:ascii="Times New Roman" w:hAnsi="Times New Roman" w:cs="Times New Roman"/>
        </w:rPr>
        <w:t>222</w:t>
      </w:r>
      <w:r w:rsidRPr="008F04DB">
        <w:rPr>
          <w:rFonts w:ascii="Times New Roman" w:hAnsi="Times New Roman" w:cs="Times New Roman"/>
          <w:lang w:val="mk-MK"/>
        </w:rPr>
        <w:t>.</w:t>
      </w:r>
    </w:p>
  </w:footnote>
  <w:footnote w:id="65">
    <w:p w14:paraId="0B23D33D" w14:textId="17ED76C6" w:rsidR="009E00EB" w:rsidRPr="008F04DB" w:rsidRDefault="009E00EB" w:rsidP="0068713C">
      <w:pPr>
        <w:pStyle w:val="FootnoteText"/>
        <w:jc w:val="both"/>
        <w:rPr>
          <w:rFonts w:ascii="Times New Roman" w:hAnsi="Times New Roman" w:cs="Times New Roman"/>
          <w:lang w:val="mk-MK"/>
        </w:rPr>
      </w:pPr>
      <w:r w:rsidRPr="008F04DB">
        <w:rPr>
          <w:rStyle w:val="FootnoteReference"/>
          <w:rFonts w:ascii="Times New Roman" w:hAnsi="Times New Roman" w:cs="Times New Roman"/>
        </w:rPr>
        <w:footnoteRef/>
      </w:r>
      <w:r w:rsidRPr="008F04DB">
        <w:rPr>
          <w:rFonts w:ascii="Times New Roman" w:hAnsi="Times New Roman" w:cs="Times New Roman"/>
        </w:rPr>
        <w:t xml:space="preserve"> Mutanda, G. W., “Food waste management in the hospitality sector: a systematic review of the strategies and barriers”, Frontiers in Sustainability, Vol. 7, 2026, Article 1795366, стр. 5</w:t>
      </w:r>
      <w:r>
        <w:rPr>
          <w:rFonts w:ascii="Times New Roman" w:hAnsi="Times New Roman" w:cs="Times New Roman"/>
          <w:lang w:val="mk-MK"/>
        </w:rPr>
        <w:t>-</w:t>
      </w:r>
      <w:r w:rsidRPr="008F04DB">
        <w:rPr>
          <w:rFonts w:ascii="Times New Roman" w:hAnsi="Times New Roman" w:cs="Times New Roman"/>
        </w:rPr>
        <w:t>6</w:t>
      </w:r>
      <w:r w:rsidRPr="008F04DB">
        <w:rPr>
          <w:rFonts w:ascii="Times New Roman" w:hAnsi="Times New Roman" w:cs="Times New Roman"/>
          <w:lang w:val="mk-MK"/>
        </w:rPr>
        <w:t>.</w:t>
      </w:r>
    </w:p>
  </w:footnote>
  <w:footnote w:id="66">
    <w:p w14:paraId="51705CA3" w14:textId="669DB6CA" w:rsidR="009E00EB" w:rsidRPr="00B97720" w:rsidRDefault="009E00EB" w:rsidP="0068713C">
      <w:pPr>
        <w:pStyle w:val="FootnoteText"/>
        <w:jc w:val="both"/>
        <w:rPr>
          <w:rFonts w:ascii="Times New Roman" w:hAnsi="Times New Roman" w:cs="Times New Roman"/>
        </w:rPr>
      </w:pPr>
      <w:r w:rsidRPr="00B97720">
        <w:rPr>
          <w:rStyle w:val="FootnoteReference"/>
          <w:rFonts w:ascii="Times New Roman" w:hAnsi="Times New Roman" w:cs="Times New Roman"/>
        </w:rPr>
        <w:footnoteRef/>
      </w:r>
      <w:r w:rsidRPr="00B97720">
        <w:rPr>
          <w:rFonts w:ascii="Times New Roman" w:hAnsi="Times New Roman" w:cs="Times New Roman"/>
        </w:rPr>
        <w:t xml:space="preserve"> Kallbekken, S. &amp; Saelen, H., “‘Nudging’ hotel guests to reduce food waste as a win–win environmental measure”, Economics Letters, Vol. 119, No. 3, 2013, стр. 326</w:t>
      </w:r>
      <w:r>
        <w:rPr>
          <w:rFonts w:ascii="Times New Roman" w:hAnsi="Times New Roman" w:cs="Times New Roman"/>
          <w:lang w:val="mk-MK"/>
        </w:rPr>
        <w:t>-</w:t>
      </w:r>
      <w:r w:rsidRPr="00B97720">
        <w:rPr>
          <w:rFonts w:ascii="Times New Roman" w:hAnsi="Times New Roman" w:cs="Times New Roman"/>
        </w:rPr>
        <w:t>327.</w:t>
      </w:r>
    </w:p>
  </w:footnote>
  <w:footnote w:id="67">
    <w:p w14:paraId="47369603" w14:textId="3E939D44" w:rsidR="009E00EB" w:rsidRPr="00B97720" w:rsidRDefault="009E00EB" w:rsidP="0068713C">
      <w:pPr>
        <w:pStyle w:val="FootnoteText"/>
        <w:jc w:val="both"/>
        <w:rPr>
          <w:rFonts w:ascii="Times New Roman" w:hAnsi="Times New Roman" w:cs="Times New Roman"/>
          <w:lang w:val="mk-MK"/>
        </w:rPr>
      </w:pPr>
      <w:r w:rsidRPr="00B97720">
        <w:rPr>
          <w:rStyle w:val="FootnoteReference"/>
          <w:rFonts w:ascii="Times New Roman" w:hAnsi="Times New Roman" w:cs="Times New Roman"/>
        </w:rPr>
        <w:footnoteRef/>
      </w:r>
      <w:r w:rsidRPr="00B97720">
        <w:rPr>
          <w:rFonts w:ascii="Times New Roman" w:hAnsi="Times New Roman" w:cs="Times New Roman"/>
        </w:rPr>
        <w:t xml:space="preserve"> Thaler, R. H. &amp; Sunstein, C. R., Nudge: Improving Decisions About Health, Wealth, and Happiness, Yale University Press, New Haven, 2008, стр. 6.</w:t>
      </w:r>
    </w:p>
  </w:footnote>
  <w:footnote w:id="68">
    <w:p w14:paraId="1C1C28AA" w14:textId="2CFE54B3" w:rsidR="009E00EB" w:rsidRPr="00034C4F" w:rsidRDefault="009E00EB" w:rsidP="0068713C">
      <w:pPr>
        <w:pStyle w:val="FootnoteText"/>
        <w:jc w:val="both"/>
        <w:rPr>
          <w:rFonts w:ascii="Times New Roman" w:hAnsi="Times New Roman" w:cs="Times New Roman"/>
          <w:lang w:val="mk-MK"/>
        </w:rPr>
      </w:pPr>
      <w:r w:rsidRPr="00034C4F">
        <w:rPr>
          <w:rStyle w:val="FootnoteReference"/>
          <w:rFonts w:ascii="Times New Roman" w:hAnsi="Times New Roman" w:cs="Times New Roman"/>
        </w:rPr>
        <w:footnoteRef/>
      </w:r>
      <w:r w:rsidRPr="00034C4F">
        <w:rPr>
          <w:rFonts w:ascii="Times New Roman" w:hAnsi="Times New Roman" w:cs="Times New Roman"/>
        </w:rPr>
        <w:t xml:space="preserve"> Kahneman, D., Thinking, Fast and Slow, Farrar, Straus and Giroux, New York, 2011, стр. 20</w:t>
      </w:r>
      <w:r>
        <w:rPr>
          <w:rFonts w:ascii="Times New Roman" w:hAnsi="Times New Roman" w:cs="Times New Roman"/>
          <w:lang w:val="mk-MK"/>
        </w:rPr>
        <w:t>-</w:t>
      </w:r>
      <w:r w:rsidRPr="00034C4F">
        <w:rPr>
          <w:rFonts w:ascii="Times New Roman" w:hAnsi="Times New Roman" w:cs="Times New Roman"/>
        </w:rPr>
        <w:t>24.</w:t>
      </w:r>
    </w:p>
  </w:footnote>
  <w:footnote w:id="69">
    <w:p w14:paraId="2634F062" w14:textId="17A71DB0" w:rsidR="009E00EB" w:rsidRPr="00034C4F" w:rsidRDefault="009E00EB" w:rsidP="0068713C">
      <w:pPr>
        <w:pStyle w:val="FootnoteText"/>
        <w:jc w:val="both"/>
        <w:rPr>
          <w:lang w:val="mk-MK"/>
        </w:rPr>
      </w:pPr>
      <w:r w:rsidRPr="00034C4F">
        <w:rPr>
          <w:rStyle w:val="FootnoteReference"/>
          <w:rFonts w:ascii="Times New Roman" w:hAnsi="Times New Roman" w:cs="Times New Roman"/>
        </w:rPr>
        <w:footnoteRef/>
      </w:r>
      <w:r>
        <w:rPr>
          <w:rFonts w:ascii="Times New Roman" w:hAnsi="Times New Roman" w:cs="Times New Roman"/>
        </w:rPr>
        <w:t xml:space="preserve"> </w:t>
      </w:r>
      <w:r w:rsidRPr="00034C4F">
        <w:rPr>
          <w:rFonts w:ascii="Times New Roman" w:hAnsi="Times New Roman" w:cs="Times New Roman"/>
        </w:rPr>
        <w:t>Kallbekken, S. &amp; Saelen, H., “‘Nudging’ hotel guests to reduce food waste as a win–win environmental measure”, Economics Letters, Vol. 119, No. 3, 2013, стр. 326</w:t>
      </w:r>
      <w:r>
        <w:rPr>
          <w:rFonts w:ascii="Times New Roman" w:hAnsi="Times New Roman" w:cs="Times New Roman"/>
          <w:lang w:val="mk-MK"/>
        </w:rPr>
        <w:t>-</w:t>
      </w:r>
      <w:r w:rsidRPr="00034C4F">
        <w:rPr>
          <w:rFonts w:ascii="Times New Roman" w:hAnsi="Times New Roman" w:cs="Times New Roman"/>
        </w:rPr>
        <w:t>327</w:t>
      </w:r>
      <w:r w:rsidRPr="00034C4F">
        <w:rPr>
          <w:rFonts w:ascii="Times New Roman" w:hAnsi="Times New Roman" w:cs="Times New Roman"/>
          <w:lang w:val="mk-MK"/>
        </w:rPr>
        <w:t>.</w:t>
      </w:r>
    </w:p>
  </w:footnote>
  <w:footnote w:id="70">
    <w:p w14:paraId="71511B85" w14:textId="5E1A2AF5" w:rsidR="009E00EB" w:rsidRPr="00877091" w:rsidRDefault="009E00EB" w:rsidP="0068713C">
      <w:pPr>
        <w:pStyle w:val="FootnoteText"/>
        <w:jc w:val="both"/>
        <w:rPr>
          <w:rFonts w:ascii="Times New Roman" w:hAnsi="Times New Roman" w:cs="Times New Roman"/>
          <w:lang w:val="mk-MK"/>
        </w:rPr>
      </w:pPr>
      <w:r w:rsidRPr="00877091">
        <w:rPr>
          <w:rStyle w:val="FootnoteReference"/>
          <w:rFonts w:ascii="Times New Roman" w:hAnsi="Times New Roman" w:cs="Times New Roman"/>
        </w:rPr>
        <w:footnoteRef/>
      </w:r>
      <w:r w:rsidRPr="00877091">
        <w:rPr>
          <w:rFonts w:ascii="Times New Roman" w:hAnsi="Times New Roman" w:cs="Times New Roman"/>
        </w:rPr>
        <w:t xml:space="preserve"> Derqui, B. &amp; Filimonau, V., “The (de)motives for using food waste reduction apps among hospitality providers”, Sustainable Development, Vol. 32, No. 6, 2024, стр. 7263</w:t>
      </w:r>
      <w:r w:rsidRPr="00877091">
        <w:rPr>
          <w:rFonts w:ascii="Times New Roman" w:hAnsi="Times New Roman" w:cs="Times New Roman"/>
          <w:lang w:val="mk-MK"/>
        </w:rPr>
        <w:t>.</w:t>
      </w:r>
    </w:p>
  </w:footnote>
  <w:footnote w:id="71">
    <w:p w14:paraId="279B1336" w14:textId="71E232C1" w:rsidR="009E00EB" w:rsidRPr="00343455" w:rsidRDefault="009E00EB" w:rsidP="0068713C">
      <w:pPr>
        <w:pStyle w:val="FootnoteText"/>
        <w:jc w:val="both"/>
        <w:rPr>
          <w:rFonts w:ascii="Times New Roman" w:hAnsi="Times New Roman" w:cs="Times New Roman"/>
          <w:lang w:val="mk-MK"/>
        </w:rPr>
      </w:pPr>
      <w:r w:rsidRPr="00343455">
        <w:rPr>
          <w:rStyle w:val="FootnoteReference"/>
          <w:rFonts w:ascii="Times New Roman" w:hAnsi="Times New Roman" w:cs="Times New Roman"/>
        </w:rPr>
        <w:footnoteRef/>
      </w:r>
      <w:r w:rsidRPr="00343455">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112</w:t>
      </w:r>
      <w:r>
        <w:rPr>
          <w:rFonts w:ascii="Times New Roman" w:hAnsi="Times New Roman" w:cs="Times New Roman"/>
          <w:lang w:val="mk-MK"/>
        </w:rPr>
        <w:t>-113</w:t>
      </w:r>
      <w:r w:rsidRPr="00343455">
        <w:rPr>
          <w:rFonts w:ascii="Times New Roman" w:hAnsi="Times New Roman" w:cs="Times New Roman"/>
          <w:lang w:val="mk-MK"/>
        </w:rPr>
        <w:t>.</w:t>
      </w:r>
    </w:p>
  </w:footnote>
  <w:footnote w:id="72">
    <w:p w14:paraId="51D018AB" w14:textId="13C235B5" w:rsidR="009E00EB" w:rsidRPr="00B533E2" w:rsidRDefault="009E00EB" w:rsidP="0068713C">
      <w:pPr>
        <w:pStyle w:val="FootnoteText"/>
        <w:jc w:val="both"/>
        <w:rPr>
          <w:rFonts w:ascii="Times New Roman" w:hAnsi="Times New Roman" w:cs="Times New Roman"/>
          <w:lang w:val="mk-MK"/>
        </w:rPr>
      </w:pPr>
      <w:r w:rsidRPr="00B533E2">
        <w:rPr>
          <w:rStyle w:val="FootnoteReference"/>
          <w:rFonts w:ascii="Times New Roman" w:hAnsi="Times New Roman" w:cs="Times New Roman"/>
        </w:rPr>
        <w:footnoteRef/>
      </w:r>
      <w:r w:rsidRPr="00B533E2">
        <w:rPr>
          <w:rFonts w:ascii="Times New Roman" w:hAnsi="Times New Roman" w:cs="Times New Roman"/>
        </w:rPr>
        <w:t xml:space="preserve"> Mutanda, G. W., “Food waste management in the hospitality sector: a systematic review of the strategies and barriers”, Frontiers in Sustainability, Vol. 7, 2026, Article 1795366, стр. 12</w:t>
      </w:r>
      <w:r>
        <w:rPr>
          <w:rFonts w:ascii="Times New Roman" w:hAnsi="Times New Roman" w:cs="Times New Roman"/>
          <w:lang w:val="mk-MK"/>
        </w:rPr>
        <w:t>-</w:t>
      </w:r>
      <w:r w:rsidRPr="00B533E2">
        <w:rPr>
          <w:rFonts w:ascii="Times New Roman" w:hAnsi="Times New Roman" w:cs="Times New Roman"/>
        </w:rPr>
        <w:t>13</w:t>
      </w:r>
      <w:r w:rsidRPr="00B533E2">
        <w:rPr>
          <w:rFonts w:ascii="Times New Roman" w:hAnsi="Times New Roman" w:cs="Times New Roman"/>
          <w:lang w:val="mk-MK"/>
        </w:rPr>
        <w:t>.</w:t>
      </w:r>
    </w:p>
  </w:footnote>
  <w:footnote w:id="73">
    <w:p w14:paraId="23F8091A" w14:textId="5441ED29" w:rsidR="009E00EB" w:rsidRPr="00D4456B" w:rsidRDefault="009E00EB" w:rsidP="0068713C">
      <w:pPr>
        <w:pStyle w:val="FootnoteText"/>
        <w:jc w:val="both"/>
        <w:rPr>
          <w:rFonts w:ascii="Times New Roman" w:hAnsi="Times New Roman" w:cs="Times New Roman"/>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Eriksson, M., Malefors, C., Callewaert, P., Hartikainen, H., Pietiläinen, O. &amp; Strid, I., “What gets measured gets managed </w:t>
      </w:r>
      <w:r>
        <w:rPr>
          <w:rFonts w:ascii="Times New Roman" w:hAnsi="Times New Roman" w:cs="Times New Roman"/>
          <w:lang w:val="mk-MK"/>
        </w:rPr>
        <w:t>-</w:t>
      </w:r>
      <w:r w:rsidRPr="00D4456B">
        <w:rPr>
          <w:rFonts w:ascii="Times New Roman" w:hAnsi="Times New Roman" w:cs="Times New Roman"/>
        </w:rPr>
        <w:t xml:space="preserve"> Or does it? Connection between food waste quantification and food waste reduction in the hospitality sector”, Resources, Conservation &amp; Recycling: X, Vol. 4, 2019, Article 100021, стр. 1</w:t>
      </w:r>
      <w:r w:rsidRPr="00D4456B">
        <w:rPr>
          <w:rFonts w:ascii="Times New Roman" w:hAnsi="Times New Roman" w:cs="Times New Roman"/>
          <w:lang w:val="mk-MK"/>
        </w:rPr>
        <w:t>.</w:t>
      </w:r>
    </w:p>
  </w:footnote>
  <w:footnote w:id="74">
    <w:p w14:paraId="4110F87D" w14:textId="2D1A21D1" w:rsidR="009E00EB" w:rsidRPr="00D4456B" w:rsidRDefault="009E00EB" w:rsidP="0068713C">
      <w:pPr>
        <w:pStyle w:val="FootnoteText"/>
        <w:jc w:val="both"/>
        <w:rPr>
          <w:rFonts w:ascii="Times New Roman" w:hAnsi="Times New Roman" w:cs="Times New Roman"/>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Posch, K., Truden, C., Hungerländer, P. &amp; Pilz, J., “A Bayesian approach for predicting food and beverage sales in staff canteens and restaurants”, International Journal of Forecasting, Vol. 38, No. 1, 2022, стр. 321</w:t>
      </w:r>
      <w:r w:rsidRPr="00D4456B">
        <w:rPr>
          <w:rFonts w:ascii="Times New Roman" w:hAnsi="Times New Roman" w:cs="Times New Roman"/>
          <w:lang w:val="mk-MK"/>
        </w:rPr>
        <w:t>.</w:t>
      </w:r>
    </w:p>
  </w:footnote>
  <w:footnote w:id="75">
    <w:p w14:paraId="17A7866A" w14:textId="4F89C1B4" w:rsidR="009E00EB" w:rsidRPr="00D4456B" w:rsidRDefault="009E00EB" w:rsidP="0068713C">
      <w:pPr>
        <w:pStyle w:val="FootnoteText"/>
        <w:jc w:val="both"/>
        <w:rPr>
          <w:rFonts w:ascii="Times New Roman" w:hAnsi="Times New Roman" w:cs="Times New Roman"/>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Derqui, B. &amp; Filimonau, V., “The (de)motives for using food waste reduction apps among hospitality providers”, Sustainable Development, Vol. 32, No. 6, 2024, стр. 7263</w:t>
      </w:r>
      <w:r w:rsidRPr="00D4456B">
        <w:rPr>
          <w:rFonts w:ascii="Times New Roman" w:hAnsi="Times New Roman" w:cs="Times New Roman"/>
          <w:lang w:val="mk-MK"/>
        </w:rPr>
        <w:t>.</w:t>
      </w:r>
    </w:p>
  </w:footnote>
  <w:footnote w:id="76">
    <w:p w14:paraId="703D182A" w14:textId="57B64F40" w:rsidR="009E00EB" w:rsidRPr="00D4456B" w:rsidRDefault="009E00EB" w:rsidP="0068713C">
      <w:pPr>
        <w:pStyle w:val="FootnoteText"/>
        <w:jc w:val="both"/>
        <w:rPr>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Sigala, E. G., Gerwin, P., Chroni, C., Abeliotis, K., Strotmann, C. &amp; Lasaridi, K., “Reducing food waste in the HORECA sector using AI-based waste-tracking devices”, Waste Management, Vol. 198, 2025, стр. 77</w:t>
      </w:r>
      <w:r w:rsidRPr="00D4456B">
        <w:rPr>
          <w:rFonts w:ascii="Times New Roman" w:hAnsi="Times New Roman" w:cs="Times New Roman"/>
          <w:lang w:val="mk-MK"/>
        </w:rPr>
        <w:t>.</w:t>
      </w:r>
    </w:p>
  </w:footnote>
  <w:footnote w:id="77">
    <w:p w14:paraId="0AA6474A" w14:textId="6C1D1AD5" w:rsidR="009E00EB" w:rsidRPr="00D4456B" w:rsidRDefault="009E00EB" w:rsidP="0068713C">
      <w:pPr>
        <w:pStyle w:val="FootnoteText"/>
        <w:jc w:val="both"/>
        <w:rPr>
          <w:rFonts w:ascii="Times New Roman" w:hAnsi="Times New Roman" w:cs="Times New Roman"/>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Ciccullo, F., Cagliano, R., Bartezzaghi, G. &amp; Perego, A., “Implementing the circular economy paradigm in the agri-food supply chain: The role of food waste prevention technologies”, Resources, Conservation and Recycling, Vol. 164, 2021, Article 105114, стр. 8</w:t>
      </w:r>
      <w:r>
        <w:rPr>
          <w:rFonts w:ascii="Times New Roman" w:hAnsi="Times New Roman" w:cs="Times New Roman"/>
          <w:lang w:val="mk-MK"/>
        </w:rPr>
        <w:t>-</w:t>
      </w:r>
      <w:r w:rsidRPr="00D4456B">
        <w:rPr>
          <w:rFonts w:ascii="Times New Roman" w:hAnsi="Times New Roman" w:cs="Times New Roman"/>
        </w:rPr>
        <w:t>9</w:t>
      </w:r>
      <w:r w:rsidRPr="00D4456B">
        <w:rPr>
          <w:rFonts w:ascii="Times New Roman" w:hAnsi="Times New Roman" w:cs="Times New Roman"/>
          <w:lang w:val="mk-MK"/>
        </w:rPr>
        <w:t>.</w:t>
      </w:r>
    </w:p>
  </w:footnote>
  <w:footnote w:id="78">
    <w:p w14:paraId="18F228BB" w14:textId="6A259FE7" w:rsidR="009E00EB" w:rsidRPr="00D4456B" w:rsidRDefault="009E00EB" w:rsidP="0068713C">
      <w:pPr>
        <w:pStyle w:val="FootnoteText"/>
        <w:jc w:val="both"/>
        <w:rPr>
          <w:rFonts w:ascii="Times New Roman" w:hAnsi="Times New Roman" w:cs="Times New Roman"/>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Eriksson, M., Malefors, C., Callewaert, P., Hartikainen, H., Pietiläinen, O. &amp; Strid, I., “What gets measured gets managed </w:t>
      </w:r>
      <w:r>
        <w:rPr>
          <w:rFonts w:ascii="Times New Roman" w:hAnsi="Times New Roman" w:cs="Times New Roman"/>
          <w:lang w:val="mk-MK"/>
        </w:rPr>
        <w:t>-</w:t>
      </w:r>
      <w:r w:rsidRPr="00D4456B">
        <w:rPr>
          <w:rFonts w:ascii="Times New Roman" w:hAnsi="Times New Roman" w:cs="Times New Roman"/>
        </w:rPr>
        <w:t xml:space="preserve"> Or does it? Connection between food waste quantification and food waste reduction in the hospitality sector”, Resources, Conservation &amp; Recycling: X, Vol. 4, 2019, Article 100021, стр. 1</w:t>
      </w:r>
      <w:r w:rsidRPr="00D4456B">
        <w:rPr>
          <w:rFonts w:ascii="Times New Roman" w:hAnsi="Times New Roman" w:cs="Times New Roman"/>
          <w:lang w:val="mk-MK"/>
        </w:rPr>
        <w:t>.</w:t>
      </w:r>
    </w:p>
  </w:footnote>
  <w:footnote w:id="79">
    <w:p w14:paraId="3DE474C5" w14:textId="46AE4E42" w:rsidR="009E00EB" w:rsidRPr="00D4456B" w:rsidRDefault="009E00EB" w:rsidP="0068713C">
      <w:pPr>
        <w:pStyle w:val="FootnoteText"/>
        <w:jc w:val="both"/>
        <w:rPr>
          <w:lang w:val="mk-MK"/>
        </w:rPr>
      </w:pPr>
      <w:r w:rsidRPr="00D4456B">
        <w:rPr>
          <w:rStyle w:val="FootnoteReference"/>
          <w:rFonts w:ascii="Times New Roman" w:hAnsi="Times New Roman" w:cs="Times New Roman"/>
        </w:rPr>
        <w:footnoteRef/>
      </w:r>
      <w:r w:rsidRPr="00D4456B">
        <w:rPr>
          <w:rFonts w:ascii="Times New Roman" w:hAnsi="Times New Roman" w:cs="Times New Roman"/>
        </w:rPr>
        <w:t xml:space="preserve"> Mutanda, G. W., “Food waste management in the hospitality sector: a systematic review of the strategies and barriers”, Frontiers in Sustainability, Vol. 7, 2026, Article 1795366, стр. 12</w:t>
      </w:r>
      <w:r>
        <w:rPr>
          <w:rFonts w:ascii="Times New Roman" w:hAnsi="Times New Roman" w:cs="Times New Roman"/>
          <w:lang w:val="mk-MK"/>
        </w:rPr>
        <w:t>-</w:t>
      </w:r>
      <w:r w:rsidRPr="00D4456B">
        <w:rPr>
          <w:rFonts w:ascii="Times New Roman" w:hAnsi="Times New Roman" w:cs="Times New Roman"/>
        </w:rPr>
        <w:t>13</w:t>
      </w:r>
      <w:r w:rsidRPr="00D4456B">
        <w:rPr>
          <w:rFonts w:ascii="Times New Roman" w:hAnsi="Times New Roman" w:cs="Times New Roman"/>
          <w:lang w:val="mk-MK"/>
        </w:rPr>
        <w:t>.</w:t>
      </w:r>
    </w:p>
  </w:footnote>
  <w:footnote w:id="80">
    <w:p w14:paraId="0B190BEF" w14:textId="27EC79E4"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Filimonau, V. &amp; De Coteau, D. A., “Food waste management in hospitality operations: A critical review”, Tourism Management, Vol. 71, 2019, стр. 234</w:t>
      </w:r>
      <w:r w:rsidRPr="0068713C">
        <w:rPr>
          <w:rFonts w:ascii="Times New Roman" w:hAnsi="Times New Roman" w:cs="Times New Roman"/>
          <w:lang w:val="mk-MK"/>
        </w:rPr>
        <w:t>.</w:t>
      </w:r>
    </w:p>
  </w:footnote>
  <w:footnote w:id="81">
    <w:p w14:paraId="02FA5487" w14:textId="369321FE" w:rsidR="009E00EB" w:rsidRPr="003752AA" w:rsidRDefault="009E00EB" w:rsidP="0068713C">
      <w:pPr>
        <w:pStyle w:val="FootnoteText"/>
        <w:jc w:val="both"/>
        <w:rPr>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Filimonau, V., Matute, J., Kubal-Czerwinska, M. &amp; Mika, M., “How to encourage food waste reduction in kitchen brigades: The underlying role of ‘green’ transformational leadership and employees’ self-efficacy”, Journal of Hospitality and Tourism Management, Vol. 59, 2024, стр. 139</w:t>
      </w:r>
      <w:r w:rsidRPr="0068713C">
        <w:rPr>
          <w:rFonts w:ascii="Times New Roman" w:hAnsi="Times New Roman" w:cs="Times New Roman"/>
          <w:lang w:val="mk-MK"/>
        </w:rPr>
        <w:t>.</w:t>
      </w:r>
    </w:p>
  </w:footnote>
  <w:footnote w:id="82">
    <w:p w14:paraId="54731095" w14:textId="1C717762" w:rsidR="009E00EB" w:rsidRPr="003752AA" w:rsidRDefault="009E00EB" w:rsidP="0068713C">
      <w:pPr>
        <w:pStyle w:val="FootnoteText"/>
        <w:jc w:val="both"/>
        <w:rPr>
          <w:rFonts w:ascii="Times New Roman" w:hAnsi="Times New Roman" w:cs="Times New Roman"/>
          <w:lang w:val="mk-MK"/>
        </w:rPr>
      </w:pPr>
      <w:r w:rsidRPr="003752AA">
        <w:rPr>
          <w:rStyle w:val="FootnoteReference"/>
          <w:rFonts w:ascii="Times New Roman" w:hAnsi="Times New Roman" w:cs="Times New Roman"/>
        </w:rPr>
        <w:footnoteRef/>
      </w:r>
      <w:r w:rsidRPr="003752AA">
        <w:rPr>
          <w:rFonts w:ascii="Times New Roman" w:hAnsi="Times New Roman" w:cs="Times New Roman"/>
        </w:rPr>
        <w:t xml:space="preserve"> Filimonau, V., Matute, J., Kubal-Czerwinska, M. &amp; Mika, M., “How to encourage food waste reduction in kitchen brigades: The underlying role of ‘green’ transformational leadership and employees’ self-efficacy”, Journal of Hospitality and Tourism Management, Vol. 59, 2024, стр. 139</w:t>
      </w:r>
      <w:r w:rsidRPr="003752AA">
        <w:rPr>
          <w:rFonts w:ascii="Times New Roman" w:hAnsi="Times New Roman" w:cs="Times New Roman"/>
          <w:lang w:val="mk-MK"/>
        </w:rPr>
        <w:t>.</w:t>
      </w:r>
    </w:p>
  </w:footnote>
  <w:footnote w:id="83">
    <w:p w14:paraId="206E03D2" w14:textId="144DC5BD" w:rsidR="009E00EB" w:rsidRPr="003752AA" w:rsidRDefault="009E00EB" w:rsidP="0068713C">
      <w:pPr>
        <w:pStyle w:val="FootnoteText"/>
        <w:jc w:val="both"/>
        <w:rPr>
          <w:rFonts w:ascii="Times New Roman" w:hAnsi="Times New Roman" w:cs="Times New Roman"/>
          <w:lang w:val="mk-MK"/>
        </w:rPr>
      </w:pPr>
      <w:r w:rsidRPr="003752AA">
        <w:rPr>
          <w:rStyle w:val="FootnoteReference"/>
          <w:rFonts w:ascii="Times New Roman" w:hAnsi="Times New Roman" w:cs="Times New Roman"/>
        </w:rPr>
        <w:footnoteRef/>
      </w:r>
      <w:r w:rsidRPr="003752AA">
        <w:rPr>
          <w:rFonts w:ascii="Times New Roman" w:hAnsi="Times New Roman" w:cs="Times New Roman"/>
        </w:rPr>
        <w:t xml:space="preserve"> Dora, M., Biswas, S., Choudhary, S., Nayak, R. &amp; Irani, Z., “A system-wide interdisciplinary conceptual framework for food loss and waste mitigation strategies in the food supply chain”, Industrial Marketing Management, Vol. 93, 2021, стр. 494</w:t>
      </w:r>
      <w:r w:rsidRPr="003752AA">
        <w:rPr>
          <w:rFonts w:ascii="Times New Roman" w:hAnsi="Times New Roman" w:cs="Times New Roman"/>
          <w:lang w:val="mk-MK"/>
        </w:rPr>
        <w:t>.</w:t>
      </w:r>
    </w:p>
  </w:footnote>
  <w:footnote w:id="84">
    <w:p w14:paraId="4BEAA79B" w14:textId="1FFE19B6" w:rsidR="009E00EB" w:rsidRPr="003752AA" w:rsidRDefault="009E00EB" w:rsidP="0068713C">
      <w:pPr>
        <w:pStyle w:val="FootnoteText"/>
        <w:jc w:val="both"/>
        <w:rPr>
          <w:lang w:val="mk-MK"/>
        </w:rPr>
      </w:pPr>
      <w:r w:rsidRPr="003752AA">
        <w:rPr>
          <w:rStyle w:val="FootnoteReference"/>
          <w:rFonts w:ascii="Times New Roman" w:hAnsi="Times New Roman" w:cs="Times New Roman"/>
        </w:rPr>
        <w:footnoteRef/>
      </w:r>
      <w:r w:rsidRPr="003752AA">
        <w:rPr>
          <w:rFonts w:ascii="Times New Roman" w:hAnsi="Times New Roman" w:cs="Times New Roman"/>
        </w:rPr>
        <w:t xml:space="preserve"> Filimonau, V. &amp; De Coteau, D. A., “Food waste management in hospitality operations: A critical review”, Tourism Management, Vol. 71, 2019, стр. 234</w:t>
      </w:r>
      <w:r w:rsidRPr="003752AA">
        <w:rPr>
          <w:rFonts w:ascii="Times New Roman" w:hAnsi="Times New Roman" w:cs="Times New Roman"/>
          <w:lang w:val="mk-MK"/>
        </w:rPr>
        <w:t>.</w:t>
      </w:r>
    </w:p>
  </w:footnote>
  <w:footnote w:id="85">
    <w:p w14:paraId="0A0C03C4" w14:textId="789B4F3D" w:rsidR="009E00EB" w:rsidRPr="003752AA" w:rsidRDefault="009E00EB" w:rsidP="0068713C">
      <w:pPr>
        <w:pStyle w:val="FootnoteText"/>
        <w:jc w:val="both"/>
        <w:rPr>
          <w:rFonts w:ascii="Times New Roman" w:hAnsi="Times New Roman" w:cs="Times New Roman"/>
          <w:lang w:val="mk-MK"/>
        </w:rPr>
      </w:pPr>
      <w:r w:rsidRPr="003752AA">
        <w:rPr>
          <w:rStyle w:val="FootnoteReference"/>
          <w:rFonts w:ascii="Times New Roman" w:hAnsi="Times New Roman" w:cs="Times New Roman"/>
        </w:rPr>
        <w:footnoteRef/>
      </w:r>
      <w:r w:rsidRPr="003752AA">
        <w:rPr>
          <w:rFonts w:ascii="Times New Roman" w:hAnsi="Times New Roman" w:cs="Times New Roman"/>
        </w:rPr>
        <w:t xml:space="preserve"> Luu, T. T., “Reducing food waste behavior among hospitality employees through communication: dual mediation paths”, International Journal of Contemporary Hospitality Management, Vol. 32, No. 5, 2020, стр. 1881</w:t>
      </w:r>
      <w:r w:rsidRPr="003752AA">
        <w:rPr>
          <w:rFonts w:ascii="Times New Roman" w:hAnsi="Times New Roman" w:cs="Times New Roman"/>
          <w:lang w:val="mk-MK"/>
        </w:rPr>
        <w:t>.</w:t>
      </w:r>
    </w:p>
  </w:footnote>
  <w:footnote w:id="86">
    <w:p w14:paraId="2ECF11A0" w14:textId="5656C3E6" w:rsidR="009E00EB" w:rsidRPr="003752AA" w:rsidRDefault="009E00EB" w:rsidP="0068713C">
      <w:pPr>
        <w:pStyle w:val="FootnoteText"/>
        <w:jc w:val="both"/>
        <w:rPr>
          <w:lang w:val="mk-MK"/>
        </w:rPr>
      </w:pPr>
      <w:r w:rsidRPr="003752AA">
        <w:rPr>
          <w:rStyle w:val="FootnoteReference"/>
          <w:rFonts w:ascii="Times New Roman" w:hAnsi="Times New Roman" w:cs="Times New Roman"/>
        </w:rPr>
        <w:footnoteRef/>
      </w:r>
      <w:r w:rsidRPr="003752AA">
        <w:rPr>
          <w:rFonts w:ascii="Times New Roman" w:hAnsi="Times New Roman" w:cs="Times New Roman"/>
        </w:rPr>
        <w:t xml:space="preserve"> Betz, A., Buchli, J., Göbel, C. &amp; Müller, C., “Food waste in the Swiss food service industry </w:t>
      </w:r>
      <w:r>
        <w:rPr>
          <w:rFonts w:ascii="Times New Roman" w:hAnsi="Times New Roman" w:cs="Times New Roman"/>
          <w:lang w:val="mk-MK"/>
        </w:rPr>
        <w:t>-</w:t>
      </w:r>
      <w:r w:rsidRPr="003752AA">
        <w:rPr>
          <w:rFonts w:ascii="Times New Roman" w:hAnsi="Times New Roman" w:cs="Times New Roman"/>
        </w:rPr>
        <w:t xml:space="preserve"> Magnitude and potential for reduction”, Waste Management, Vol. 35, 2015, стр. 219</w:t>
      </w:r>
      <w:r w:rsidRPr="003752AA">
        <w:rPr>
          <w:rFonts w:ascii="Times New Roman" w:hAnsi="Times New Roman" w:cs="Times New Roman"/>
          <w:lang w:val="mk-MK"/>
        </w:rPr>
        <w:t>.</w:t>
      </w:r>
    </w:p>
  </w:footnote>
  <w:footnote w:id="87">
    <w:p w14:paraId="2BD98C57" w14:textId="57571D18"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World Tourism Organization (UNWTO) &amp; United Nations Development Programme (UNDP), Tourism and the Sustainable Development Goals </w:t>
      </w:r>
      <w:r>
        <w:rPr>
          <w:rFonts w:ascii="Times New Roman" w:hAnsi="Times New Roman" w:cs="Times New Roman"/>
          <w:lang w:val="mk-MK"/>
        </w:rPr>
        <w:t>-</w:t>
      </w:r>
      <w:r w:rsidRPr="0068713C">
        <w:rPr>
          <w:rFonts w:ascii="Times New Roman" w:hAnsi="Times New Roman" w:cs="Times New Roman"/>
        </w:rPr>
        <w:t xml:space="preserve"> Journey to 2030, UNWTO, Madrid, 2018.</w:t>
      </w:r>
    </w:p>
  </w:footnote>
  <w:footnote w:id="88">
    <w:p w14:paraId="7C4E5399" w14:textId="13C38C09" w:rsidR="009E00EB" w:rsidRPr="00B22BF1"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Wang, L.-E., Filimonau, V. &amp; Li, Y., “Exploring the patterns of food waste generation by tourists in a popular destination”, Journal of Cleaner Production, Vol. 279, 2021, Article 123890</w:t>
      </w:r>
      <w:r w:rsidRPr="0068713C">
        <w:rPr>
          <w:rFonts w:ascii="Times New Roman" w:hAnsi="Times New Roman" w:cs="Times New Roman"/>
          <w:lang w:val="mk-MK"/>
        </w:rPr>
        <w:t>.</w:t>
      </w:r>
    </w:p>
  </w:footnote>
  <w:footnote w:id="89">
    <w:p w14:paraId="34239D8C" w14:textId="6AC7EF32" w:rsidR="009E00EB" w:rsidRPr="00B22BF1" w:rsidRDefault="009E00EB" w:rsidP="0068713C">
      <w:pPr>
        <w:pStyle w:val="FootnoteText"/>
        <w:jc w:val="both"/>
        <w:rPr>
          <w:rFonts w:ascii="Times New Roman" w:hAnsi="Times New Roman" w:cs="Times New Roman"/>
          <w:lang w:val="mk-MK"/>
        </w:rPr>
      </w:pPr>
      <w:r w:rsidRPr="00B22BF1">
        <w:rPr>
          <w:rStyle w:val="FootnoteReference"/>
          <w:rFonts w:ascii="Times New Roman" w:hAnsi="Times New Roman" w:cs="Times New Roman"/>
        </w:rPr>
        <w:footnoteRef/>
      </w:r>
      <w:r w:rsidRPr="00B22BF1">
        <w:rPr>
          <w:rFonts w:ascii="Times New Roman" w:hAnsi="Times New Roman" w:cs="Times New Roman"/>
        </w:rPr>
        <w:t xml:space="preserve"> World Tourism Organization (UNWTO) &amp; United Nations Development Programme (UNDP), Tourism and the Sustainable Development Goals </w:t>
      </w:r>
      <w:r>
        <w:rPr>
          <w:rFonts w:ascii="Times New Roman" w:hAnsi="Times New Roman" w:cs="Times New Roman"/>
          <w:lang w:val="mk-MK"/>
        </w:rPr>
        <w:t>-</w:t>
      </w:r>
      <w:r w:rsidRPr="00B22BF1">
        <w:rPr>
          <w:rFonts w:ascii="Times New Roman" w:hAnsi="Times New Roman" w:cs="Times New Roman"/>
        </w:rPr>
        <w:t xml:space="preserve"> Journey to 2030, UNWTO, Madrid, 2018.</w:t>
      </w:r>
    </w:p>
  </w:footnote>
  <w:footnote w:id="90">
    <w:p w14:paraId="34723E8C" w14:textId="4CC744A0" w:rsidR="009E00EB" w:rsidRPr="00B22BF1" w:rsidRDefault="009E00EB" w:rsidP="0068713C">
      <w:pPr>
        <w:pStyle w:val="FootnoteText"/>
        <w:jc w:val="both"/>
        <w:rPr>
          <w:lang w:val="mk-MK"/>
        </w:rPr>
      </w:pPr>
      <w:r w:rsidRPr="00B22BF1">
        <w:rPr>
          <w:rStyle w:val="FootnoteReference"/>
          <w:rFonts w:ascii="Times New Roman" w:hAnsi="Times New Roman" w:cs="Times New Roman"/>
        </w:rPr>
        <w:footnoteRef/>
      </w:r>
      <w:r w:rsidRPr="00B22BF1">
        <w:rPr>
          <w:rFonts w:ascii="Times New Roman" w:hAnsi="Times New Roman" w:cs="Times New Roman"/>
        </w:rPr>
        <w:t xml:space="preserve"> Wang, L.-E., Filimonau, V. &amp; Li, Y., “Exploring the patterns of food waste generation by tourists in a popular destination”, Journal of Cleaner Production, Vol. 279, 2021, Article 123890</w:t>
      </w:r>
      <w:r w:rsidRPr="00B22BF1">
        <w:rPr>
          <w:rFonts w:ascii="Times New Roman" w:hAnsi="Times New Roman" w:cs="Times New Roman"/>
          <w:lang w:val="mk-MK"/>
        </w:rPr>
        <w:t>.</w:t>
      </w:r>
    </w:p>
  </w:footnote>
  <w:footnote w:id="91">
    <w:p w14:paraId="004F0ED1" w14:textId="50FCF1E2" w:rsidR="009E00EB" w:rsidRPr="00B22BF1" w:rsidRDefault="009E00EB" w:rsidP="0068713C">
      <w:pPr>
        <w:pStyle w:val="FootnoteText"/>
        <w:jc w:val="both"/>
        <w:rPr>
          <w:rFonts w:ascii="Times New Roman" w:hAnsi="Times New Roman" w:cs="Times New Roman"/>
          <w:lang w:val="mk-MK"/>
        </w:rPr>
      </w:pPr>
      <w:r w:rsidRPr="00B22BF1">
        <w:rPr>
          <w:rStyle w:val="FootnoteReference"/>
          <w:rFonts w:ascii="Times New Roman" w:hAnsi="Times New Roman" w:cs="Times New Roman"/>
        </w:rPr>
        <w:footnoteRef/>
      </w:r>
      <w:r w:rsidRPr="00B22BF1">
        <w:rPr>
          <w:rFonts w:ascii="Times New Roman" w:hAnsi="Times New Roman" w:cs="Times New Roman"/>
        </w:rPr>
        <w:t xml:space="preserve"> United Nations Global Compact, Who Cares Wins: Connecting Financial Markets to a Changing World, United Nations, New York, 2004, стр. 1.</w:t>
      </w:r>
    </w:p>
  </w:footnote>
  <w:footnote w:id="92">
    <w:p w14:paraId="72178DF5" w14:textId="78216615" w:rsidR="009E00EB" w:rsidRPr="00B22BF1" w:rsidRDefault="009E00EB" w:rsidP="0068713C">
      <w:pPr>
        <w:pStyle w:val="FootnoteText"/>
        <w:jc w:val="both"/>
        <w:rPr>
          <w:lang w:val="mk-MK"/>
        </w:rPr>
      </w:pPr>
      <w:r w:rsidRPr="00B22BF1">
        <w:rPr>
          <w:rStyle w:val="FootnoteReference"/>
          <w:rFonts w:ascii="Times New Roman" w:hAnsi="Times New Roman" w:cs="Times New Roman"/>
        </w:rPr>
        <w:footnoteRef/>
      </w:r>
      <w:r w:rsidRPr="00B22BF1">
        <w:rPr>
          <w:rFonts w:ascii="Times New Roman" w:hAnsi="Times New Roman" w:cs="Times New Roman"/>
        </w:rPr>
        <w:t xml:space="preserve"> Jones, P., Hillier, D. &amp; Comfort, D., “Sustainability in the global hotel industry”, International Journal of Contemporary Hospitality Management, Vol. 26, No. 1, 2014, стр. 5</w:t>
      </w:r>
      <w:r w:rsidRPr="00B22BF1">
        <w:rPr>
          <w:rFonts w:ascii="Times New Roman" w:hAnsi="Times New Roman" w:cs="Times New Roman"/>
          <w:lang w:val="mk-MK"/>
        </w:rPr>
        <w:t>.</w:t>
      </w:r>
    </w:p>
  </w:footnote>
  <w:footnote w:id="93">
    <w:p w14:paraId="04246C69" w14:textId="15BDC593"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Betz, A., Buchli, J., Göbel, C. &amp; Müller, C., “Food waste in the Swiss food service industry </w:t>
      </w:r>
      <w:r>
        <w:rPr>
          <w:rFonts w:ascii="Times New Roman" w:hAnsi="Times New Roman" w:cs="Times New Roman"/>
          <w:lang w:val="mk-MK"/>
        </w:rPr>
        <w:t>-</w:t>
      </w:r>
      <w:r w:rsidRPr="0068713C">
        <w:rPr>
          <w:rFonts w:ascii="Times New Roman" w:hAnsi="Times New Roman" w:cs="Times New Roman"/>
        </w:rPr>
        <w:t xml:space="preserve"> Magnitude and potential for reduction”, Waste Management, Vol. 35, 2015, стр. 223</w:t>
      </w:r>
      <w:r>
        <w:rPr>
          <w:rFonts w:ascii="Times New Roman" w:hAnsi="Times New Roman" w:cs="Times New Roman"/>
          <w:lang w:val="mk-MK"/>
        </w:rPr>
        <w:t>-</w:t>
      </w:r>
      <w:r w:rsidRPr="0068713C">
        <w:rPr>
          <w:rFonts w:ascii="Times New Roman" w:hAnsi="Times New Roman" w:cs="Times New Roman"/>
        </w:rPr>
        <w:t>224</w:t>
      </w:r>
      <w:r w:rsidRPr="0068713C">
        <w:rPr>
          <w:rFonts w:ascii="Times New Roman" w:hAnsi="Times New Roman" w:cs="Times New Roman"/>
          <w:lang w:val="mk-MK"/>
        </w:rPr>
        <w:t>.</w:t>
      </w:r>
    </w:p>
  </w:footnote>
  <w:footnote w:id="94">
    <w:p w14:paraId="2D7BDB8B" w14:textId="10815AC7"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Clowes, A., Hanson, C. &amp; Swannell, R., The Business Case for Reducing Food Loss and Waste: Restaurants, Champions 12.3, Washington, DC, 2019, стр. 3.</w:t>
      </w:r>
    </w:p>
  </w:footnote>
  <w:footnote w:id="95">
    <w:p w14:paraId="162A5A58" w14:textId="05BEDF2F"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Papargyropoulou, E., Lozano, R., Steinberger, J. K., Wright, N. &amp; Ujang, Z., “The food waste hierarchy as a framework for the management of food surplus and food waste”, Journal of Cleaner Production, Vol. 76, 2014, стр. 113</w:t>
      </w:r>
      <w:r w:rsidRPr="0068713C">
        <w:rPr>
          <w:rFonts w:ascii="Times New Roman" w:hAnsi="Times New Roman" w:cs="Times New Roman"/>
          <w:lang w:val="mk-MK"/>
        </w:rPr>
        <w:t>.</w:t>
      </w:r>
    </w:p>
  </w:footnote>
  <w:footnote w:id="96">
    <w:p w14:paraId="0A353E6D" w14:textId="6D6B242A" w:rsidR="009E00EB" w:rsidRPr="00EA7D9C" w:rsidRDefault="009E00EB" w:rsidP="0068713C">
      <w:pPr>
        <w:pStyle w:val="FootnoteText"/>
        <w:jc w:val="both"/>
        <w:rPr>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Clowes, A., Hanson, C. &amp; Swannell, R., The Business Case for Reducing Food Loss and Waste: Restaurants, Champions 12.3, Washington, DC, 2019, стр. 1 и 5.</w:t>
      </w:r>
    </w:p>
  </w:footnote>
  <w:footnote w:id="97">
    <w:p w14:paraId="6A1270F0" w14:textId="09C36D62"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Clowes, A., Mitchell, P. &amp; Hanson, C., The Business Case for Reducing Food Loss and Waste: Hotels, Champions 12.3, Washington, DC, 2018, стр. 1 и 4</w:t>
      </w:r>
      <w:r w:rsidRPr="0068713C">
        <w:rPr>
          <w:rFonts w:ascii="Times New Roman" w:hAnsi="Times New Roman" w:cs="Times New Roman"/>
          <w:lang w:val="mk-MK"/>
        </w:rPr>
        <w:t>.</w:t>
      </w:r>
    </w:p>
  </w:footnote>
  <w:footnote w:id="98">
    <w:p w14:paraId="26D1DD7F" w14:textId="179CD344" w:rsidR="009E00EB" w:rsidRPr="0068713C" w:rsidRDefault="009E00EB" w:rsidP="0068713C">
      <w:pPr>
        <w:pStyle w:val="FootnoteText"/>
        <w:jc w:val="both"/>
        <w:rPr>
          <w:rFonts w:ascii="Times New Roman" w:hAnsi="Times New Roman" w:cs="Times New Roman"/>
          <w:lang w:val="mk-MK"/>
        </w:rPr>
      </w:pPr>
      <w:r w:rsidRPr="0068713C">
        <w:rPr>
          <w:rStyle w:val="FootnoteReference"/>
          <w:rFonts w:ascii="Times New Roman" w:hAnsi="Times New Roman" w:cs="Times New Roman"/>
        </w:rPr>
        <w:footnoteRef/>
      </w:r>
      <w:r w:rsidRPr="0068713C">
        <w:rPr>
          <w:rFonts w:ascii="Times New Roman" w:hAnsi="Times New Roman" w:cs="Times New Roman"/>
        </w:rPr>
        <w:t xml:space="preserve"> Clowes, A., Mitchell, P. &amp; Hanson, C., The Business Case for Reducing Food Loss and Waste: Hotels, Champions 12.3, Washington, DC, 2018, стр. 4.</w:t>
      </w:r>
    </w:p>
  </w:footnote>
  <w:footnote w:id="99">
    <w:p w14:paraId="35F08989" w14:textId="689A2043" w:rsidR="009E00EB" w:rsidRPr="00DD03EF" w:rsidRDefault="009E00EB" w:rsidP="0068713C">
      <w:pPr>
        <w:pStyle w:val="FootnoteText"/>
        <w:jc w:val="both"/>
        <w:rPr>
          <w:rFonts w:ascii="Times New Roman" w:hAnsi="Times New Roman" w:cs="Times New Roman"/>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Kahneman, D., Thinking, Fast and Slow, Farrar, Straus and Giroux, New York, 2011, стр. 20</w:t>
      </w:r>
      <w:r>
        <w:rPr>
          <w:rFonts w:ascii="Times New Roman" w:hAnsi="Times New Roman" w:cs="Times New Roman"/>
          <w:lang w:val="mk-MK"/>
        </w:rPr>
        <w:t>-</w:t>
      </w:r>
      <w:r w:rsidRPr="00DD03EF">
        <w:rPr>
          <w:rFonts w:ascii="Times New Roman" w:hAnsi="Times New Roman" w:cs="Times New Roman"/>
        </w:rPr>
        <w:t>24.</w:t>
      </w:r>
    </w:p>
  </w:footnote>
  <w:footnote w:id="100">
    <w:p w14:paraId="607A7949" w14:textId="4C11BE55" w:rsidR="009E00EB" w:rsidRPr="00DD03EF" w:rsidRDefault="009E00EB" w:rsidP="0068713C">
      <w:pPr>
        <w:pStyle w:val="FootnoteText"/>
        <w:jc w:val="both"/>
        <w:rPr>
          <w:rFonts w:ascii="Times New Roman" w:hAnsi="Times New Roman" w:cs="Times New Roman"/>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Kahneman, D. &amp; Tversky, A., “Prospect Theory: An Analysis of Decision under Risk”, Econometrica, Vol. 47, No. 2, 1979, стр. 279</w:t>
      </w:r>
      <w:r w:rsidRPr="00DD03EF">
        <w:rPr>
          <w:rFonts w:ascii="Times New Roman" w:hAnsi="Times New Roman" w:cs="Times New Roman"/>
          <w:lang w:val="mk-MK"/>
        </w:rPr>
        <w:t>.</w:t>
      </w:r>
    </w:p>
  </w:footnote>
  <w:footnote w:id="101">
    <w:p w14:paraId="5B4DAB9D" w14:textId="265AC24B" w:rsidR="009E00EB" w:rsidRPr="00DD03EF" w:rsidRDefault="009E00EB" w:rsidP="0068713C">
      <w:pPr>
        <w:pStyle w:val="FootnoteText"/>
        <w:jc w:val="both"/>
        <w:rPr>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Marchiori, D., Papies, E. K. &amp; Klein, O., “The portion size effect on food intake. An anchoring and adjustment process?”, Appetite, Vol. 81, 2014, стр. 108</w:t>
      </w:r>
      <w:r>
        <w:rPr>
          <w:rFonts w:ascii="Times New Roman" w:hAnsi="Times New Roman" w:cs="Times New Roman"/>
          <w:lang w:val="mk-MK"/>
        </w:rPr>
        <w:t>-</w:t>
      </w:r>
      <w:r w:rsidRPr="00DD03EF">
        <w:rPr>
          <w:rFonts w:ascii="Times New Roman" w:hAnsi="Times New Roman" w:cs="Times New Roman"/>
        </w:rPr>
        <w:t>115</w:t>
      </w:r>
      <w:r w:rsidRPr="00DD03EF">
        <w:rPr>
          <w:rFonts w:ascii="Times New Roman" w:hAnsi="Times New Roman" w:cs="Times New Roman"/>
          <w:lang w:val="mk-MK"/>
        </w:rPr>
        <w:t>.</w:t>
      </w:r>
    </w:p>
  </w:footnote>
  <w:footnote w:id="102">
    <w:p w14:paraId="198F3362" w14:textId="60EADF5B" w:rsidR="009E00EB" w:rsidRPr="00DD03EF" w:rsidRDefault="009E00EB" w:rsidP="0068713C">
      <w:pPr>
        <w:pStyle w:val="FootnoteText"/>
        <w:jc w:val="both"/>
        <w:rPr>
          <w:rFonts w:ascii="Times New Roman" w:hAnsi="Times New Roman" w:cs="Times New Roman"/>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Kallbekken, S. &amp; Saelen, H., “‘Nudging’ hotel guests to reduce food waste as a win–win environmental measure”, Economics Letters, Vol. 119, No. 3, 2013, стр. 325</w:t>
      </w:r>
      <w:r>
        <w:rPr>
          <w:rFonts w:ascii="Times New Roman" w:hAnsi="Times New Roman" w:cs="Times New Roman"/>
          <w:lang w:val="mk-MK"/>
        </w:rPr>
        <w:t>-</w:t>
      </w:r>
      <w:r w:rsidRPr="00DD03EF">
        <w:rPr>
          <w:rFonts w:ascii="Times New Roman" w:hAnsi="Times New Roman" w:cs="Times New Roman"/>
        </w:rPr>
        <w:t>327</w:t>
      </w:r>
      <w:r w:rsidRPr="00DD03EF">
        <w:rPr>
          <w:rFonts w:ascii="Times New Roman" w:hAnsi="Times New Roman" w:cs="Times New Roman"/>
          <w:lang w:val="mk-MK"/>
        </w:rPr>
        <w:t>.</w:t>
      </w:r>
    </w:p>
  </w:footnote>
  <w:footnote w:id="103">
    <w:p w14:paraId="2A68AC45" w14:textId="1DA97404" w:rsidR="009E00EB" w:rsidRPr="00DD03EF" w:rsidRDefault="009E00EB" w:rsidP="0068713C">
      <w:pPr>
        <w:pStyle w:val="FootnoteText"/>
        <w:jc w:val="both"/>
        <w:rPr>
          <w:rFonts w:ascii="Times New Roman" w:hAnsi="Times New Roman" w:cs="Times New Roman"/>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Okumus, B., Taheri, B., Giritlioglu, I. &amp; Gannon, M. J., “Tackling food waste in all-inclusive resort hotels”, International Journal of Hospitality Management, Vol. 88, 2020, Article 102543</w:t>
      </w:r>
      <w:r w:rsidRPr="00DD03EF">
        <w:rPr>
          <w:rFonts w:ascii="Times New Roman" w:hAnsi="Times New Roman" w:cs="Times New Roman"/>
          <w:lang w:val="mk-MK"/>
        </w:rPr>
        <w:t>.</w:t>
      </w:r>
    </w:p>
  </w:footnote>
  <w:footnote w:id="104">
    <w:p w14:paraId="2011BCE6" w14:textId="67AB7082" w:rsidR="009E00EB" w:rsidRPr="00DD03EF" w:rsidRDefault="009E00EB" w:rsidP="0068713C">
      <w:pPr>
        <w:pStyle w:val="FootnoteText"/>
        <w:jc w:val="both"/>
        <w:rPr>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Thaler, R. H. &amp; Sunstein, C. R., Nudge: Improving Decisions About Health, Wealth, and Happiness, Yale University Press, New Haven, 2008, стр. 6.</w:t>
      </w:r>
    </w:p>
  </w:footnote>
  <w:footnote w:id="105">
    <w:p w14:paraId="50A5E3DD" w14:textId="40E410CC" w:rsidR="009E00EB" w:rsidRPr="00DD03EF" w:rsidRDefault="009E00EB" w:rsidP="0068713C">
      <w:pPr>
        <w:pStyle w:val="FootnoteText"/>
        <w:jc w:val="both"/>
        <w:rPr>
          <w:rFonts w:ascii="Times New Roman" w:hAnsi="Times New Roman" w:cs="Times New Roman"/>
          <w:lang w:val="mk-MK"/>
        </w:rPr>
      </w:pPr>
      <w:r w:rsidRPr="00DD03EF">
        <w:rPr>
          <w:rStyle w:val="FootnoteReference"/>
          <w:rFonts w:ascii="Times New Roman" w:hAnsi="Times New Roman" w:cs="Times New Roman"/>
        </w:rPr>
        <w:footnoteRef/>
      </w:r>
      <w:r w:rsidRPr="00DD03EF">
        <w:rPr>
          <w:rFonts w:ascii="Times New Roman" w:hAnsi="Times New Roman" w:cs="Times New Roman"/>
        </w:rPr>
        <w:t xml:space="preserve"> Kallbekken, S. &amp; Saelen, H., “‘Nudging’ hotel guests to reduce food waste as a win–win environmental measure”, Economics Letters, Vol. 119, No. 3, 2013, стр. 325</w:t>
      </w:r>
      <w:r>
        <w:rPr>
          <w:rFonts w:ascii="Times New Roman" w:hAnsi="Times New Roman" w:cs="Times New Roman"/>
          <w:lang w:val="mk-MK"/>
        </w:rPr>
        <w:t>-</w:t>
      </w:r>
      <w:r w:rsidRPr="00DD03EF">
        <w:rPr>
          <w:rFonts w:ascii="Times New Roman" w:hAnsi="Times New Roman" w:cs="Times New Roman"/>
        </w:rPr>
        <w:t>327</w:t>
      </w:r>
      <w:r w:rsidRPr="00DD03EF">
        <w:rPr>
          <w:rFonts w:ascii="Times New Roman" w:hAnsi="Times New Roman" w:cs="Times New Roman"/>
          <w:lang w:val="mk-MK"/>
        </w:rPr>
        <w:t>.</w:t>
      </w:r>
    </w:p>
  </w:footnote>
  <w:footnote w:id="106">
    <w:p w14:paraId="74571029" w14:textId="5404E236" w:rsidR="009E00EB" w:rsidRPr="00C4413C" w:rsidRDefault="009E00EB" w:rsidP="0068713C">
      <w:pPr>
        <w:pStyle w:val="FootnoteText"/>
        <w:jc w:val="both"/>
        <w:rPr>
          <w:rFonts w:ascii="Times New Roman" w:hAnsi="Times New Roman" w:cs="Times New Roman"/>
          <w:lang w:val="mk-MK"/>
        </w:rPr>
      </w:pPr>
      <w:r w:rsidRPr="00C4413C">
        <w:rPr>
          <w:rStyle w:val="FootnoteReference"/>
          <w:rFonts w:ascii="Times New Roman" w:hAnsi="Times New Roman" w:cs="Times New Roman"/>
        </w:rPr>
        <w:footnoteRef/>
      </w:r>
      <w:r w:rsidRPr="00C4413C">
        <w:rPr>
          <w:rFonts w:ascii="Times New Roman" w:hAnsi="Times New Roman" w:cs="Times New Roman"/>
        </w:rPr>
        <w:t xml:space="preserve"> European Commission, Closing the Loop </w:t>
      </w:r>
      <w:r>
        <w:rPr>
          <w:rFonts w:ascii="Times New Roman" w:hAnsi="Times New Roman" w:cs="Times New Roman"/>
          <w:lang w:val="mk-MK"/>
        </w:rPr>
        <w:t>-</w:t>
      </w:r>
      <w:r w:rsidRPr="00C4413C">
        <w:rPr>
          <w:rFonts w:ascii="Times New Roman" w:hAnsi="Times New Roman" w:cs="Times New Roman"/>
        </w:rPr>
        <w:t xml:space="preserve"> An EU Action Plan for the Circular Economy, COM(2015) 614 final, Brussels, 2015, стр. 18.</w:t>
      </w:r>
    </w:p>
  </w:footnote>
  <w:footnote w:id="107">
    <w:p w14:paraId="545BE905" w14:textId="16ABC9EF" w:rsidR="009E00EB" w:rsidRPr="00C4413C" w:rsidRDefault="009E00EB" w:rsidP="0068713C">
      <w:pPr>
        <w:pStyle w:val="FootnoteText"/>
        <w:jc w:val="both"/>
        <w:rPr>
          <w:rFonts w:ascii="Times New Roman" w:hAnsi="Times New Roman" w:cs="Times New Roman"/>
          <w:lang w:val="mk-MK"/>
        </w:rPr>
      </w:pPr>
      <w:r w:rsidRPr="00C4413C">
        <w:rPr>
          <w:rStyle w:val="FootnoteReference"/>
          <w:rFonts w:ascii="Times New Roman" w:hAnsi="Times New Roman" w:cs="Times New Roman"/>
        </w:rPr>
        <w:footnoteRef/>
      </w:r>
      <w:r w:rsidRPr="00C4413C">
        <w:rPr>
          <w:rFonts w:ascii="Times New Roman" w:hAnsi="Times New Roman" w:cs="Times New Roman"/>
        </w:rPr>
        <w:t xml:space="preserve"> Kallbekken, S. &amp; Saelen, H., “‘Nudging’ hotel guests to reduce food waste as a win–win environmental measure”, Economics Letters, Vol. 119, No. 3, 2013, стр. 325</w:t>
      </w:r>
      <w:r>
        <w:rPr>
          <w:rFonts w:ascii="Times New Roman" w:hAnsi="Times New Roman" w:cs="Times New Roman"/>
          <w:lang w:val="mk-MK"/>
        </w:rPr>
        <w:t>-</w:t>
      </w:r>
      <w:r w:rsidRPr="00C4413C">
        <w:rPr>
          <w:rFonts w:ascii="Times New Roman" w:hAnsi="Times New Roman" w:cs="Times New Roman"/>
        </w:rPr>
        <w:t>327</w:t>
      </w:r>
      <w:r w:rsidRPr="00C4413C">
        <w:rPr>
          <w:rFonts w:ascii="Times New Roman" w:hAnsi="Times New Roman" w:cs="Times New Roman"/>
          <w:lang w:val="mk-MK"/>
        </w:rPr>
        <w:t>.</w:t>
      </w:r>
    </w:p>
  </w:footnote>
  <w:footnote w:id="108">
    <w:p w14:paraId="70EF9D61" w14:textId="5EEEF2A7" w:rsidR="009E00EB" w:rsidRPr="00C4413C" w:rsidRDefault="009E00EB" w:rsidP="0068713C">
      <w:pPr>
        <w:pStyle w:val="FootnoteText"/>
        <w:jc w:val="both"/>
        <w:rPr>
          <w:lang w:val="mk-MK"/>
        </w:rPr>
      </w:pPr>
      <w:r w:rsidRPr="00C4413C">
        <w:rPr>
          <w:rStyle w:val="FootnoteReference"/>
          <w:rFonts w:ascii="Times New Roman" w:hAnsi="Times New Roman" w:cs="Times New Roman"/>
        </w:rPr>
        <w:footnoteRef/>
      </w:r>
      <w:r w:rsidRPr="00C4413C">
        <w:rPr>
          <w:rFonts w:ascii="Times New Roman" w:hAnsi="Times New Roman" w:cs="Times New Roman"/>
        </w:rPr>
        <w:t xml:space="preserve"> WRAP, Measuring and Reporting Food Waste in Hospitality and Food Service, Waste and Resources Action Programme, Banbury, 2018.</w:t>
      </w:r>
    </w:p>
  </w:footnote>
  <w:footnote w:id="109">
    <w:p w14:paraId="466CB422" w14:textId="043CDFDC" w:rsidR="009E00EB" w:rsidRPr="00C4413C" w:rsidRDefault="009E00EB" w:rsidP="0068713C">
      <w:pPr>
        <w:pStyle w:val="FootnoteText"/>
        <w:jc w:val="both"/>
        <w:rPr>
          <w:rFonts w:ascii="Times New Roman" w:hAnsi="Times New Roman" w:cs="Times New Roman"/>
          <w:lang w:val="mk-MK"/>
        </w:rPr>
      </w:pPr>
      <w:r w:rsidRPr="00C4413C">
        <w:rPr>
          <w:rStyle w:val="FootnoteReference"/>
          <w:rFonts w:ascii="Times New Roman" w:hAnsi="Times New Roman" w:cs="Times New Roman"/>
        </w:rPr>
        <w:footnoteRef/>
      </w:r>
      <w:r w:rsidRPr="00C4413C">
        <w:rPr>
          <w:rFonts w:ascii="Times New Roman" w:hAnsi="Times New Roman" w:cs="Times New Roman"/>
        </w:rPr>
        <w:t xml:space="preserve"> WRAP, The Hospitality and Food Service Agreement: Taking Action on Waste </w:t>
      </w:r>
      <w:r>
        <w:rPr>
          <w:rFonts w:ascii="Times New Roman" w:hAnsi="Times New Roman" w:cs="Times New Roman"/>
          <w:lang w:val="mk-MK"/>
        </w:rPr>
        <w:t>-</w:t>
      </w:r>
      <w:r w:rsidRPr="00C4413C">
        <w:rPr>
          <w:rFonts w:ascii="Times New Roman" w:hAnsi="Times New Roman" w:cs="Times New Roman"/>
        </w:rPr>
        <w:t xml:space="preserve"> Final Report, Waste and Resources Action Programme, Banbury, 2017.</w:t>
      </w:r>
    </w:p>
  </w:footnote>
  <w:footnote w:id="110">
    <w:p w14:paraId="13C8BCF1" w14:textId="69E87254" w:rsidR="009E00EB" w:rsidRPr="00C4413C" w:rsidRDefault="009E00EB" w:rsidP="0068713C">
      <w:pPr>
        <w:pStyle w:val="FootnoteText"/>
        <w:jc w:val="both"/>
        <w:rPr>
          <w:lang w:val="mk-MK"/>
        </w:rPr>
      </w:pPr>
      <w:r w:rsidRPr="00C4413C">
        <w:rPr>
          <w:rStyle w:val="FootnoteReference"/>
          <w:rFonts w:ascii="Times New Roman" w:hAnsi="Times New Roman" w:cs="Times New Roman"/>
        </w:rPr>
        <w:footnoteRef/>
      </w:r>
      <w:r w:rsidRPr="00C4413C">
        <w:rPr>
          <w:rFonts w:ascii="Times New Roman" w:hAnsi="Times New Roman" w:cs="Times New Roman"/>
        </w:rPr>
        <w:t xml:space="preserve"> InterContinental Hotels Group (IHG), Award-winning AI technology helps IHG hotels track, measure and reduce food waste, 18 June 2019.</w:t>
      </w:r>
    </w:p>
  </w:footnote>
  <w:footnote w:id="111">
    <w:p w14:paraId="451F5C12" w14:textId="5EC2CC3F" w:rsidR="009E00EB" w:rsidRPr="00A10831" w:rsidRDefault="009E00EB" w:rsidP="00A10831">
      <w:pPr>
        <w:pStyle w:val="FootnoteText"/>
        <w:jc w:val="both"/>
        <w:rPr>
          <w:rFonts w:ascii="Times New Roman" w:hAnsi="Times New Roman" w:cs="Times New Roman"/>
          <w:lang w:val="mk-MK"/>
        </w:rPr>
      </w:pPr>
      <w:r w:rsidRPr="00A10831">
        <w:rPr>
          <w:rStyle w:val="FootnoteReference"/>
          <w:rFonts w:ascii="Times New Roman" w:hAnsi="Times New Roman" w:cs="Times New Roman"/>
        </w:rPr>
        <w:footnoteRef/>
      </w:r>
      <w:r w:rsidRPr="00A10831">
        <w:rPr>
          <w:rFonts w:ascii="Times New Roman" w:hAnsi="Times New Roman" w:cs="Times New Roman"/>
        </w:rPr>
        <w:t xml:space="preserve"> Papargyropoulou, E., Lozano, R., Steinberger, J. K., Wright, N. &amp; Ujang, Z. B., „The food waste hierarchy as a framework for the management of food surplus and food waste“, Journal of Cleaner Production, Vol. 76, 2014, </w:t>
      </w:r>
      <w:r>
        <w:rPr>
          <w:rFonts w:ascii="Times New Roman" w:hAnsi="Times New Roman" w:cs="Times New Roman"/>
          <w:lang w:val="mk-MK"/>
        </w:rPr>
        <w:t>стр</w:t>
      </w:r>
      <w:r w:rsidRPr="00A10831">
        <w:rPr>
          <w:rFonts w:ascii="Times New Roman" w:hAnsi="Times New Roman" w:cs="Times New Roman"/>
        </w:rPr>
        <w:t>. 106</w:t>
      </w:r>
      <w:r>
        <w:rPr>
          <w:rFonts w:ascii="Times New Roman" w:hAnsi="Times New Roman" w:cs="Times New Roman"/>
          <w:lang w:val="mk-MK"/>
        </w:rPr>
        <w:t>-</w:t>
      </w:r>
      <w:r w:rsidRPr="00A10831">
        <w:rPr>
          <w:rFonts w:ascii="Times New Roman" w:hAnsi="Times New Roman" w:cs="Times New Roman"/>
        </w:rPr>
        <w:t>115.</w:t>
      </w:r>
    </w:p>
  </w:footnote>
  <w:footnote w:id="112">
    <w:p w14:paraId="23CC22E5" w14:textId="3774E4B5" w:rsidR="009E00EB" w:rsidRPr="00A10831" w:rsidRDefault="009E00EB" w:rsidP="00A10831">
      <w:pPr>
        <w:pStyle w:val="FootnoteText"/>
        <w:jc w:val="both"/>
        <w:rPr>
          <w:rFonts w:ascii="Times New Roman" w:hAnsi="Times New Roman" w:cs="Times New Roman"/>
          <w:lang w:val="mk-MK"/>
        </w:rPr>
      </w:pPr>
      <w:r w:rsidRPr="00A10831">
        <w:rPr>
          <w:rStyle w:val="FootnoteReference"/>
          <w:rFonts w:ascii="Times New Roman" w:hAnsi="Times New Roman" w:cs="Times New Roman"/>
        </w:rPr>
        <w:footnoteRef/>
      </w:r>
      <w:r w:rsidRPr="00A10831">
        <w:rPr>
          <w:rFonts w:ascii="Times New Roman" w:hAnsi="Times New Roman" w:cs="Times New Roman"/>
        </w:rPr>
        <w:t xml:space="preserve"> Kallbekken, S. &amp; S</w:t>
      </w:r>
      <w:r>
        <w:rPr>
          <w:rFonts w:ascii="Times New Roman" w:hAnsi="Times New Roman" w:cs="Times New Roman"/>
        </w:rPr>
        <w:t>ae</w:t>
      </w:r>
      <w:r w:rsidRPr="00A10831">
        <w:rPr>
          <w:rFonts w:ascii="Times New Roman" w:hAnsi="Times New Roman" w:cs="Times New Roman"/>
        </w:rPr>
        <w:t xml:space="preserve">len, H., „‘Nudging’ hotel guests to reduce food waste as a win–win environmental measure“, Economics Letters, Vol. 119, No. 3, 2013, </w:t>
      </w:r>
      <w:r>
        <w:rPr>
          <w:rFonts w:ascii="Times New Roman" w:hAnsi="Times New Roman" w:cs="Times New Roman"/>
          <w:lang w:val="mk-MK"/>
        </w:rPr>
        <w:t>стр</w:t>
      </w:r>
      <w:r w:rsidRPr="00A10831">
        <w:rPr>
          <w:rFonts w:ascii="Times New Roman" w:hAnsi="Times New Roman" w:cs="Times New Roman"/>
        </w:rPr>
        <w:t>. 325</w:t>
      </w:r>
      <w:r>
        <w:rPr>
          <w:rFonts w:ascii="Times New Roman" w:hAnsi="Times New Roman" w:cs="Times New Roman"/>
          <w:lang w:val="mk-MK"/>
        </w:rPr>
        <w:t>-</w:t>
      </w:r>
      <w:r w:rsidRPr="00A10831">
        <w:rPr>
          <w:rFonts w:ascii="Times New Roman" w:hAnsi="Times New Roman" w:cs="Times New Roman"/>
        </w:rPr>
        <w:t>327.</w:t>
      </w:r>
    </w:p>
  </w:footnote>
  <w:footnote w:id="113">
    <w:p w14:paraId="6DB0257C" w14:textId="6893039D" w:rsidR="009E00EB" w:rsidRPr="00CC1CE3" w:rsidRDefault="009E00EB" w:rsidP="00CC1CE3">
      <w:pPr>
        <w:pStyle w:val="FootnoteText"/>
        <w:jc w:val="both"/>
        <w:rPr>
          <w:rFonts w:ascii="Times New Roman" w:hAnsi="Times New Roman" w:cs="Times New Roman"/>
          <w:lang w:val="mk-MK"/>
        </w:rPr>
      </w:pPr>
      <w:r w:rsidRPr="00CC1CE3">
        <w:rPr>
          <w:rStyle w:val="FootnoteReference"/>
          <w:rFonts w:ascii="Times New Roman" w:hAnsi="Times New Roman" w:cs="Times New Roman"/>
        </w:rPr>
        <w:footnoteRef/>
      </w:r>
      <w:r w:rsidRPr="00CC1CE3">
        <w:rPr>
          <w:rFonts w:ascii="Times New Roman" w:hAnsi="Times New Roman" w:cs="Times New Roman"/>
        </w:rPr>
        <w:t xml:space="preserve"> Kirchherr, J., Reike, D. &amp; Hekkert, M., “Conceptualizing the circular economy: An analysis of 114 definitions”, Resources, Conservation and Recycling, Vol. 127, 2017, </w:t>
      </w:r>
      <w:r>
        <w:rPr>
          <w:rFonts w:ascii="Times New Roman" w:hAnsi="Times New Roman" w:cs="Times New Roman"/>
          <w:lang w:val="mk-MK"/>
        </w:rPr>
        <w:t>стр</w:t>
      </w:r>
      <w:r w:rsidRPr="00CC1CE3">
        <w:rPr>
          <w:rFonts w:ascii="Times New Roman" w:hAnsi="Times New Roman" w:cs="Times New Roman"/>
        </w:rPr>
        <w:t>. 221</w:t>
      </w:r>
      <w:r>
        <w:rPr>
          <w:rFonts w:ascii="Times New Roman" w:hAnsi="Times New Roman" w:cs="Times New Roman"/>
          <w:lang w:val="mk-MK"/>
        </w:rPr>
        <w:t>-</w:t>
      </w:r>
      <w:r w:rsidRPr="00CC1CE3">
        <w:rPr>
          <w:rFonts w:ascii="Times New Roman" w:hAnsi="Times New Roman" w:cs="Times New Roman"/>
        </w:rPr>
        <w:t>232.</w:t>
      </w:r>
    </w:p>
  </w:footnote>
  <w:footnote w:id="114">
    <w:p w14:paraId="4448C47F" w14:textId="4F4CF226" w:rsidR="009E00EB" w:rsidRPr="00CC1CE3" w:rsidRDefault="009E00EB" w:rsidP="00CC1CE3">
      <w:pPr>
        <w:pStyle w:val="FootnoteText"/>
        <w:jc w:val="both"/>
        <w:rPr>
          <w:rFonts w:ascii="Times New Roman" w:hAnsi="Times New Roman" w:cs="Times New Roman"/>
          <w:lang w:val="mk-MK"/>
        </w:rPr>
      </w:pPr>
      <w:r w:rsidRPr="00CC1CE3">
        <w:rPr>
          <w:rStyle w:val="FootnoteReference"/>
          <w:rFonts w:ascii="Times New Roman" w:hAnsi="Times New Roman" w:cs="Times New Roman"/>
        </w:rPr>
        <w:footnoteRef/>
      </w:r>
      <w:r w:rsidRPr="00CC1CE3">
        <w:rPr>
          <w:rFonts w:ascii="Times New Roman" w:hAnsi="Times New Roman" w:cs="Times New Roman"/>
        </w:rPr>
        <w:t xml:space="preserve"> Kirchherr, J., Reike, D. &amp; Hekkert, M., “Conceptualizing the circular economy: An analysis of 114 definitions”, Resources, Conservation and Recycling, Vol. 127, 2017, </w:t>
      </w:r>
      <w:r w:rsidRPr="00CC1CE3">
        <w:rPr>
          <w:rFonts w:ascii="Times New Roman" w:hAnsi="Times New Roman" w:cs="Times New Roman"/>
          <w:lang w:val="mk-MK"/>
        </w:rPr>
        <w:t>стр</w:t>
      </w:r>
      <w:r w:rsidRPr="00CC1CE3">
        <w:rPr>
          <w:rFonts w:ascii="Times New Roman" w:hAnsi="Times New Roman" w:cs="Times New Roman"/>
        </w:rPr>
        <w:t>. 221</w:t>
      </w:r>
      <w:r w:rsidRPr="00CC1CE3">
        <w:rPr>
          <w:rFonts w:ascii="Times New Roman" w:hAnsi="Times New Roman" w:cs="Times New Roman"/>
          <w:lang w:val="mk-MK"/>
        </w:rPr>
        <w:t>-</w:t>
      </w:r>
      <w:r w:rsidRPr="00CC1CE3">
        <w:rPr>
          <w:rFonts w:ascii="Times New Roman" w:hAnsi="Times New Roman" w:cs="Times New Roman"/>
        </w:rPr>
        <w:t>232.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8379D"/>
    <w:multiLevelType w:val="hybridMultilevel"/>
    <w:tmpl w:val="95D48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DE6F4C"/>
    <w:multiLevelType w:val="hybridMultilevel"/>
    <w:tmpl w:val="EF0E9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4E7C8E"/>
    <w:multiLevelType w:val="hybridMultilevel"/>
    <w:tmpl w:val="65920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256EFE"/>
    <w:multiLevelType w:val="hybridMultilevel"/>
    <w:tmpl w:val="8556B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CC43E2A"/>
    <w:multiLevelType w:val="hybridMultilevel"/>
    <w:tmpl w:val="C204990A"/>
    <w:lvl w:ilvl="0" w:tplc="EBD25DE6">
      <w:numFmt w:val="bullet"/>
      <w:lvlText w:val="-"/>
      <w:lvlJc w:val="left"/>
      <w:pPr>
        <w:ind w:left="1515" w:hanging="435"/>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9944770"/>
    <w:multiLevelType w:val="hybridMultilevel"/>
    <w:tmpl w:val="8F1A3A22"/>
    <w:lvl w:ilvl="0" w:tplc="191A66B4">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6">
    <w:nsid w:val="2B406689"/>
    <w:multiLevelType w:val="hybridMultilevel"/>
    <w:tmpl w:val="CA8858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877A8F"/>
    <w:multiLevelType w:val="hybridMultilevel"/>
    <w:tmpl w:val="2BA83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7B4BCE"/>
    <w:multiLevelType w:val="hybridMultilevel"/>
    <w:tmpl w:val="95FA1ADA"/>
    <w:lvl w:ilvl="0" w:tplc="EB5E316E">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4BC1DC4"/>
    <w:multiLevelType w:val="hybridMultilevel"/>
    <w:tmpl w:val="56103FD4"/>
    <w:lvl w:ilvl="0" w:tplc="191A66B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9D60E7"/>
    <w:multiLevelType w:val="hybridMultilevel"/>
    <w:tmpl w:val="B1CC84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F715EE8"/>
    <w:multiLevelType w:val="hybridMultilevel"/>
    <w:tmpl w:val="88049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DE7C83"/>
    <w:multiLevelType w:val="hybridMultilevel"/>
    <w:tmpl w:val="EBEEC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E845D6"/>
    <w:multiLevelType w:val="hybridMultilevel"/>
    <w:tmpl w:val="ADCE4E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EC6163A"/>
    <w:multiLevelType w:val="hybridMultilevel"/>
    <w:tmpl w:val="BB02C4C4"/>
    <w:lvl w:ilvl="0" w:tplc="191A66B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9547CD9"/>
    <w:multiLevelType w:val="hybridMultilevel"/>
    <w:tmpl w:val="0A549BA2"/>
    <w:lvl w:ilvl="0" w:tplc="042F000B">
      <w:start w:val="1"/>
      <w:numFmt w:val="bullet"/>
      <w:lvlText w:val=""/>
      <w:lvlJc w:val="left"/>
      <w:pPr>
        <w:ind w:left="1080" w:hanging="360"/>
      </w:pPr>
      <w:rPr>
        <w:rFonts w:ascii="Wingdings" w:hAnsi="Wingdings"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6">
    <w:nsid w:val="6C2057D8"/>
    <w:multiLevelType w:val="hybridMultilevel"/>
    <w:tmpl w:val="A75CF7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D38435F"/>
    <w:multiLevelType w:val="hybridMultilevel"/>
    <w:tmpl w:val="83164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6F7D26"/>
    <w:multiLevelType w:val="hybridMultilevel"/>
    <w:tmpl w:val="F3CEB7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05D01B8"/>
    <w:multiLevelType w:val="hybridMultilevel"/>
    <w:tmpl w:val="56B26706"/>
    <w:lvl w:ilvl="0" w:tplc="8CCABC0A">
      <w:start w:val="1"/>
      <w:numFmt w:val="decimal"/>
      <w:lvlText w:val="%1."/>
      <w:lvlJc w:val="left"/>
      <w:pPr>
        <w:ind w:left="1095" w:hanging="375"/>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0">
    <w:nsid w:val="71337C5C"/>
    <w:multiLevelType w:val="hybridMultilevel"/>
    <w:tmpl w:val="6D805030"/>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nsid w:val="72796603"/>
    <w:multiLevelType w:val="hybridMultilevel"/>
    <w:tmpl w:val="AEE87C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DD03CA"/>
    <w:multiLevelType w:val="hybridMultilevel"/>
    <w:tmpl w:val="2F60F5E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59363AA"/>
    <w:multiLevelType w:val="hybridMultilevel"/>
    <w:tmpl w:val="53C28A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70E1A51"/>
    <w:multiLevelType w:val="hybridMultilevel"/>
    <w:tmpl w:val="85849334"/>
    <w:lvl w:ilvl="0" w:tplc="191A66B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8F179A9"/>
    <w:multiLevelType w:val="hybridMultilevel"/>
    <w:tmpl w:val="4E3834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A8479D4"/>
    <w:multiLevelType w:val="hybridMultilevel"/>
    <w:tmpl w:val="3AAAF5B0"/>
    <w:lvl w:ilvl="0" w:tplc="191A66B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BBC2CCB"/>
    <w:multiLevelType w:val="hybridMultilevel"/>
    <w:tmpl w:val="56988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1"/>
  </w:num>
  <w:num w:numId="4">
    <w:abstractNumId w:val="7"/>
  </w:num>
  <w:num w:numId="5">
    <w:abstractNumId w:val="25"/>
  </w:num>
  <w:num w:numId="6">
    <w:abstractNumId w:val="2"/>
  </w:num>
  <w:num w:numId="7">
    <w:abstractNumId w:val="14"/>
  </w:num>
  <w:num w:numId="8">
    <w:abstractNumId w:val="21"/>
  </w:num>
  <w:num w:numId="9">
    <w:abstractNumId w:val="27"/>
  </w:num>
  <w:num w:numId="10">
    <w:abstractNumId w:val="12"/>
  </w:num>
  <w:num w:numId="11">
    <w:abstractNumId w:val="13"/>
  </w:num>
  <w:num w:numId="12">
    <w:abstractNumId w:val="23"/>
  </w:num>
  <w:num w:numId="13">
    <w:abstractNumId w:val="6"/>
  </w:num>
  <w:num w:numId="14">
    <w:abstractNumId w:val="22"/>
  </w:num>
  <w:num w:numId="15">
    <w:abstractNumId w:val="18"/>
  </w:num>
  <w:num w:numId="16">
    <w:abstractNumId w:val="9"/>
  </w:num>
  <w:num w:numId="17">
    <w:abstractNumId w:val="1"/>
  </w:num>
  <w:num w:numId="18">
    <w:abstractNumId w:val="16"/>
  </w:num>
  <w:num w:numId="19">
    <w:abstractNumId w:val="0"/>
  </w:num>
  <w:num w:numId="20">
    <w:abstractNumId w:val="3"/>
  </w:num>
  <w:num w:numId="21">
    <w:abstractNumId w:val="24"/>
  </w:num>
  <w:num w:numId="22">
    <w:abstractNumId w:val="4"/>
  </w:num>
  <w:num w:numId="23">
    <w:abstractNumId w:val="26"/>
  </w:num>
  <w:num w:numId="24">
    <w:abstractNumId w:val="8"/>
  </w:num>
  <w:num w:numId="25">
    <w:abstractNumId w:val="20"/>
  </w:num>
  <w:num w:numId="26">
    <w:abstractNumId w:val="15"/>
  </w:num>
  <w:num w:numId="27">
    <w:abstractNumId w:val="19"/>
  </w:num>
  <w:num w:numId="2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AD8"/>
    <w:rsid w:val="00002BF2"/>
    <w:rsid w:val="000046A5"/>
    <w:rsid w:val="000066D3"/>
    <w:rsid w:val="00006CD3"/>
    <w:rsid w:val="0001169B"/>
    <w:rsid w:val="00012E5B"/>
    <w:rsid w:val="00016977"/>
    <w:rsid w:val="00021491"/>
    <w:rsid w:val="000215FD"/>
    <w:rsid w:val="000242EF"/>
    <w:rsid w:val="0002488D"/>
    <w:rsid w:val="00025A01"/>
    <w:rsid w:val="0002694E"/>
    <w:rsid w:val="000342CC"/>
    <w:rsid w:val="00034C4F"/>
    <w:rsid w:val="00034F9C"/>
    <w:rsid w:val="00035207"/>
    <w:rsid w:val="00035445"/>
    <w:rsid w:val="000358D4"/>
    <w:rsid w:val="00036764"/>
    <w:rsid w:val="00037F4D"/>
    <w:rsid w:val="00042182"/>
    <w:rsid w:val="0004390D"/>
    <w:rsid w:val="00044298"/>
    <w:rsid w:val="0004594C"/>
    <w:rsid w:val="0004790E"/>
    <w:rsid w:val="00047DE0"/>
    <w:rsid w:val="000510DE"/>
    <w:rsid w:val="00051A2E"/>
    <w:rsid w:val="0005242A"/>
    <w:rsid w:val="00054D2D"/>
    <w:rsid w:val="00056145"/>
    <w:rsid w:val="00062030"/>
    <w:rsid w:val="00066973"/>
    <w:rsid w:val="000707D0"/>
    <w:rsid w:val="000750EA"/>
    <w:rsid w:val="00082666"/>
    <w:rsid w:val="00082E17"/>
    <w:rsid w:val="00083685"/>
    <w:rsid w:val="0008581E"/>
    <w:rsid w:val="00085DCF"/>
    <w:rsid w:val="000871FD"/>
    <w:rsid w:val="00094A85"/>
    <w:rsid w:val="00097116"/>
    <w:rsid w:val="000A0DF0"/>
    <w:rsid w:val="000A2912"/>
    <w:rsid w:val="000B1FFA"/>
    <w:rsid w:val="000B31E3"/>
    <w:rsid w:val="000B764F"/>
    <w:rsid w:val="000B76A2"/>
    <w:rsid w:val="000B77AF"/>
    <w:rsid w:val="000B7A6A"/>
    <w:rsid w:val="000B7D5B"/>
    <w:rsid w:val="000C25DC"/>
    <w:rsid w:val="000C30CA"/>
    <w:rsid w:val="000C3859"/>
    <w:rsid w:val="000C4F06"/>
    <w:rsid w:val="000C617E"/>
    <w:rsid w:val="000C66C2"/>
    <w:rsid w:val="000D0111"/>
    <w:rsid w:val="000D0ADA"/>
    <w:rsid w:val="000D21A2"/>
    <w:rsid w:val="000D26F1"/>
    <w:rsid w:val="000D52A3"/>
    <w:rsid w:val="000E00A5"/>
    <w:rsid w:val="000E164F"/>
    <w:rsid w:val="000E19FC"/>
    <w:rsid w:val="000E3F87"/>
    <w:rsid w:val="000E623D"/>
    <w:rsid w:val="000E63C1"/>
    <w:rsid w:val="000F07CC"/>
    <w:rsid w:val="000F0846"/>
    <w:rsid w:val="000F128C"/>
    <w:rsid w:val="000F2400"/>
    <w:rsid w:val="000F2F0B"/>
    <w:rsid w:val="000F68A9"/>
    <w:rsid w:val="00102395"/>
    <w:rsid w:val="001029AE"/>
    <w:rsid w:val="00103B34"/>
    <w:rsid w:val="001059DF"/>
    <w:rsid w:val="00106AD8"/>
    <w:rsid w:val="00106F05"/>
    <w:rsid w:val="00111A39"/>
    <w:rsid w:val="00111B24"/>
    <w:rsid w:val="00114BD1"/>
    <w:rsid w:val="00121F4E"/>
    <w:rsid w:val="0012239E"/>
    <w:rsid w:val="001229EB"/>
    <w:rsid w:val="00124CBB"/>
    <w:rsid w:val="00125275"/>
    <w:rsid w:val="001330DC"/>
    <w:rsid w:val="0013401E"/>
    <w:rsid w:val="001344A0"/>
    <w:rsid w:val="00134A29"/>
    <w:rsid w:val="00134CE4"/>
    <w:rsid w:val="00135DF3"/>
    <w:rsid w:val="0013686B"/>
    <w:rsid w:val="00137360"/>
    <w:rsid w:val="00137662"/>
    <w:rsid w:val="00140D24"/>
    <w:rsid w:val="0014195F"/>
    <w:rsid w:val="00145798"/>
    <w:rsid w:val="00147B87"/>
    <w:rsid w:val="00150E54"/>
    <w:rsid w:val="00152201"/>
    <w:rsid w:val="00153069"/>
    <w:rsid w:val="001541D9"/>
    <w:rsid w:val="00156888"/>
    <w:rsid w:val="00156B46"/>
    <w:rsid w:val="00164981"/>
    <w:rsid w:val="001657B7"/>
    <w:rsid w:val="001757E4"/>
    <w:rsid w:val="00180E93"/>
    <w:rsid w:val="00181B39"/>
    <w:rsid w:val="00181F38"/>
    <w:rsid w:val="0018340F"/>
    <w:rsid w:val="001836E6"/>
    <w:rsid w:val="001877A2"/>
    <w:rsid w:val="00190ACF"/>
    <w:rsid w:val="001912C5"/>
    <w:rsid w:val="00193F56"/>
    <w:rsid w:val="001A2BDE"/>
    <w:rsid w:val="001A3DB8"/>
    <w:rsid w:val="001B0B20"/>
    <w:rsid w:val="001B56D0"/>
    <w:rsid w:val="001B5A3E"/>
    <w:rsid w:val="001C141F"/>
    <w:rsid w:val="001C2BA2"/>
    <w:rsid w:val="001C4E3D"/>
    <w:rsid w:val="001C60DA"/>
    <w:rsid w:val="001C7D89"/>
    <w:rsid w:val="001D3197"/>
    <w:rsid w:val="001D33AE"/>
    <w:rsid w:val="001D4753"/>
    <w:rsid w:val="001E2275"/>
    <w:rsid w:val="001E387C"/>
    <w:rsid w:val="001E601C"/>
    <w:rsid w:val="001E68D2"/>
    <w:rsid w:val="001F001D"/>
    <w:rsid w:val="001F082D"/>
    <w:rsid w:val="001F7573"/>
    <w:rsid w:val="001F7E6C"/>
    <w:rsid w:val="00201637"/>
    <w:rsid w:val="0020283F"/>
    <w:rsid w:val="00206A65"/>
    <w:rsid w:val="00210739"/>
    <w:rsid w:val="00210C4D"/>
    <w:rsid w:val="00211115"/>
    <w:rsid w:val="00211E1D"/>
    <w:rsid w:val="00220354"/>
    <w:rsid w:val="00220D5F"/>
    <w:rsid w:val="002216E5"/>
    <w:rsid w:val="002251D8"/>
    <w:rsid w:val="00226484"/>
    <w:rsid w:val="002305B8"/>
    <w:rsid w:val="00232CEB"/>
    <w:rsid w:val="00235F70"/>
    <w:rsid w:val="00236B76"/>
    <w:rsid w:val="00240390"/>
    <w:rsid w:val="00244273"/>
    <w:rsid w:val="00246545"/>
    <w:rsid w:val="002466AC"/>
    <w:rsid w:val="00250145"/>
    <w:rsid w:val="00250EEA"/>
    <w:rsid w:val="0025143E"/>
    <w:rsid w:val="00255096"/>
    <w:rsid w:val="00257959"/>
    <w:rsid w:val="00262DC6"/>
    <w:rsid w:val="0026673B"/>
    <w:rsid w:val="00271777"/>
    <w:rsid w:val="00274CCC"/>
    <w:rsid w:val="00274DAA"/>
    <w:rsid w:val="00274F5C"/>
    <w:rsid w:val="002763BE"/>
    <w:rsid w:val="00280249"/>
    <w:rsid w:val="002803B5"/>
    <w:rsid w:val="0028206E"/>
    <w:rsid w:val="00287BFC"/>
    <w:rsid w:val="002924D8"/>
    <w:rsid w:val="0029356D"/>
    <w:rsid w:val="00296806"/>
    <w:rsid w:val="00297600"/>
    <w:rsid w:val="002A34EB"/>
    <w:rsid w:val="002B0ED2"/>
    <w:rsid w:val="002B2A41"/>
    <w:rsid w:val="002B3A43"/>
    <w:rsid w:val="002B4249"/>
    <w:rsid w:val="002B5B69"/>
    <w:rsid w:val="002B6CCF"/>
    <w:rsid w:val="002C33FE"/>
    <w:rsid w:val="002C3DB5"/>
    <w:rsid w:val="002C4D8E"/>
    <w:rsid w:val="002D57FB"/>
    <w:rsid w:val="002D6571"/>
    <w:rsid w:val="002D6B8F"/>
    <w:rsid w:val="002D75A9"/>
    <w:rsid w:val="002E0AFD"/>
    <w:rsid w:val="002E1439"/>
    <w:rsid w:val="002E3014"/>
    <w:rsid w:val="002E59DC"/>
    <w:rsid w:val="002E5EC8"/>
    <w:rsid w:val="002E7495"/>
    <w:rsid w:val="002E7F3A"/>
    <w:rsid w:val="002F4C94"/>
    <w:rsid w:val="003023CA"/>
    <w:rsid w:val="00303193"/>
    <w:rsid w:val="003048AA"/>
    <w:rsid w:val="00312BE5"/>
    <w:rsid w:val="003134F8"/>
    <w:rsid w:val="00316FB6"/>
    <w:rsid w:val="003228D5"/>
    <w:rsid w:val="00324162"/>
    <w:rsid w:val="003272F4"/>
    <w:rsid w:val="003307A5"/>
    <w:rsid w:val="0033095A"/>
    <w:rsid w:val="00331661"/>
    <w:rsid w:val="00334EDE"/>
    <w:rsid w:val="003373DD"/>
    <w:rsid w:val="00337E1D"/>
    <w:rsid w:val="00343455"/>
    <w:rsid w:val="00345AF4"/>
    <w:rsid w:val="00345C35"/>
    <w:rsid w:val="00347EF9"/>
    <w:rsid w:val="003516A4"/>
    <w:rsid w:val="003543DC"/>
    <w:rsid w:val="0035602A"/>
    <w:rsid w:val="00356C8A"/>
    <w:rsid w:val="00360A42"/>
    <w:rsid w:val="0036270A"/>
    <w:rsid w:val="003644F7"/>
    <w:rsid w:val="00366AFD"/>
    <w:rsid w:val="00366DCD"/>
    <w:rsid w:val="00366F91"/>
    <w:rsid w:val="00367E82"/>
    <w:rsid w:val="00370E41"/>
    <w:rsid w:val="003712E9"/>
    <w:rsid w:val="003724AD"/>
    <w:rsid w:val="00372779"/>
    <w:rsid w:val="003751E3"/>
    <w:rsid w:val="003752AA"/>
    <w:rsid w:val="00375CE9"/>
    <w:rsid w:val="0038510E"/>
    <w:rsid w:val="003863A2"/>
    <w:rsid w:val="00386555"/>
    <w:rsid w:val="0038789D"/>
    <w:rsid w:val="0039153F"/>
    <w:rsid w:val="003925B4"/>
    <w:rsid w:val="00392F95"/>
    <w:rsid w:val="003938D4"/>
    <w:rsid w:val="003970AF"/>
    <w:rsid w:val="003A13D7"/>
    <w:rsid w:val="003A1F15"/>
    <w:rsid w:val="003A6C4D"/>
    <w:rsid w:val="003A6D86"/>
    <w:rsid w:val="003B2EB1"/>
    <w:rsid w:val="003B3FFA"/>
    <w:rsid w:val="003B7908"/>
    <w:rsid w:val="003C0900"/>
    <w:rsid w:val="003C1358"/>
    <w:rsid w:val="003C247B"/>
    <w:rsid w:val="003C2500"/>
    <w:rsid w:val="003D0178"/>
    <w:rsid w:val="003D08B4"/>
    <w:rsid w:val="003E15DA"/>
    <w:rsid w:val="003E1C96"/>
    <w:rsid w:val="003E4955"/>
    <w:rsid w:val="003E4E0C"/>
    <w:rsid w:val="003F4A1C"/>
    <w:rsid w:val="003F5DBA"/>
    <w:rsid w:val="00403942"/>
    <w:rsid w:val="00404FCF"/>
    <w:rsid w:val="00407383"/>
    <w:rsid w:val="00407DAD"/>
    <w:rsid w:val="0041420E"/>
    <w:rsid w:val="00414B4E"/>
    <w:rsid w:val="004168B3"/>
    <w:rsid w:val="004205D0"/>
    <w:rsid w:val="0042076D"/>
    <w:rsid w:val="004239D9"/>
    <w:rsid w:val="00424A66"/>
    <w:rsid w:val="00425BAA"/>
    <w:rsid w:val="00425D71"/>
    <w:rsid w:val="00431033"/>
    <w:rsid w:val="00435F7F"/>
    <w:rsid w:val="00435F8C"/>
    <w:rsid w:val="0043790F"/>
    <w:rsid w:val="00437C4C"/>
    <w:rsid w:val="004400CE"/>
    <w:rsid w:val="00445D6C"/>
    <w:rsid w:val="00446790"/>
    <w:rsid w:val="00447A31"/>
    <w:rsid w:val="004513CA"/>
    <w:rsid w:val="0045179E"/>
    <w:rsid w:val="00452957"/>
    <w:rsid w:val="0046102F"/>
    <w:rsid w:val="004622F8"/>
    <w:rsid w:val="00463C68"/>
    <w:rsid w:val="004678F9"/>
    <w:rsid w:val="0047161B"/>
    <w:rsid w:val="004761C5"/>
    <w:rsid w:val="004777DB"/>
    <w:rsid w:val="00480F47"/>
    <w:rsid w:val="00486D0A"/>
    <w:rsid w:val="00487D9F"/>
    <w:rsid w:val="00490A72"/>
    <w:rsid w:val="00491098"/>
    <w:rsid w:val="004937A5"/>
    <w:rsid w:val="0049380D"/>
    <w:rsid w:val="00494A8B"/>
    <w:rsid w:val="0049622F"/>
    <w:rsid w:val="004A0D2A"/>
    <w:rsid w:val="004A1A16"/>
    <w:rsid w:val="004A4525"/>
    <w:rsid w:val="004A6743"/>
    <w:rsid w:val="004A6D7F"/>
    <w:rsid w:val="004B1D04"/>
    <w:rsid w:val="004B61FF"/>
    <w:rsid w:val="004B79F2"/>
    <w:rsid w:val="004B7FD4"/>
    <w:rsid w:val="004C055B"/>
    <w:rsid w:val="004C0EE3"/>
    <w:rsid w:val="004C27C3"/>
    <w:rsid w:val="004C2BD4"/>
    <w:rsid w:val="004C4467"/>
    <w:rsid w:val="004C5CF1"/>
    <w:rsid w:val="004D3129"/>
    <w:rsid w:val="004D6FD1"/>
    <w:rsid w:val="004E0B09"/>
    <w:rsid w:val="004E2DAE"/>
    <w:rsid w:val="004E51DC"/>
    <w:rsid w:val="004F0031"/>
    <w:rsid w:val="005007E7"/>
    <w:rsid w:val="005033A8"/>
    <w:rsid w:val="0050399C"/>
    <w:rsid w:val="00504360"/>
    <w:rsid w:val="00505441"/>
    <w:rsid w:val="005073E4"/>
    <w:rsid w:val="00510292"/>
    <w:rsid w:val="00511F26"/>
    <w:rsid w:val="0051371D"/>
    <w:rsid w:val="005137AB"/>
    <w:rsid w:val="0052085C"/>
    <w:rsid w:val="005209C2"/>
    <w:rsid w:val="00523381"/>
    <w:rsid w:val="00525477"/>
    <w:rsid w:val="00531A7E"/>
    <w:rsid w:val="0053561D"/>
    <w:rsid w:val="0054005A"/>
    <w:rsid w:val="005439C2"/>
    <w:rsid w:val="00546DFA"/>
    <w:rsid w:val="00547C40"/>
    <w:rsid w:val="0055178B"/>
    <w:rsid w:val="0055704C"/>
    <w:rsid w:val="00563148"/>
    <w:rsid w:val="0056500F"/>
    <w:rsid w:val="00565C6A"/>
    <w:rsid w:val="005671FE"/>
    <w:rsid w:val="0057128C"/>
    <w:rsid w:val="00571B28"/>
    <w:rsid w:val="005746A0"/>
    <w:rsid w:val="00577542"/>
    <w:rsid w:val="005802A6"/>
    <w:rsid w:val="005827CA"/>
    <w:rsid w:val="0058445B"/>
    <w:rsid w:val="00585563"/>
    <w:rsid w:val="00587BF7"/>
    <w:rsid w:val="00591519"/>
    <w:rsid w:val="005A1CAB"/>
    <w:rsid w:val="005B231C"/>
    <w:rsid w:val="005B2858"/>
    <w:rsid w:val="005B312C"/>
    <w:rsid w:val="005C2846"/>
    <w:rsid w:val="005C2A28"/>
    <w:rsid w:val="005C7BAD"/>
    <w:rsid w:val="005C7FD1"/>
    <w:rsid w:val="005D0071"/>
    <w:rsid w:val="005D0C49"/>
    <w:rsid w:val="005D2208"/>
    <w:rsid w:val="005D3340"/>
    <w:rsid w:val="005D5EFD"/>
    <w:rsid w:val="005D6E85"/>
    <w:rsid w:val="005E360F"/>
    <w:rsid w:val="005E4B4E"/>
    <w:rsid w:val="005F22B0"/>
    <w:rsid w:val="005F43C0"/>
    <w:rsid w:val="005F70D3"/>
    <w:rsid w:val="005F72E9"/>
    <w:rsid w:val="00600FD6"/>
    <w:rsid w:val="00601DFB"/>
    <w:rsid w:val="00604576"/>
    <w:rsid w:val="00605087"/>
    <w:rsid w:val="0061298B"/>
    <w:rsid w:val="00613738"/>
    <w:rsid w:val="00613F83"/>
    <w:rsid w:val="00614BCB"/>
    <w:rsid w:val="00615B1D"/>
    <w:rsid w:val="0061716F"/>
    <w:rsid w:val="00621635"/>
    <w:rsid w:val="00623E9D"/>
    <w:rsid w:val="006241B1"/>
    <w:rsid w:val="00626162"/>
    <w:rsid w:val="006325C5"/>
    <w:rsid w:val="00632A8E"/>
    <w:rsid w:val="00633B5E"/>
    <w:rsid w:val="006434D8"/>
    <w:rsid w:val="00643BD5"/>
    <w:rsid w:val="0064439F"/>
    <w:rsid w:val="006450AA"/>
    <w:rsid w:val="00645390"/>
    <w:rsid w:val="00650D2C"/>
    <w:rsid w:val="00651CD7"/>
    <w:rsid w:val="00654A8D"/>
    <w:rsid w:val="00656C0D"/>
    <w:rsid w:val="006604C2"/>
    <w:rsid w:val="00661906"/>
    <w:rsid w:val="006631C4"/>
    <w:rsid w:val="00663379"/>
    <w:rsid w:val="0067069D"/>
    <w:rsid w:val="00671FDD"/>
    <w:rsid w:val="00672444"/>
    <w:rsid w:val="00673663"/>
    <w:rsid w:val="00676180"/>
    <w:rsid w:val="00677C6B"/>
    <w:rsid w:val="00680AC2"/>
    <w:rsid w:val="0068120C"/>
    <w:rsid w:val="0068186D"/>
    <w:rsid w:val="0068713C"/>
    <w:rsid w:val="0068728F"/>
    <w:rsid w:val="00687A77"/>
    <w:rsid w:val="00690CD8"/>
    <w:rsid w:val="00695006"/>
    <w:rsid w:val="006A2F8C"/>
    <w:rsid w:val="006A458D"/>
    <w:rsid w:val="006A5EA5"/>
    <w:rsid w:val="006A7556"/>
    <w:rsid w:val="006A7A69"/>
    <w:rsid w:val="006B76DB"/>
    <w:rsid w:val="006C6E6D"/>
    <w:rsid w:val="006D0DEF"/>
    <w:rsid w:val="006D1E54"/>
    <w:rsid w:val="006D20C8"/>
    <w:rsid w:val="006D31D9"/>
    <w:rsid w:val="006D4BCE"/>
    <w:rsid w:val="006E28DA"/>
    <w:rsid w:val="006E7D42"/>
    <w:rsid w:val="006F0383"/>
    <w:rsid w:val="006F2654"/>
    <w:rsid w:val="006F4794"/>
    <w:rsid w:val="006F5970"/>
    <w:rsid w:val="007017E7"/>
    <w:rsid w:val="0070569F"/>
    <w:rsid w:val="00706C08"/>
    <w:rsid w:val="00712F95"/>
    <w:rsid w:val="00713493"/>
    <w:rsid w:val="007150D1"/>
    <w:rsid w:val="00716A2A"/>
    <w:rsid w:val="007231B8"/>
    <w:rsid w:val="00740030"/>
    <w:rsid w:val="0074591B"/>
    <w:rsid w:val="0074599D"/>
    <w:rsid w:val="00745FD3"/>
    <w:rsid w:val="007476A0"/>
    <w:rsid w:val="00747958"/>
    <w:rsid w:val="00751B10"/>
    <w:rsid w:val="00754880"/>
    <w:rsid w:val="00755477"/>
    <w:rsid w:val="0075560D"/>
    <w:rsid w:val="007578E6"/>
    <w:rsid w:val="00757F54"/>
    <w:rsid w:val="007629F7"/>
    <w:rsid w:val="00766B26"/>
    <w:rsid w:val="00770919"/>
    <w:rsid w:val="0077290F"/>
    <w:rsid w:val="00783B8C"/>
    <w:rsid w:val="00785634"/>
    <w:rsid w:val="007874B7"/>
    <w:rsid w:val="00787C84"/>
    <w:rsid w:val="00791485"/>
    <w:rsid w:val="007961DC"/>
    <w:rsid w:val="007A2B72"/>
    <w:rsid w:val="007A38FA"/>
    <w:rsid w:val="007A4C0A"/>
    <w:rsid w:val="007B00CA"/>
    <w:rsid w:val="007B6DBD"/>
    <w:rsid w:val="007C0C5C"/>
    <w:rsid w:val="007C1E2E"/>
    <w:rsid w:val="007C3034"/>
    <w:rsid w:val="007D430C"/>
    <w:rsid w:val="007D5BF1"/>
    <w:rsid w:val="007E1067"/>
    <w:rsid w:val="007E1A8A"/>
    <w:rsid w:val="007E35D7"/>
    <w:rsid w:val="007E64B7"/>
    <w:rsid w:val="007F240B"/>
    <w:rsid w:val="007F4C7C"/>
    <w:rsid w:val="007F4D02"/>
    <w:rsid w:val="007F6970"/>
    <w:rsid w:val="007F6C72"/>
    <w:rsid w:val="007F705C"/>
    <w:rsid w:val="0080337F"/>
    <w:rsid w:val="00805452"/>
    <w:rsid w:val="00805EBE"/>
    <w:rsid w:val="00807A14"/>
    <w:rsid w:val="00810C15"/>
    <w:rsid w:val="00811523"/>
    <w:rsid w:val="008117B9"/>
    <w:rsid w:val="0081338A"/>
    <w:rsid w:val="0081347E"/>
    <w:rsid w:val="008177FD"/>
    <w:rsid w:val="0081795E"/>
    <w:rsid w:val="008231E0"/>
    <w:rsid w:val="008232B6"/>
    <w:rsid w:val="00841251"/>
    <w:rsid w:val="00843875"/>
    <w:rsid w:val="00846B29"/>
    <w:rsid w:val="00847719"/>
    <w:rsid w:val="00847A29"/>
    <w:rsid w:val="008519FB"/>
    <w:rsid w:val="00851D4A"/>
    <w:rsid w:val="00854851"/>
    <w:rsid w:val="00854FD4"/>
    <w:rsid w:val="00856268"/>
    <w:rsid w:val="00860279"/>
    <w:rsid w:val="00861EED"/>
    <w:rsid w:val="00862CBD"/>
    <w:rsid w:val="00865E28"/>
    <w:rsid w:val="00870F6C"/>
    <w:rsid w:val="00874972"/>
    <w:rsid w:val="00875438"/>
    <w:rsid w:val="00876F0F"/>
    <w:rsid w:val="00877091"/>
    <w:rsid w:val="0087719D"/>
    <w:rsid w:val="00885636"/>
    <w:rsid w:val="008915D7"/>
    <w:rsid w:val="008915E3"/>
    <w:rsid w:val="00892606"/>
    <w:rsid w:val="008930AD"/>
    <w:rsid w:val="00894790"/>
    <w:rsid w:val="0089746F"/>
    <w:rsid w:val="008A0F7A"/>
    <w:rsid w:val="008A124E"/>
    <w:rsid w:val="008A1E7D"/>
    <w:rsid w:val="008A1F18"/>
    <w:rsid w:val="008A23BB"/>
    <w:rsid w:val="008A4193"/>
    <w:rsid w:val="008A46FB"/>
    <w:rsid w:val="008A6BC0"/>
    <w:rsid w:val="008A6EFE"/>
    <w:rsid w:val="008B2483"/>
    <w:rsid w:val="008B2725"/>
    <w:rsid w:val="008B3C83"/>
    <w:rsid w:val="008B775F"/>
    <w:rsid w:val="008C0DAB"/>
    <w:rsid w:val="008C23D3"/>
    <w:rsid w:val="008C2E7B"/>
    <w:rsid w:val="008C390E"/>
    <w:rsid w:val="008D17E7"/>
    <w:rsid w:val="008E03B3"/>
    <w:rsid w:val="008E66F8"/>
    <w:rsid w:val="008E7A5D"/>
    <w:rsid w:val="008F04DB"/>
    <w:rsid w:val="008F1B5A"/>
    <w:rsid w:val="008F64A3"/>
    <w:rsid w:val="008F72FC"/>
    <w:rsid w:val="00901C5C"/>
    <w:rsid w:val="00913A3E"/>
    <w:rsid w:val="00927E5D"/>
    <w:rsid w:val="00930047"/>
    <w:rsid w:val="00937C0C"/>
    <w:rsid w:val="009404AE"/>
    <w:rsid w:val="00942FE1"/>
    <w:rsid w:val="00946CB3"/>
    <w:rsid w:val="009476E2"/>
    <w:rsid w:val="00950377"/>
    <w:rsid w:val="0095131A"/>
    <w:rsid w:val="00952D2C"/>
    <w:rsid w:val="009545C2"/>
    <w:rsid w:val="0095598B"/>
    <w:rsid w:val="009619E3"/>
    <w:rsid w:val="00961C4B"/>
    <w:rsid w:val="009675E7"/>
    <w:rsid w:val="009716EA"/>
    <w:rsid w:val="009763CC"/>
    <w:rsid w:val="009828F1"/>
    <w:rsid w:val="00984100"/>
    <w:rsid w:val="009922B3"/>
    <w:rsid w:val="00996E32"/>
    <w:rsid w:val="009A06B2"/>
    <w:rsid w:val="009A192D"/>
    <w:rsid w:val="009A31E9"/>
    <w:rsid w:val="009A43DA"/>
    <w:rsid w:val="009A55E1"/>
    <w:rsid w:val="009A5EFD"/>
    <w:rsid w:val="009B1754"/>
    <w:rsid w:val="009B2C21"/>
    <w:rsid w:val="009B33E0"/>
    <w:rsid w:val="009B403A"/>
    <w:rsid w:val="009B783D"/>
    <w:rsid w:val="009B7C99"/>
    <w:rsid w:val="009C0CB5"/>
    <w:rsid w:val="009C6ECA"/>
    <w:rsid w:val="009D4897"/>
    <w:rsid w:val="009D52D3"/>
    <w:rsid w:val="009D5582"/>
    <w:rsid w:val="009D570C"/>
    <w:rsid w:val="009E00EB"/>
    <w:rsid w:val="009E1CEC"/>
    <w:rsid w:val="009E6050"/>
    <w:rsid w:val="009E6980"/>
    <w:rsid w:val="009E7A27"/>
    <w:rsid w:val="009E7E48"/>
    <w:rsid w:val="009F02C9"/>
    <w:rsid w:val="009F4FD4"/>
    <w:rsid w:val="00A02D85"/>
    <w:rsid w:val="00A10160"/>
    <w:rsid w:val="00A10831"/>
    <w:rsid w:val="00A15FA6"/>
    <w:rsid w:val="00A1677D"/>
    <w:rsid w:val="00A1686F"/>
    <w:rsid w:val="00A1687E"/>
    <w:rsid w:val="00A20E9D"/>
    <w:rsid w:val="00A25906"/>
    <w:rsid w:val="00A25BC9"/>
    <w:rsid w:val="00A2733D"/>
    <w:rsid w:val="00A33DF3"/>
    <w:rsid w:val="00A345B9"/>
    <w:rsid w:val="00A3530E"/>
    <w:rsid w:val="00A370E3"/>
    <w:rsid w:val="00A405E0"/>
    <w:rsid w:val="00A4189B"/>
    <w:rsid w:val="00A47523"/>
    <w:rsid w:val="00A51F20"/>
    <w:rsid w:val="00A53F57"/>
    <w:rsid w:val="00A56EED"/>
    <w:rsid w:val="00A57BC2"/>
    <w:rsid w:val="00A6268E"/>
    <w:rsid w:val="00A62E00"/>
    <w:rsid w:val="00A6343B"/>
    <w:rsid w:val="00A657F5"/>
    <w:rsid w:val="00A73D45"/>
    <w:rsid w:val="00A76504"/>
    <w:rsid w:val="00A76A48"/>
    <w:rsid w:val="00A7715C"/>
    <w:rsid w:val="00A82EDC"/>
    <w:rsid w:val="00A8552A"/>
    <w:rsid w:val="00A8588E"/>
    <w:rsid w:val="00A87C80"/>
    <w:rsid w:val="00A921C8"/>
    <w:rsid w:val="00A93AC3"/>
    <w:rsid w:val="00A9567A"/>
    <w:rsid w:val="00A9668F"/>
    <w:rsid w:val="00AA00A1"/>
    <w:rsid w:val="00AA18BD"/>
    <w:rsid w:val="00AA290C"/>
    <w:rsid w:val="00AA2F4A"/>
    <w:rsid w:val="00AA3223"/>
    <w:rsid w:val="00AA4B5E"/>
    <w:rsid w:val="00AB3544"/>
    <w:rsid w:val="00AB4893"/>
    <w:rsid w:val="00AB5A66"/>
    <w:rsid w:val="00AC2373"/>
    <w:rsid w:val="00AC4DC7"/>
    <w:rsid w:val="00AC624A"/>
    <w:rsid w:val="00AD3868"/>
    <w:rsid w:val="00AD3EAF"/>
    <w:rsid w:val="00AD4B8E"/>
    <w:rsid w:val="00AD67E5"/>
    <w:rsid w:val="00AD7471"/>
    <w:rsid w:val="00AE4411"/>
    <w:rsid w:val="00AE50B4"/>
    <w:rsid w:val="00AF1F7D"/>
    <w:rsid w:val="00AF1FD5"/>
    <w:rsid w:val="00AF2A41"/>
    <w:rsid w:val="00AF2CA4"/>
    <w:rsid w:val="00AF42C3"/>
    <w:rsid w:val="00AF7A8D"/>
    <w:rsid w:val="00B0059F"/>
    <w:rsid w:val="00B0138A"/>
    <w:rsid w:val="00B045CD"/>
    <w:rsid w:val="00B06B8A"/>
    <w:rsid w:val="00B07590"/>
    <w:rsid w:val="00B07F32"/>
    <w:rsid w:val="00B13243"/>
    <w:rsid w:val="00B13B5F"/>
    <w:rsid w:val="00B22BF1"/>
    <w:rsid w:val="00B23698"/>
    <w:rsid w:val="00B249CF"/>
    <w:rsid w:val="00B252A7"/>
    <w:rsid w:val="00B27688"/>
    <w:rsid w:val="00B377EC"/>
    <w:rsid w:val="00B40B32"/>
    <w:rsid w:val="00B4430A"/>
    <w:rsid w:val="00B531D2"/>
    <w:rsid w:val="00B533E2"/>
    <w:rsid w:val="00B54F94"/>
    <w:rsid w:val="00B6062A"/>
    <w:rsid w:val="00B61024"/>
    <w:rsid w:val="00B63671"/>
    <w:rsid w:val="00B70315"/>
    <w:rsid w:val="00B712C9"/>
    <w:rsid w:val="00B7133F"/>
    <w:rsid w:val="00B73B92"/>
    <w:rsid w:val="00B74F55"/>
    <w:rsid w:val="00B75B6C"/>
    <w:rsid w:val="00B80B5D"/>
    <w:rsid w:val="00B834B6"/>
    <w:rsid w:val="00B8387E"/>
    <w:rsid w:val="00B84284"/>
    <w:rsid w:val="00B86E86"/>
    <w:rsid w:val="00B87E9F"/>
    <w:rsid w:val="00B90C0C"/>
    <w:rsid w:val="00B91328"/>
    <w:rsid w:val="00B9616E"/>
    <w:rsid w:val="00B97720"/>
    <w:rsid w:val="00BA0CA9"/>
    <w:rsid w:val="00BA2F05"/>
    <w:rsid w:val="00BA309D"/>
    <w:rsid w:val="00BA43E4"/>
    <w:rsid w:val="00BA5098"/>
    <w:rsid w:val="00BA65F5"/>
    <w:rsid w:val="00BA6ADB"/>
    <w:rsid w:val="00BB1725"/>
    <w:rsid w:val="00BB48B4"/>
    <w:rsid w:val="00BB526C"/>
    <w:rsid w:val="00BB6663"/>
    <w:rsid w:val="00BC157D"/>
    <w:rsid w:val="00BC1D18"/>
    <w:rsid w:val="00BC3E7A"/>
    <w:rsid w:val="00BC45F3"/>
    <w:rsid w:val="00BD148B"/>
    <w:rsid w:val="00BD342C"/>
    <w:rsid w:val="00BE0C42"/>
    <w:rsid w:val="00BE179F"/>
    <w:rsid w:val="00BE24C5"/>
    <w:rsid w:val="00BF0102"/>
    <w:rsid w:val="00BF21F0"/>
    <w:rsid w:val="00BF7953"/>
    <w:rsid w:val="00C00232"/>
    <w:rsid w:val="00C02442"/>
    <w:rsid w:val="00C03ADE"/>
    <w:rsid w:val="00C03B06"/>
    <w:rsid w:val="00C04175"/>
    <w:rsid w:val="00C058F8"/>
    <w:rsid w:val="00C0702D"/>
    <w:rsid w:val="00C102FD"/>
    <w:rsid w:val="00C126F1"/>
    <w:rsid w:val="00C14D3F"/>
    <w:rsid w:val="00C156F4"/>
    <w:rsid w:val="00C20FD4"/>
    <w:rsid w:val="00C25372"/>
    <w:rsid w:val="00C2671C"/>
    <w:rsid w:val="00C30F6B"/>
    <w:rsid w:val="00C3293C"/>
    <w:rsid w:val="00C4190C"/>
    <w:rsid w:val="00C4386D"/>
    <w:rsid w:val="00C4413C"/>
    <w:rsid w:val="00C4683B"/>
    <w:rsid w:val="00C47D5E"/>
    <w:rsid w:val="00C50290"/>
    <w:rsid w:val="00C531A2"/>
    <w:rsid w:val="00C54A55"/>
    <w:rsid w:val="00C62E69"/>
    <w:rsid w:val="00C67394"/>
    <w:rsid w:val="00C6756C"/>
    <w:rsid w:val="00C7237C"/>
    <w:rsid w:val="00C73AA8"/>
    <w:rsid w:val="00C75CBD"/>
    <w:rsid w:val="00C81D70"/>
    <w:rsid w:val="00C832A4"/>
    <w:rsid w:val="00C84823"/>
    <w:rsid w:val="00C85438"/>
    <w:rsid w:val="00C91352"/>
    <w:rsid w:val="00C97FE1"/>
    <w:rsid w:val="00CA6AD9"/>
    <w:rsid w:val="00CB0794"/>
    <w:rsid w:val="00CB2D37"/>
    <w:rsid w:val="00CB444D"/>
    <w:rsid w:val="00CC0374"/>
    <w:rsid w:val="00CC06A5"/>
    <w:rsid w:val="00CC0E8C"/>
    <w:rsid w:val="00CC1CE3"/>
    <w:rsid w:val="00CC33A5"/>
    <w:rsid w:val="00CC392F"/>
    <w:rsid w:val="00CC3FEA"/>
    <w:rsid w:val="00CC73DD"/>
    <w:rsid w:val="00CD16A8"/>
    <w:rsid w:val="00CD66CD"/>
    <w:rsid w:val="00CD6A29"/>
    <w:rsid w:val="00CD6E50"/>
    <w:rsid w:val="00CE060A"/>
    <w:rsid w:val="00CE13D3"/>
    <w:rsid w:val="00CE1639"/>
    <w:rsid w:val="00CE28CC"/>
    <w:rsid w:val="00CE31CD"/>
    <w:rsid w:val="00CE3BBB"/>
    <w:rsid w:val="00CF4EE1"/>
    <w:rsid w:val="00CF752B"/>
    <w:rsid w:val="00CF76CE"/>
    <w:rsid w:val="00D00D96"/>
    <w:rsid w:val="00D031F0"/>
    <w:rsid w:val="00D04D9F"/>
    <w:rsid w:val="00D06BEB"/>
    <w:rsid w:val="00D06DA1"/>
    <w:rsid w:val="00D079D9"/>
    <w:rsid w:val="00D14687"/>
    <w:rsid w:val="00D158DD"/>
    <w:rsid w:val="00D16C47"/>
    <w:rsid w:val="00D20F76"/>
    <w:rsid w:val="00D21D52"/>
    <w:rsid w:val="00D23ADB"/>
    <w:rsid w:val="00D24E17"/>
    <w:rsid w:val="00D266C4"/>
    <w:rsid w:val="00D349FD"/>
    <w:rsid w:val="00D3717B"/>
    <w:rsid w:val="00D4456B"/>
    <w:rsid w:val="00D47AE7"/>
    <w:rsid w:val="00D50BC9"/>
    <w:rsid w:val="00D5284D"/>
    <w:rsid w:val="00D52CA0"/>
    <w:rsid w:val="00D56057"/>
    <w:rsid w:val="00D57E7E"/>
    <w:rsid w:val="00D64BE7"/>
    <w:rsid w:val="00D65CFC"/>
    <w:rsid w:val="00D67EEA"/>
    <w:rsid w:val="00D72BC0"/>
    <w:rsid w:val="00D73763"/>
    <w:rsid w:val="00D7478B"/>
    <w:rsid w:val="00D74924"/>
    <w:rsid w:val="00D74976"/>
    <w:rsid w:val="00D74D89"/>
    <w:rsid w:val="00D8609E"/>
    <w:rsid w:val="00D96B27"/>
    <w:rsid w:val="00DA071D"/>
    <w:rsid w:val="00DA2F8E"/>
    <w:rsid w:val="00DA4B69"/>
    <w:rsid w:val="00DA579F"/>
    <w:rsid w:val="00DB04F8"/>
    <w:rsid w:val="00DB124F"/>
    <w:rsid w:val="00DB596A"/>
    <w:rsid w:val="00DB6E41"/>
    <w:rsid w:val="00DC7A92"/>
    <w:rsid w:val="00DC7D32"/>
    <w:rsid w:val="00DD03EF"/>
    <w:rsid w:val="00DD0537"/>
    <w:rsid w:val="00DD3D34"/>
    <w:rsid w:val="00DE51F1"/>
    <w:rsid w:val="00DE7D8A"/>
    <w:rsid w:val="00DF0B51"/>
    <w:rsid w:val="00DF22FB"/>
    <w:rsid w:val="00DF2926"/>
    <w:rsid w:val="00E00B0A"/>
    <w:rsid w:val="00E053CB"/>
    <w:rsid w:val="00E05672"/>
    <w:rsid w:val="00E05892"/>
    <w:rsid w:val="00E110E9"/>
    <w:rsid w:val="00E14733"/>
    <w:rsid w:val="00E16D19"/>
    <w:rsid w:val="00E21242"/>
    <w:rsid w:val="00E21432"/>
    <w:rsid w:val="00E21772"/>
    <w:rsid w:val="00E243CA"/>
    <w:rsid w:val="00E25612"/>
    <w:rsid w:val="00E30617"/>
    <w:rsid w:val="00E30B7B"/>
    <w:rsid w:val="00E363CD"/>
    <w:rsid w:val="00E36D9C"/>
    <w:rsid w:val="00E378CF"/>
    <w:rsid w:val="00E37B7D"/>
    <w:rsid w:val="00E418DC"/>
    <w:rsid w:val="00E444F4"/>
    <w:rsid w:val="00E4498A"/>
    <w:rsid w:val="00E44F38"/>
    <w:rsid w:val="00E51068"/>
    <w:rsid w:val="00E52B9A"/>
    <w:rsid w:val="00E547AA"/>
    <w:rsid w:val="00E56591"/>
    <w:rsid w:val="00E6099C"/>
    <w:rsid w:val="00E61424"/>
    <w:rsid w:val="00E62731"/>
    <w:rsid w:val="00E62781"/>
    <w:rsid w:val="00E62BD0"/>
    <w:rsid w:val="00E6392F"/>
    <w:rsid w:val="00E639B2"/>
    <w:rsid w:val="00E6624C"/>
    <w:rsid w:val="00E67829"/>
    <w:rsid w:val="00E70305"/>
    <w:rsid w:val="00E7047D"/>
    <w:rsid w:val="00E72A28"/>
    <w:rsid w:val="00E73030"/>
    <w:rsid w:val="00E730DC"/>
    <w:rsid w:val="00E74985"/>
    <w:rsid w:val="00E75712"/>
    <w:rsid w:val="00E808DE"/>
    <w:rsid w:val="00E81392"/>
    <w:rsid w:val="00E83576"/>
    <w:rsid w:val="00E934DE"/>
    <w:rsid w:val="00E9354D"/>
    <w:rsid w:val="00E951C9"/>
    <w:rsid w:val="00E97123"/>
    <w:rsid w:val="00E979D3"/>
    <w:rsid w:val="00EA2CA1"/>
    <w:rsid w:val="00EA35D8"/>
    <w:rsid w:val="00EA54B1"/>
    <w:rsid w:val="00EA7D9C"/>
    <w:rsid w:val="00EB0112"/>
    <w:rsid w:val="00EB1EF4"/>
    <w:rsid w:val="00EB46E6"/>
    <w:rsid w:val="00EB6CB3"/>
    <w:rsid w:val="00EB7786"/>
    <w:rsid w:val="00EC1016"/>
    <w:rsid w:val="00EC1D9A"/>
    <w:rsid w:val="00EC2D58"/>
    <w:rsid w:val="00EC46C2"/>
    <w:rsid w:val="00EC4F2E"/>
    <w:rsid w:val="00EC7C0F"/>
    <w:rsid w:val="00EC7C95"/>
    <w:rsid w:val="00ED035B"/>
    <w:rsid w:val="00ED0FB8"/>
    <w:rsid w:val="00EE15BD"/>
    <w:rsid w:val="00EE19ED"/>
    <w:rsid w:val="00EE556B"/>
    <w:rsid w:val="00EE5A27"/>
    <w:rsid w:val="00EE73A7"/>
    <w:rsid w:val="00EE778D"/>
    <w:rsid w:val="00EF0641"/>
    <w:rsid w:val="00EF154B"/>
    <w:rsid w:val="00EF4BE4"/>
    <w:rsid w:val="00F00155"/>
    <w:rsid w:val="00F02A75"/>
    <w:rsid w:val="00F04ABE"/>
    <w:rsid w:val="00F10595"/>
    <w:rsid w:val="00F105D7"/>
    <w:rsid w:val="00F10624"/>
    <w:rsid w:val="00F139AF"/>
    <w:rsid w:val="00F17B8E"/>
    <w:rsid w:val="00F17FA2"/>
    <w:rsid w:val="00F232D2"/>
    <w:rsid w:val="00F24342"/>
    <w:rsid w:val="00F26C93"/>
    <w:rsid w:val="00F27744"/>
    <w:rsid w:val="00F27A9B"/>
    <w:rsid w:val="00F30D79"/>
    <w:rsid w:val="00F312F0"/>
    <w:rsid w:val="00F3233E"/>
    <w:rsid w:val="00F33234"/>
    <w:rsid w:val="00F3366C"/>
    <w:rsid w:val="00F411D5"/>
    <w:rsid w:val="00F42848"/>
    <w:rsid w:val="00F45545"/>
    <w:rsid w:val="00F45A4C"/>
    <w:rsid w:val="00F46D19"/>
    <w:rsid w:val="00F47F55"/>
    <w:rsid w:val="00F529E8"/>
    <w:rsid w:val="00F53CDF"/>
    <w:rsid w:val="00F554C9"/>
    <w:rsid w:val="00F56C8A"/>
    <w:rsid w:val="00F62588"/>
    <w:rsid w:val="00F6385A"/>
    <w:rsid w:val="00F650C1"/>
    <w:rsid w:val="00F6657A"/>
    <w:rsid w:val="00F66D35"/>
    <w:rsid w:val="00F72099"/>
    <w:rsid w:val="00F73611"/>
    <w:rsid w:val="00F73F87"/>
    <w:rsid w:val="00F74B82"/>
    <w:rsid w:val="00F779AE"/>
    <w:rsid w:val="00F80385"/>
    <w:rsid w:val="00F81F71"/>
    <w:rsid w:val="00F82E60"/>
    <w:rsid w:val="00F83303"/>
    <w:rsid w:val="00F8344A"/>
    <w:rsid w:val="00F90F64"/>
    <w:rsid w:val="00F94092"/>
    <w:rsid w:val="00F96974"/>
    <w:rsid w:val="00FA23A9"/>
    <w:rsid w:val="00FA5FB1"/>
    <w:rsid w:val="00FA7C58"/>
    <w:rsid w:val="00FB018F"/>
    <w:rsid w:val="00FB0339"/>
    <w:rsid w:val="00FB2255"/>
    <w:rsid w:val="00FB3DA4"/>
    <w:rsid w:val="00FB68B2"/>
    <w:rsid w:val="00FB694A"/>
    <w:rsid w:val="00FB734E"/>
    <w:rsid w:val="00FC4AB7"/>
    <w:rsid w:val="00FC5468"/>
    <w:rsid w:val="00FD26CE"/>
    <w:rsid w:val="00FD29A3"/>
    <w:rsid w:val="00FD5362"/>
    <w:rsid w:val="00FD7D7A"/>
    <w:rsid w:val="00FE0593"/>
    <w:rsid w:val="00FE151B"/>
    <w:rsid w:val="00FE4E48"/>
    <w:rsid w:val="00FE640A"/>
    <w:rsid w:val="00FE64FB"/>
    <w:rsid w:val="00FE7E93"/>
    <w:rsid w:val="00FF4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411D5"/>
    <w:pPr>
      <w:keepNext/>
      <w:keepLines/>
      <w:spacing w:after="0" w:line="360" w:lineRule="auto"/>
      <w:contextualSpacing/>
      <w:jc w:val="both"/>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480F47"/>
    <w:pPr>
      <w:keepNext/>
      <w:keepLines/>
      <w:spacing w:before="40" w:after="0"/>
      <w:outlineLvl w:val="1"/>
    </w:pPr>
    <w:rPr>
      <w:rFonts w:ascii="Times New Roman" w:eastAsiaTheme="majorEastAsia" w:hAnsi="Times New Roman" w:cstheme="majorBidi"/>
      <w:color w:val="864EA8" w:themeColor="accent1" w:themeShade="BF"/>
      <w:sz w:val="28"/>
      <w:szCs w:val="26"/>
    </w:rPr>
  </w:style>
  <w:style w:type="paragraph" w:styleId="Heading3">
    <w:name w:val="heading 3"/>
    <w:basedOn w:val="Normal"/>
    <w:next w:val="Normal"/>
    <w:link w:val="Heading3Char"/>
    <w:uiPriority w:val="9"/>
    <w:unhideWhenUsed/>
    <w:qFormat/>
    <w:rsid w:val="00E21772"/>
    <w:pPr>
      <w:keepNext/>
      <w:keepLines/>
      <w:spacing w:before="40" w:after="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1D5"/>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480F47"/>
    <w:rPr>
      <w:rFonts w:ascii="Times New Roman" w:eastAsiaTheme="majorEastAsia" w:hAnsi="Times New Roman" w:cstheme="majorBidi"/>
      <w:color w:val="864EA8" w:themeColor="accent1" w:themeShade="BF"/>
      <w:sz w:val="28"/>
      <w:szCs w:val="26"/>
    </w:rPr>
  </w:style>
  <w:style w:type="character" w:customStyle="1" w:styleId="Heading3Char">
    <w:name w:val="Heading 3 Char"/>
    <w:basedOn w:val="DefaultParagraphFont"/>
    <w:link w:val="Heading3"/>
    <w:uiPriority w:val="9"/>
    <w:rsid w:val="00E21772"/>
    <w:rPr>
      <w:rFonts w:ascii="Times New Roman" w:eastAsiaTheme="majorEastAsia" w:hAnsi="Times New Roman" w:cstheme="majorBidi"/>
      <w:color w:val="000000" w:themeColor="text1"/>
      <w:sz w:val="24"/>
      <w:szCs w:val="24"/>
    </w:rPr>
  </w:style>
  <w:style w:type="paragraph" w:styleId="ListParagraph">
    <w:name w:val="List Paragraph"/>
    <w:basedOn w:val="Normal"/>
    <w:uiPriority w:val="34"/>
    <w:qFormat/>
    <w:rsid w:val="00885636"/>
    <w:pPr>
      <w:ind w:left="720"/>
      <w:contextualSpacing/>
    </w:pPr>
  </w:style>
  <w:style w:type="paragraph" w:styleId="TOCHeading">
    <w:name w:val="TOC Heading"/>
    <w:basedOn w:val="Heading1"/>
    <w:next w:val="Normal"/>
    <w:uiPriority w:val="39"/>
    <w:unhideWhenUsed/>
    <w:qFormat/>
    <w:rsid w:val="00FC5468"/>
    <w:pPr>
      <w:outlineLvl w:val="9"/>
    </w:pPr>
    <w:rPr>
      <w:rFonts w:asciiTheme="majorHAnsi" w:hAnsiTheme="majorHAnsi"/>
      <w:b w:val="0"/>
      <w:kern w:val="0"/>
      <w14:ligatures w14:val="none"/>
    </w:rPr>
  </w:style>
  <w:style w:type="paragraph" w:styleId="TOC2">
    <w:name w:val="toc 2"/>
    <w:basedOn w:val="Normal"/>
    <w:next w:val="Normal"/>
    <w:autoRedefine/>
    <w:uiPriority w:val="39"/>
    <w:unhideWhenUsed/>
    <w:rsid w:val="00FC5468"/>
    <w:pPr>
      <w:spacing w:after="100"/>
      <w:ind w:left="220"/>
    </w:pPr>
  </w:style>
  <w:style w:type="character" w:styleId="Hyperlink">
    <w:name w:val="Hyperlink"/>
    <w:basedOn w:val="DefaultParagraphFont"/>
    <w:uiPriority w:val="99"/>
    <w:unhideWhenUsed/>
    <w:rsid w:val="00FC5468"/>
    <w:rPr>
      <w:color w:val="69A020" w:themeColor="hyperlink"/>
      <w:u w:val="single"/>
    </w:rPr>
  </w:style>
  <w:style w:type="paragraph" w:styleId="TOC1">
    <w:name w:val="toc 1"/>
    <w:basedOn w:val="Normal"/>
    <w:next w:val="Normal"/>
    <w:autoRedefine/>
    <w:uiPriority w:val="39"/>
    <w:unhideWhenUsed/>
    <w:rsid w:val="00EA54B1"/>
    <w:pPr>
      <w:tabs>
        <w:tab w:val="right" w:leader="dot" w:pos="9350"/>
      </w:tabs>
      <w:spacing w:after="100" w:line="360" w:lineRule="auto"/>
    </w:pPr>
  </w:style>
  <w:style w:type="paragraph" w:styleId="TOC3">
    <w:name w:val="toc 3"/>
    <w:basedOn w:val="Normal"/>
    <w:next w:val="Normal"/>
    <w:autoRedefine/>
    <w:uiPriority w:val="39"/>
    <w:unhideWhenUsed/>
    <w:rsid w:val="009763CC"/>
    <w:pPr>
      <w:spacing w:after="100"/>
      <w:ind w:left="440"/>
    </w:pPr>
  </w:style>
  <w:style w:type="paragraph" w:styleId="Header">
    <w:name w:val="header"/>
    <w:basedOn w:val="Normal"/>
    <w:link w:val="HeaderChar"/>
    <w:uiPriority w:val="99"/>
    <w:unhideWhenUsed/>
    <w:rsid w:val="00BA0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CA9"/>
  </w:style>
  <w:style w:type="paragraph" w:styleId="Footer">
    <w:name w:val="footer"/>
    <w:basedOn w:val="Normal"/>
    <w:link w:val="FooterChar"/>
    <w:uiPriority w:val="99"/>
    <w:unhideWhenUsed/>
    <w:rsid w:val="00BA0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CA9"/>
  </w:style>
  <w:style w:type="paragraph" w:styleId="TOC4">
    <w:name w:val="toc 4"/>
    <w:basedOn w:val="Normal"/>
    <w:next w:val="Normal"/>
    <w:autoRedefine/>
    <w:uiPriority w:val="39"/>
    <w:unhideWhenUsed/>
    <w:rsid w:val="00BA0CA9"/>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BA0CA9"/>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BA0CA9"/>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BA0CA9"/>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BA0CA9"/>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BA0CA9"/>
    <w:pPr>
      <w:spacing w:after="100"/>
      <w:ind w:left="1760"/>
    </w:pPr>
    <w:rPr>
      <w:rFonts w:eastAsiaTheme="minorEastAsia"/>
      <w:kern w:val="0"/>
      <w14:ligatures w14:val="none"/>
    </w:rPr>
  </w:style>
  <w:style w:type="character" w:customStyle="1" w:styleId="UnresolvedMention1">
    <w:name w:val="Unresolved Mention1"/>
    <w:basedOn w:val="DefaultParagraphFont"/>
    <w:uiPriority w:val="99"/>
    <w:semiHidden/>
    <w:unhideWhenUsed/>
    <w:rsid w:val="00BA0CA9"/>
    <w:rPr>
      <w:color w:val="605E5C"/>
      <w:shd w:val="clear" w:color="auto" w:fill="E1DFDD"/>
    </w:rPr>
  </w:style>
  <w:style w:type="paragraph" w:styleId="FootnoteText">
    <w:name w:val="footnote text"/>
    <w:basedOn w:val="Normal"/>
    <w:link w:val="FootnoteTextChar"/>
    <w:uiPriority w:val="99"/>
    <w:semiHidden/>
    <w:unhideWhenUsed/>
    <w:rsid w:val="002B5B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5B69"/>
    <w:rPr>
      <w:sz w:val="20"/>
      <w:szCs w:val="20"/>
    </w:rPr>
  </w:style>
  <w:style w:type="character" w:styleId="FootnoteReference">
    <w:name w:val="footnote reference"/>
    <w:basedOn w:val="DefaultParagraphFont"/>
    <w:uiPriority w:val="99"/>
    <w:semiHidden/>
    <w:unhideWhenUsed/>
    <w:rsid w:val="002B5B69"/>
    <w:rPr>
      <w:vertAlign w:val="superscript"/>
    </w:rPr>
  </w:style>
  <w:style w:type="table" w:customStyle="1" w:styleId="GridTable5DarkAccent4">
    <w:name w:val="Grid Table 5 Dark Accent 4"/>
    <w:basedOn w:val="TableNormal"/>
    <w:uiPriority w:val="50"/>
    <w:rsid w:val="00437C4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EA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97A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97A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97A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97AF" w:themeFill="accent4"/>
      </w:tcPr>
    </w:tblStylePr>
    <w:tblStylePr w:type="band1Vert">
      <w:tblPr/>
      <w:tcPr>
        <w:shd w:val="clear" w:color="auto" w:fill="C3D5DF" w:themeFill="accent4" w:themeFillTint="66"/>
      </w:tcPr>
    </w:tblStylePr>
    <w:tblStylePr w:type="band1Horz">
      <w:tblPr/>
      <w:tcPr>
        <w:shd w:val="clear" w:color="auto" w:fill="C3D5DF" w:themeFill="accent4" w:themeFillTint="66"/>
      </w:tcPr>
    </w:tblStylePr>
  </w:style>
  <w:style w:type="table" w:customStyle="1" w:styleId="GridTable5DarkAccent3">
    <w:name w:val="Grid Table 5 Dark Accent 3"/>
    <w:basedOn w:val="TableNormal"/>
    <w:uiPriority w:val="50"/>
    <w:rsid w:val="00937C0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2E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D739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D739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D739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D739A" w:themeFill="accent3"/>
      </w:tcPr>
    </w:tblStylePr>
    <w:tblStylePr w:type="band1Vert">
      <w:tblPr/>
      <w:tcPr>
        <w:shd w:val="clear" w:color="auto" w:fill="BDC6D7" w:themeFill="accent3" w:themeFillTint="66"/>
      </w:tcPr>
    </w:tblStylePr>
    <w:tblStylePr w:type="band1Horz">
      <w:tblPr/>
      <w:tcPr>
        <w:shd w:val="clear" w:color="auto" w:fill="BDC6D7" w:themeFill="accent3" w:themeFillTint="66"/>
      </w:tcPr>
    </w:tblStylePr>
  </w:style>
  <w:style w:type="table" w:customStyle="1" w:styleId="GridTable4Accent1">
    <w:name w:val="Grid Table 4 Accent 1"/>
    <w:basedOn w:val="TableNormal"/>
    <w:uiPriority w:val="49"/>
    <w:rsid w:val="00950377"/>
    <w:pPr>
      <w:spacing w:after="0" w:line="240" w:lineRule="auto"/>
    </w:pPr>
    <w:tblPr>
      <w:tblStyleRowBandSize w:val="1"/>
      <w:tblStyleColBandSize w:val="1"/>
      <w:tblInd w:w="0" w:type="dxa"/>
      <w:tblBorders>
        <w:top w:val="single" w:sz="4" w:space="0" w:color="CDB5DC" w:themeColor="accent1" w:themeTint="99"/>
        <w:left w:val="single" w:sz="4" w:space="0" w:color="CDB5DC" w:themeColor="accent1" w:themeTint="99"/>
        <w:bottom w:val="single" w:sz="4" w:space="0" w:color="CDB5DC" w:themeColor="accent1" w:themeTint="99"/>
        <w:right w:val="single" w:sz="4" w:space="0" w:color="CDB5DC" w:themeColor="accent1" w:themeTint="99"/>
        <w:insideH w:val="single" w:sz="4" w:space="0" w:color="CDB5DC" w:themeColor="accent1" w:themeTint="99"/>
        <w:insideV w:val="single" w:sz="4" w:space="0" w:color="CDB5D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D84C6" w:themeColor="accent1"/>
          <w:left w:val="single" w:sz="4" w:space="0" w:color="AD84C6" w:themeColor="accent1"/>
          <w:bottom w:val="single" w:sz="4" w:space="0" w:color="AD84C6" w:themeColor="accent1"/>
          <w:right w:val="single" w:sz="4" w:space="0" w:color="AD84C6" w:themeColor="accent1"/>
          <w:insideH w:val="nil"/>
          <w:insideV w:val="nil"/>
        </w:tcBorders>
        <w:shd w:val="clear" w:color="auto" w:fill="AD84C6" w:themeFill="accent1"/>
      </w:tcPr>
    </w:tblStylePr>
    <w:tblStylePr w:type="lastRow">
      <w:rPr>
        <w:b/>
        <w:bCs/>
      </w:rPr>
      <w:tblPr/>
      <w:tcPr>
        <w:tcBorders>
          <w:top w:val="double" w:sz="4" w:space="0" w:color="AD84C6" w:themeColor="accent1"/>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table" w:customStyle="1" w:styleId="GridTable4Accent3">
    <w:name w:val="Grid Table 4 Accent 3"/>
    <w:basedOn w:val="TableNormal"/>
    <w:uiPriority w:val="49"/>
    <w:rsid w:val="00255096"/>
    <w:pPr>
      <w:spacing w:after="0" w:line="240" w:lineRule="auto"/>
    </w:pPr>
    <w:tblPr>
      <w:tblStyleRowBandSize w:val="1"/>
      <w:tblStyleColBandSize w:val="1"/>
      <w:tblInd w:w="0" w:type="dxa"/>
      <w:tblBorders>
        <w:top w:val="single" w:sz="4" w:space="0" w:color="9CAAC3" w:themeColor="accent3" w:themeTint="99"/>
        <w:left w:val="single" w:sz="4" w:space="0" w:color="9CAAC3" w:themeColor="accent3" w:themeTint="99"/>
        <w:bottom w:val="single" w:sz="4" w:space="0" w:color="9CAAC3" w:themeColor="accent3" w:themeTint="99"/>
        <w:right w:val="single" w:sz="4" w:space="0" w:color="9CAAC3" w:themeColor="accent3" w:themeTint="99"/>
        <w:insideH w:val="single" w:sz="4" w:space="0" w:color="9CAAC3" w:themeColor="accent3" w:themeTint="99"/>
        <w:insideV w:val="single" w:sz="4" w:space="0" w:color="9CAAC3"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D739A" w:themeColor="accent3"/>
          <w:left w:val="single" w:sz="4" w:space="0" w:color="5D739A" w:themeColor="accent3"/>
          <w:bottom w:val="single" w:sz="4" w:space="0" w:color="5D739A" w:themeColor="accent3"/>
          <w:right w:val="single" w:sz="4" w:space="0" w:color="5D739A" w:themeColor="accent3"/>
          <w:insideH w:val="nil"/>
          <w:insideV w:val="nil"/>
        </w:tcBorders>
        <w:shd w:val="clear" w:color="auto" w:fill="5D739A" w:themeFill="accent3"/>
      </w:tcPr>
    </w:tblStylePr>
    <w:tblStylePr w:type="lastRow">
      <w:rPr>
        <w:b/>
        <w:bCs/>
      </w:rPr>
      <w:tblPr/>
      <w:tcPr>
        <w:tcBorders>
          <w:top w:val="double" w:sz="4" w:space="0" w:color="5D739A" w:themeColor="accent3"/>
        </w:tcBorders>
      </w:tcPr>
    </w:tblStylePr>
    <w:tblStylePr w:type="firstCol">
      <w:rPr>
        <w:b/>
        <w:bCs/>
      </w:rPr>
    </w:tblStylePr>
    <w:tblStylePr w:type="lastCol">
      <w:rPr>
        <w:b/>
        <w:bCs/>
      </w:rPr>
    </w:tblStylePr>
    <w:tblStylePr w:type="band1Vert">
      <w:tblPr/>
      <w:tcPr>
        <w:shd w:val="clear" w:color="auto" w:fill="DEE2EB" w:themeFill="accent3" w:themeFillTint="33"/>
      </w:tcPr>
    </w:tblStylePr>
    <w:tblStylePr w:type="band1Horz">
      <w:tblPr/>
      <w:tcPr>
        <w:shd w:val="clear" w:color="auto" w:fill="DEE2EB" w:themeFill="accent3" w:themeFillTint="33"/>
      </w:tcPr>
    </w:tblStylePr>
  </w:style>
  <w:style w:type="table" w:customStyle="1" w:styleId="GridTable5DarkAccent1">
    <w:name w:val="Grid Table 5 Dark Accent 1"/>
    <w:basedOn w:val="TableNormal"/>
    <w:uiPriority w:val="50"/>
    <w:rsid w:val="00D079D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E6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84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84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84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D84C6" w:themeFill="accent1"/>
      </w:tcPr>
    </w:tblStylePr>
    <w:tblStylePr w:type="band1Vert">
      <w:tblPr/>
      <w:tcPr>
        <w:shd w:val="clear" w:color="auto" w:fill="DECDE8" w:themeFill="accent1" w:themeFillTint="66"/>
      </w:tcPr>
    </w:tblStylePr>
    <w:tblStylePr w:type="band1Horz">
      <w:tblPr/>
      <w:tcPr>
        <w:shd w:val="clear" w:color="auto" w:fill="DECDE8" w:themeFill="accent1" w:themeFillTint="66"/>
      </w:tcPr>
    </w:tblStylePr>
  </w:style>
  <w:style w:type="table" w:customStyle="1" w:styleId="GridTable4Accent2">
    <w:name w:val="Grid Table 4 Accent 2"/>
    <w:basedOn w:val="TableNormal"/>
    <w:uiPriority w:val="49"/>
    <w:rsid w:val="00A56EED"/>
    <w:pPr>
      <w:spacing w:after="0" w:line="240" w:lineRule="auto"/>
    </w:pPr>
    <w:tblPr>
      <w:tblStyleRowBandSize w:val="1"/>
      <w:tblStyleColBandSize w:val="1"/>
      <w:tblInd w:w="0" w:type="dxa"/>
      <w:tblBorders>
        <w:top w:val="single" w:sz="4" w:space="0" w:color="B6B5DD" w:themeColor="accent2" w:themeTint="99"/>
        <w:left w:val="single" w:sz="4" w:space="0" w:color="B6B5DD" w:themeColor="accent2" w:themeTint="99"/>
        <w:bottom w:val="single" w:sz="4" w:space="0" w:color="B6B5DD" w:themeColor="accent2" w:themeTint="99"/>
        <w:right w:val="single" w:sz="4" w:space="0" w:color="B6B5DD" w:themeColor="accent2" w:themeTint="99"/>
        <w:insideH w:val="single" w:sz="4" w:space="0" w:color="B6B5DD" w:themeColor="accent2" w:themeTint="99"/>
        <w:insideV w:val="single" w:sz="4" w:space="0" w:color="B6B5D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784C7" w:themeColor="accent2"/>
          <w:left w:val="single" w:sz="4" w:space="0" w:color="8784C7" w:themeColor="accent2"/>
          <w:bottom w:val="single" w:sz="4" w:space="0" w:color="8784C7" w:themeColor="accent2"/>
          <w:right w:val="single" w:sz="4" w:space="0" w:color="8784C7" w:themeColor="accent2"/>
          <w:insideH w:val="nil"/>
          <w:insideV w:val="nil"/>
        </w:tcBorders>
        <w:shd w:val="clear" w:color="auto" w:fill="8784C7" w:themeFill="accent2"/>
      </w:tcPr>
    </w:tblStylePr>
    <w:tblStylePr w:type="lastRow">
      <w:rPr>
        <w:b/>
        <w:bCs/>
      </w:rPr>
      <w:tblPr/>
      <w:tcPr>
        <w:tcBorders>
          <w:top w:val="double" w:sz="4" w:space="0" w:color="8784C7" w:themeColor="accent2"/>
        </w:tcBorders>
      </w:tcPr>
    </w:tblStylePr>
    <w:tblStylePr w:type="firstCol">
      <w:rPr>
        <w:b/>
        <w:bCs/>
      </w:rPr>
    </w:tblStylePr>
    <w:tblStylePr w:type="lastCol">
      <w:rPr>
        <w:b/>
        <w:bCs/>
      </w:rPr>
    </w:tblStylePr>
    <w:tblStylePr w:type="band1Vert">
      <w:tblPr/>
      <w:tcPr>
        <w:shd w:val="clear" w:color="auto" w:fill="E6E6F3" w:themeFill="accent2" w:themeFillTint="33"/>
      </w:tcPr>
    </w:tblStylePr>
    <w:tblStylePr w:type="band1Horz">
      <w:tblPr/>
      <w:tcPr>
        <w:shd w:val="clear" w:color="auto" w:fill="E6E6F3" w:themeFill="accent2" w:themeFillTint="33"/>
      </w:tcPr>
    </w:tblStylePr>
  </w:style>
  <w:style w:type="table" w:customStyle="1" w:styleId="GridTable5DarkAccent5">
    <w:name w:val="Grid Table 5 Dark Accent 5"/>
    <w:basedOn w:val="TableNormal"/>
    <w:uiPriority w:val="50"/>
    <w:rsid w:val="00FD536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customStyle="1" w:styleId="GridTable4Accent5">
    <w:name w:val="Grid Table 4 Accent 5"/>
    <w:basedOn w:val="TableNormal"/>
    <w:uiPriority w:val="49"/>
    <w:rsid w:val="00134A29"/>
    <w:pPr>
      <w:spacing w:after="0" w:line="240" w:lineRule="auto"/>
    </w:pPr>
    <w:tblPr>
      <w:tblStyleRowBandSize w:val="1"/>
      <w:tblStyleColBandSize w:val="1"/>
      <w:tblInd w:w="0" w:type="dxa"/>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TableGrid">
    <w:name w:val="Table Grid"/>
    <w:basedOn w:val="TableNormal"/>
    <w:uiPriority w:val="39"/>
    <w:rsid w:val="00360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A5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E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411D5"/>
    <w:pPr>
      <w:keepNext/>
      <w:keepLines/>
      <w:spacing w:after="0" w:line="360" w:lineRule="auto"/>
      <w:contextualSpacing/>
      <w:jc w:val="both"/>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480F47"/>
    <w:pPr>
      <w:keepNext/>
      <w:keepLines/>
      <w:spacing w:before="40" w:after="0"/>
      <w:outlineLvl w:val="1"/>
    </w:pPr>
    <w:rPr>
      <w:rFonts w:ascii="Times New Roman" w:eastAsiaTheme="majorEastAsia" w:hAnsi="Times New Roman" w:cstheme="majorBidi"/>
      <w:color w:val="864EA8" w:themeColor="accent1" w:themeShade="BF"/>
      <w:sz w:val="28"/>
      <w:szCs w:val="26"/>
    </w:rPr>
  </w:style>
  <w:style w:type="paragraph" w:styleId="Heading3">
    <w:name w:val="heading 3"/>
    <w:basedOn w:val="Normal"/>
    <w:next w:val="Normal"/>
    <w:link w:val="Heading3Char"/>
    <w:uiPriority w:val="9"/>
    <w:unhideWhenUsed/>
    <w:qFormat/>
    <w:rsid w:val="00E21772"/>
    <w:pPr>
      <w:keepNext/>
      <w:keepLines/>
      <w:spacing w:before="40" w:after="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1D5"/>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480F47"/>
    <w:rPr>
      <w:rFonts w:ascii="Times New Roman" w:eastAsiaTheme="majorEastAsia" w:hAnsi="Times New Roman" w:cstheme="majorBidi"/>
      <w:color w:val="864EA8" w:themeColor="accent1" w:themeShade="BF"/>
      <w:sz w:val="28"/>
      <w:szCs w:val="26"/>
    </w:rPr>
  </w:style>
  <w:style w:type="character" w:customStyle="1" w:styleId="Heading3Char">
    <w:name w:val="Heading 3 Char"/>
    <w:basedOn w:val="DefaultParagraphFont"/>
    <w:link w:val="Heading3"/>
    <w:uiPriority w:val="9"/>
    <w:rsid w:val="00E21772"/>
    <w:rPr>
      <w:rFonts w:ascii="Times New Roman" w:eastAsiaTheme="majorEastAsia" w:hAnsi="Times New Roman" w:cstheme="majorBidi"/>
      <w:color w:val="000000" w:themeColor="text1"/>
      <w:sz w:val="24"/>
      <w:szCs w:val="24"/>
    </w:rPr>
  </w:style>
  <w:style w:type="paragraph" w:styleId="ListParagraph">
    <w:name w:val="List Paragraph"/>
    <w:basedOn w:val="Normal"/>
    <w:uiPriority w:val="34"/>
    <w:qFormat/>
    <w:rsid w:val="00885636"/>
    <w:pPr>
      <w:ind w:left="720"/>
      <w:contextualSpacing/>
    </w:pPr>
  </w:style>
  <w:style w:type="paragraph" w:styleId="TOCHeading">
    <w:name w:val="TOC Heading"/>
    <w:basedOn w:val="Heading1"/>
    <w:next w:val="Normal"/>
    <w:uiPriority w:val="39"/>
    <w:unhideWhenUsed/>
    <w:qFormat/>
    <w:rsid w:val="00FC5468"/>
    <w:pPr>
      <w:outlineLvl w:val="9"/>
    </w:pPr>
    <w:rPr>
      <w:rFonts w:asciiTheme="majorHAnsi" w:hAnsiTheme="majorHAnsi"/>
      <w:b w:val="0"/>
      <w:kern w:val="0"/>
      <w14:ligatures w14:val="none"/>
    </w:rPr>
  </w:style>
  <w:style w:type="paragraph" w:styleId="TOC2">
    <w:name w:val="toc 2"/>
    <w:basedOn w:val="Normal"/>
    <w:next w:val="Normal"/>
    <w:autoRedefine/>
    <w:uiPriority w:val="39"/>
    <w:unhideWhenUsed/>
    <w:rsid w:val="00FC5468"/>
    <w:pPr>
      <w:spacing w:after="100"/>
      <w:ind w:left="220"/>
    </w:pPr>
  </w:style>
  <w:style w:type="character" w:styleId="Hyperlink">
    <w:name w:val="Hyperlink"/>
    <w:basedOn w:val="DefaultParagraphFont"/>
    <w:uiPriority w:val="99"/>
    <w:unhideWhenUsed/>
    <w:rsid w:val="00FC5468"/>
    <w:rPr>
      <w:color w:val="69A020" w:themeColor="hyperlink"/>
      <w:u w:val="single"/>
    </w:rPr>
  </w:style>
  <w:style w:type="paragraph" w:styleId="TOC1">
    <w:name w:val="toc 1"/>
    <w:basedOn w:val="Normal"/>
    <w:next w:val="Normal"/>
    <w:autoRedefine/>
    <w:uiPriority w:val="39"/>
    <w:unhideWhenUsed/>
    <w:rsid w:val="00EA54B1"/>
    <w:pPr>
      <w:tabs>
        <w:tab w:val="right" w:leader="dot" w:pos="9350"/>
      </w:tabs>
      <w:spacing w:after="100" w:line="360" w:lineRule="auto"/>
    </w:pPr>
  </w:style>
  <w:style w:type="paragraph" w:styleId="TOC3">
    <w:name w:val="toc 3"/>
    <w:basedOn w:val="Normal"/>
    <w:next w:val="Normal"/>
    <w:autoRedefine/>
    <w:uiPriority w:val="39"/>
    <w:unhideWhenUsed/>
    <w:rsid w:val="009763CC"/>
    <w:pPr>
      <w:spacing w:after="100"/>
      <w:ind w:left="440"/>
    </w:pPr>
  </w:style>
  <w:style w:type="paragraph" w:styleId="Header">
    <w:name w:val="header"/>
    <w:basedOn w:val="Normal"/>
    <w:link w:val="HeaderChar"/>
    <w:uiPriority w:val="99"/>
    <w:unhideWhenUsed/>
    <w:rsid w:val="00BA0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CA9"/>
  </w:style>
  <w:style w:type="paragraph" w:styleId="Footer">
    <w:name w:val="footer"/>
    <w:basedOn w:val="Normal"/>
    <w:link w:val="FooterChar"/>
    <w:uiPriority w:val="99"/>
    <w:unhideWhenUsed/>
    <w:rsid w:val="00BA0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CA9"/>
  </w:style>
  <w:style w:type="paragraph" w:styleId="TOC4">
    <w:name w:val="toc 4"/>
    <w:basedOn w:val="Normal"/>
    <w:next w:val="Normal"/>
    <w:autoRedefine/>
    <w:uiPriority w:val="39"/>
    <w:unhideWhenUsed/>
    <w:rsid w:val="00BA0CA9"/>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BA0CA9"/>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BA0CA9"/>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BA0CA9"/>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BA0CA9"/>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BA0CA9"/>
    <w:pPr>
      <w:spacing w:after="100"/>
      <w:ind w:left="1760"/>
    </w:pPr>
    <w:rPr>
      <w:rFonts w:eastAsiaTheme="minorEastAsia"/>
      <w:kern w:val="0"/>
      <w14:ligatures w14:val="none"/>
    </w:rPr>
  </w:style>
  <w:style w:type="character" w:customStyle="1" w:styleId="UnresolvedMention1">
    <w:name w:val="Unresolved Mention1"/>
    <w:basedOn w:val="DefaultParagraphFont"/>
    <w:uiPriority w:val="99"/>
    <w:semiHidden/>
    <w:unhideWhenUsed/>
    <w:rsid w:val="00BA0CA9"/>
    <w:rPr>
      <w:color w:val="605E5C"/>
      <w:shd w:val="clear" w:color="auto" w:fill="E1DFDD"/>
    </w:rPr>
  </w:style>
  <w:style w:type="paragraph" w:styleId="FootnoteText">
    <w:name w:val="footnote text"/>
    <w:basedOn w:val="Normal"/>
    <w:link w:val="FootnoteTextChar"/>
    <w:uiPriority w:val="99"/>
    <w:semiHidden/>
    <w:unhideWhenUsed/>
    <w:rsid w:val="002B5B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5B69"/>
    <w:rPr>
      <w:sz w:val="20"/>
      <w:szCs w:val="20"/>
    </w:rPr>
  </w:style>
  <w:style w:type="character" w:styleId="FootnoteReference">
    <w:name w:val="footnote reference"/>
    <w:basedOn w:val="DefaultParagraphFont"/>
    <w:uiPriority w:val="99"/>
    <w:semiHidden/>
    <w:unhideWhenUsed/>
    <w:rsid w:val="002B5B69"/>
    <w:rPr>
      <w:vertAlign w:val="superscript"/>
    </w:rPr>
  </w:style>
  <w:style w:type="table" w:customStyle="1" w:styleId="GridTable5DarkAccent4">
    <w:name w:val="Grid Table 5 Dark Accent 4"/>
    <w:basedOn w:val="TableNormal"/>
    <w:uiPriority w:val="50"/>
    <w:rsid w:val="00437C4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EA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97A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97A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97A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97AF" w:themeFill="accent4"/>
      </w:tcPr>
    </w:tblStylePr>
    <w:tblStylePr w:type="band1Vert">
      <w:tblPr/>
      <w:tcPr>
        <w:shd w:val="clear" w:color="auto" w:fill="C3D5DF" w:themeFill="accent4" w:themeFillTint="66"/>
      </w:tcPr>
    </w:tblStylePr>
    <w:tblStylePr w:type="band1Horz">
      <w:tblPr/>
      <w:tcPr>
        <w:shd w:val="clear" w:color="auto" w:fill="C3D5DF" w:themeFill="accent4" w:themeFillTint="66"/>
      </w:tcPr>
    </w:tblStylePr>
  </w:style>
  <w:style w:type="table" w:customStyle="1" w:styleId="GridTable5DarkAccent3">
    <w:name w:val="Grid Table 5 Dark Accent 3"/>
    <w:basedOn w:val="TableNormal"/>
    <w:uiPriority w:val="50"/>
    <w:rsid w:val="00937C0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2E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D739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D739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D739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D739A" w:themeFill="accent3"/>
      </w:tcPr>
    </w:tblStylePr>
    <w:tblStylePr w:type="band1Vert">
      <w:tblPr/>
      <w:tcPr>
        <w:shd w:val="clear" w:color="auto" w:fill="BDC6D7" w:themeFill="accent3" w:themeFillTint="66"/>
      </w:tcPr>
    </w:tblStylePr>
    <w:tblStylePr w:type="band1Horz">
      <w:tblPr/>
      <w:tcPr>
        <w:shd w:val="clear" w:color="auto" w:fill="BDC6D7" w:themeFill="accent3" w:themeFillTint="66"/>
      </w:tcPr>
    </w:tblStylePr>
  </w:style>
  <w:style w:type="table" w:customStyle="1" w:styleId="GridTable4Accent1">
    <w:name w:val="Grid Table 4 Accent 1"/>
    <w:basedOn w:val="TableNormal"/>
    <w:uiPriority w:val="49"/>
    <w:rsid w:val="00950377"/>
    <w:pPr>
      <w:spacing w:after="0" w:line="240" w:lineRule="auto"/>
    </w:pPr>
    <w:tblPr>
      <w:tblStyleRowBandSize w:val="1"/>
      <w:tblStyleColBandSize w:val="1"/>
      <w:tblInd w:w="0" w:type="dxa"/>
      <w:tblBorders>
        <w:top w:val="single" w:sz="4" w:space="0" w:color="CDB5DC" w:themeColor="accent1" w:themeTint="99"/>
        <w:left w:val="single" w:sz="4" w:space="0" w:color="CDB5DC" w:themeColor="accent1" w:themeTint="99"/>
        <w:bottom w:val="single" w:sz="4" w:space="0" w:color="CDB5DC" w:themeColor="accent1" w:themeTint="99"/>
        <w:right w:val="single" w:sz="4" w:space="0" w:color="CDB5DC" w:themeColor="accent1" w:themeTint="99"/>
        <w:insideH w:val="single" w:sz="4" w:space="0" w:color="CDB5DC" w:themeColor="accent1" w:themeTint="99"/>
        <w:insideV w:val="single" w:sz="4" w:space="0" w:color="CDB5D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D84C6" w:themeColor="accent1"/>
          <w:left w:val="single" w:sz="4" w:space="0" w:color="AD84C6" w:themeColor="accent1"/>
          <w:bottom w:val="single" w:sz="4" w:space="0" w:color="AD84C6" w:themeColor="accent1"/>
          <w:right w:val="single" w:sz="4" w:space="0" w:color="AD84C6" w:themeColor="accent1"/>
          <w:insideH w:val="nil"/>
          <w:insideV w:val="nil"/>
        </w:tcBorders>
        <w:shd w:val="clear" w:color="auto" w:fill="AD84C6" w:themeFill="accent1"/>
      </w:tcPr>
    </w:tblStylePr>
    <w:tblStylePr w:type="lastRow">
      <w:rPr>
        <w:b/>
        <w:bCs/>
      </w:rPr>
      <w:tblPr/>
      <w:tcPr>
        <w:tcBorders>
          <w:top w:val="double" w:sz="4" w:space="0" w:color="AD84C6" w:themeColor="accent1"/>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table" w:customStyle="1" w:styleId="GridTable4Accent3">
    <w:name w:val="Grid Table 4 Accent 3"/>
    <w:basedOn w:val="TableNormal"/>
    <w:uiPriority w:val="49"/>
    <w:rsid w:val="00255096"/>
    <w:pPr>
      <w:spacing w:after="0" w:line="240" w:lineRule="auto"/>
    </w:pPr>
    <w:tblPr>
      <w:tblStyleRowBandSize w:val="1"/>
      <w:tblStyleColBandSize w:val="1"/>
      <w:tblInd w:w="0" w:type="dxa"/>
      <w:tblBorders>
        <w:top w:val="single" w:sz="4" w:space="0" w:color="9CAAC3" w:themeColor="accent3" w:themeTint="99"/>
        <w:left w:val="single" w:sz="4" w:space="0" w:color="9CAAC3" w:themeColor="accent3" w:themeTint="99"/>
        <w:bottom w:val="single" w:sz="4" w:space="0" w:color="9CAAC3" w:themeColor="accent3" w:themeTint="99"/>
        <w:right w:val="single" w:sz="4" w:space="0" w:color="9CAAC3" w:themeColor="accent3" w:themeTint="99"/>
        <w:insideH w:val="single" w:sz="4" w:space="0" w:color="9CAAC3" w:themeColor="accent3" w:themeTint="99"/>
        <w:insideV w:val="single" w:sz="4" w:space="0" w:color="9CAAC3"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D739A" w:themeColor="accent3"/>
          <w:left w:val="single" w:sz="4" w:space="0" w:color="5D739A" w:themeColor="accent3"/>
          <w:bottom w:val="single" w:sz="4" w:space="0" w:color="5D739A" w:themeColor="accent3"/>
          <w:right w:val="single" w:sz="4" w:space="0" w:color="5D739A" w:themeColor="accent3"/>
          <w:insideH w:val="nil"/>
          <w:insideV w:val="nil"/>
        </w:tcBorders>
        <w:shd w:val="clear" w:color="auto" w:fill="5D739A" w:themeFill="accent3"/>
      </w:tcPr>
    </w:tblStylePr>
    <w:tblStylePr w:type="lastRow">
      <w:rPr>
        <w:b/>
        <w:bCs/>
      </w:rPr>
      <w:tblPr/>
      <w:tcPr>
        <w:tcBorders>
          <w:top w:val="double" w:sz="4" w:space="0" w:color="5D739A" w:themeColor="accent3"/>
        </w:tcBorders>
      </w:tcPr>
    </w:tblStylePr>
    <w:tblStylePr w:type="firstCol">
      <w:rPr>
        <w:b/>
        <w:bCs/>
      </w:rPr>
    </w:tblStylePr>
    <w:tblStylePr w:type="lastCol">
      <w:rPr>
        <w:b/>
        <w:bCs/>
      </w:rPr>
    </w:tblStylePr>
    <w:tblStylePr w:type="band1Vert">
      <w:tblPr/>
      <w:tcPr>
        <w:shd w:val="clear" w:color="auto" w:fill="DEE2EB" w:themeFill="accent3" w:themeFillTint="33"/>
      </w:tcPr>
    </w:tblStylePr>
    <w:tblStylePr w:type="band1Horz">
      <w:tblPr/>
      <w:tcPr>
        <w:shd w:val="clear" w:color="auto" w:fill="DEE2EB" w:themeFill="accent3" w:themeFillTint="33"/>
      </w:tcPr>
    </w:tblStylePr>
  </w:style>
  <w:style w:type="table" w:customStyle="1" w:styleId="GridTable5DarkAccent1">
    <w:name w:val="Grid Table 5 Dark Accent 1"/>
    <w:basedOn w:val="TableNormal"/>
    <w:uiPriority w:val="50"/>
    <w:rsid w:val="00D079D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E6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84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84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84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D84C6" w:themeFill="accent1"/>
      </w:tcPr>
    </w:tblStylePr>
    <w:tblStylePr w:type="band1Vert">
      <w:tblPr/>
      <w:tcPr>
        <w:shd w:val="clear" w:color="auto" w:fill="DECDE8" w:themeFill="accent1" w:themeFillTint="66"/>
      </w:tcPr>
    </w:tblStylePr>
    <w:tblStylePr w:type="band1Horz">
      <w:tblPr/>
      <w:tcPr>
        <w:shd w:val="clear" w:color="auto" w:fill="DECDE8" w:themeFill="accent1" w:themeFillTint="66"/>
      </w:tcPr>
    </w:tblStylePr>
  </w:style>
  <w:style w:type="table" w:customStyle="1" w:styleId="GridTable4Accent2">
    <w:name w:val="Grid Table 4 Accent 2"/>
    <w:basedOn w:val="TableNormal"/>
    <w:uiPriority w:val="49"/>
    <w:rsid w:val="00A56EED"/>
    <w:pPr>
      <w:spacing w:after="0" w:line="240" w:lineRule="auto"/>
    </w:pPr>
    <w:tblPr>
      <w:tblStyleRowBandSize w:val="1"/>
      <w:tblStyleColBandSize w:val="1"/>
      <w:tblInd w:w="0" w:type="dxa"/>
      <w:tblBorders>
        <w:top w:val="single" w:sz="4" w:space="0" w:color="B6B5DD" w:themeColor="accent2" w:themeTint="99"/>
        <w:left w:val="single" w:sz="4" w:space="0" w:color="B6B5DD" w:themeColor="accent2" w:themeTint="99"/>
        <w:bottom w:val="single" w:sz="4" w:space="0" w:color="B6B5DD" w:themeColor="accent2" w:themeTint="99"/>
        <w:right w:val="single" w:sz="4" w:space="0" w:color="B6B5DD" w:themeColor="accent2" w:themeTint="99"/>
        <w:insideH w:val="single" w:sz="4" w:space="0" w:color="B6B5DD" w:themeColor="accent2" w:themeTint="99"/>
        <w:insideV w:val="single" w:sz="4" w:space="0" w:color="B6B5D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784C7" w:themeColor="accent2"/>
          <w:left w:val="single" w:sz="4" w:space="0" w:color="8784C7" w:themeColor="accent2"/>
          <w:bottom w:val="single" w:sz="4" w:space="0" w:color="8784C7" w:themeColor="accent2"/>
          <w:right w:val="single" w:sz="4" w:space="0" w:color="8784C7" w:themeColor="accent2"/>
          <w:insideH w:val="nil"/>
          <w:insideV w:val="nil"/>
        </w:tcBorders>
        <w:shd w:val="clear" w:color="auto" w:fill="8784C7" w:themeFill="accent2"/>
      </w:tcPr>
    </w:tblStylePr>
    <w:tblStylePr w:type="lastRow">
      <w:rPr>
        <w:b/>
        <w:bCs/>
      </w:rPr>
      <w:tblPr/>
      <w:tcPr>
        <w:tcBorders>
          <w:top w:val="double" w:sz="4" w:space="0" w:color="8784C7" w:themeColor="accent2"/>
        </w:tcBorders>
      </w:tcPr>
    </w:tblStylePr>
    <w:tblStylePr w:type="firstCol">
      <w:rPr>
        <w:b/>
        <w:bCs/>
      </w:rPr>
    </w:tblStylePr>
    <w:tblStylePr w:type="lastCol">
      <w:rPr>
        <w:b/>
        <w:bCs/>
      </w:rPr>
    </w:tblStylePr>
    <w:tblStylePr w:type="band1Vert">
      <w:tblPr/>
      <w:tcPr>
        <w:shd w:val="clear" w:color="auto" w:fill="E6E6F3" w:themeFill="accent2" w:themeFillTint="33"/>
      </w:tcPr>
    </w:tblStylePr>
    <w:tblStylePr w:type="band1Horz">
      <w:tblPr/>
      <w:tcPr>
        <w:shd w:val="clear" w:color="auto" w:fill="E6E6F3" w:themeFill="accent2" w:themeFillTint="33"/>
      </w:tcPr>
    </w:tblStylePr>
  </w:style>
  <w:style w:type="table" w:customStyle="1" w:styleId="GridTable5DarkAccent5">
    <w:name w:val="Grid Table 5 Dark Accent 5"/>
    <w:basedOn w:val="TableNormal"/>
    <w:uiPriority w:val="50"/>
    <w:rsid w:val="00FD536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customStyle="1" w:styleId="GridTable4Accent5">
    <w:name w:val="Grid Table 4 Accent 5"/>
    <w:basedOn w:val="TableNormal"/>
    <w:uiPriority w:val="49"/>
    <w:rsid w:val="00134A29"/>
    <w:pPr>
      <w:spacing w:after="0" w:line="240" w:lineRule="auto"/>
    </w:pPr>
    <w:tblPr>
      <w:tblStyleRowBandSize w:val="1"/>
      <w:tblStyleColBandSize w:val="1"/>
      <w:tblInd w:w="0" w:type="dxa"/>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TableGrid">
    <w:name w:val="Table Grid"/>
    <w:basedOn w:val="TableNormal"/>
    <w:uiPriority w:val="39"/>
    <w:rsid w:val="00360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A5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32">
      <w:bodyDiv w:val="1"/>
      <w:marLeft w:val="0"/>
      <w:marRight w:val="0"/>
      <w:marTop w:val="0"/>
      <w:marBottom w:val="0"/>
      <w:divBdr>
        <w:top w:val="none" w:sz="0" w:space="0" w:color="auto"/>
        <w:left w:val="none" w:sz="0" w:space="0" w:color="auto"/>
        <w:bottom w:val="none" w:sz="0" w:space="0" w:color="auto"/>
        <w:right w:val="none" w:sz="0" w:space="0" w:color="auto"/>
      </w:divBdr>
    </w:div>
    <w:div w:id="44187814">
      <w:bodyDiv w:val="1"/>
      <w:marLeft w:val="0"/>
      <w:marRight w:val="0"/>
      <w:marTop w:val="0"/>
      <w:marBottom w:val="0"/>
      <w:divBdr>
        <w:top w:val="none" w:sz="0" w:space="0" w:color="auto"/>
        <w:left w:val="none" w:sz="0" w:space="0" w:color="auto"/>
        <w:bottom w:val="none" w:sz="0" w:space="0" w:color="auto"/>
        <w:right w:val="none" w:sz="0" w:space="0" w:color="auto"/>
      </w:divBdr>
    </w:div>
    <w:div w:id="185487008">
      <w:bodyDiv w:val="1"/>
      <w:marLeft w:val="0"/>
      <w:marRight w:val="0"/>
      <w:marTop w:val="0"/>
      <w:marBottom w:val="0"/>
      <w:divBdr>
        <w:top w:val="none" w:sz="0" w:space="0" w:color="auto"/>
        <w:left w:val="none" w:sz="0" w:space="0" w:color="auto"/>
        <w:bottom w:val="none" w:sz="0" w:space="0" w:color="auto"/>
        <w:right w:val="none" w:sz="0" w:space="0" w:color="auto"/>
      </w:divBdr>
    </w:div>
    <w:div w:id="212238207">
      <w:bodyDiv w:val="1"/>
      <w:marLeft w:val="0"/>
      <w:marRight w:val="0"/>
      <w:marTop w:val="0"/>
      <w:marBottom w:val="0"/>
      <w:divBdr>
        <w:top w:val="none" w:sz="0" w:space="0" w:color="auto"/>
        <w:left w:val="none" w:sz="0" w:space="0" w:color="auto"/>
        <w:bottom w:val="none" w:sz="0" w:space="0" w:color="auto"/>
        <w:right w:val="none" w:sz="0" w:space="0" w:color="auto"/>
      </w:divBdr>
    </w:div>
    <w:div w:id="227419654">
      <w:bodyDiv w:val="1"/>
      <w:marLeft w:val="0"/>
      <w:marRight w:val="0"/>
      <w:marTop w:val="0"/>
      <w:marBottom w:val="0"/>
      <w:divBdr>
        <w:top w:val="none" w:sz="0" w:space="0" w:color="auto"/>
        <w:left w:val="none" w:sz="0" w:space="0" w:color="auto"/>
        <w:bottom w:val="none" w:sz="0" w:space="0" w:color="auto"/>
        <w:right w:val="none" w:sz="0" w:space="0" w:color="auto"/>
      </w:divBdr>
    </w:div>
    <w:div w:id="243221963">
      <w:bodyDiv w:val="1"/>
      <w:marLeft w:val="0"/>
      <w:marRight w:val="0"/>
      <w:marTop w:val="0"/>
      <w:marBottom w:val="0"/>
      <w:divBdr>
        <w:top w:val="none" w:sz="0" w:space="0" w:color="auto"/>
        <w:left w:val="none" w:sz="0" w:space="0" w:color="auto"/>
        <w:bottom w:val="none" w:sz="0" w:space="0" w:color="auto"/>
        <w:right w:val="none" w:sz="0" w:space="0" w:color="auto"/>
      </w:divBdr>
    </w:div>
    <w:div w:id="305479795">
      <w:bodyDiv w:val="1"/>
      <w:marLeft w:val="0"/>
      <w:marRight w:val="0"/>
      <w:marTop w:val="0"/>
      <w:marBottom w:val="0"/>
      <w:divBdr>
        <w:top w:val="none" w:sz="0" w:space="0" w:color="auto"/>
        <w:left w:val="none" w:sz="0" w:space="0" w:color="auto"/>
        <w:bottom w:val="none" w:sz="0" w:space="0" w:color="auto"/>
        <w:right w:val="none" w:sz="0" w:space="0" w:color="auto"/>
      </w:divBdr>
    </w:div>
    <w:div w:id="445390380">
      <w:bodyDiv w:val="1"/>
      <w:marLeft w:val="0"/>
      <w:marRight w:val="0"/>
      <w:marTop w:val="0"/>
      <w:marBottom w:val="0"/>
      <w:divBdr>
        <w:top w:val="none" w:sz="0" w:space="0" w:color="auto"/>
        <w:left w:val="none" w:sz="0" w:space="0" w:color="auto"/>
        <w:bottom w:val="none" w:sz="0" w:space="0" w:color="auto"/>
        <w:right w:val="none" w:sz="0" w:space="0" w:color="auto"/>
      </w:divBdr>
    </w:div>
    <w:div w:id="458573168">
      <w:bodyDiv w:val="1"/>
      <w:marLeft w:val="0"/>
      <w:marRight w:val="0"/>
      <w:marTop w:val="0"/>
      <w:marBottom w:val="0"/>
      <w:divBdr>
        <w:top w:val="none" w:sz="0" w:space="0" w:color="auto"/>
        <w:left w:val="none" w:sz="0" w:space="0" w:color="auto"/>
        <w:bottom w:val="none" w:sz="0" w:space="0" w:color="auto"/>
        <w:right w:val="none" w:sz="0" w:space="0" w:color="auto"/>
      </w:divBdr>
    </w:div>
    <w:div w:id="498152977">
      <w:bodyDiv w:val="1"/>
      <w:marLeft w:val="0"/>
      <w:marRight w:val="0"/>
      <w:marTop w:val="0"/>
      <w:marBottom w:val="0"/>
      <w:divBdr>
        <w:top w:val="none" w:sz="0" w:space="0" w:color="auto"/>
        <w:left w:val="none" w:sz="0" w:space="0" w:color="auto"/>
        <w:bottom w:val="none" w:sz="0" w:space="0" w:color="auto"/>
        <w:right w:val="none" w:sz="0" w:space="0" w:color="auto"/>
      </w:divBdr>
    </w:div>
    <w:div w:id="531453490">
      <w:bodyDiv w:val="1"/>
      <w:marLeft w:val="0"/>
      <w:marRight w:val="0"/>
      <w:marTop w:val="0"/>
      <w:marBottom w:val="0"/>
      <w:divBdr>
        <w:top w:val="none" w:sz="0" w:space="0" w:color="auto"/>
        <w:left w:val="none" w:sz="0" w:space="0" w:color="auto"/>
        <w:bottom w:val="none" w:sz="0" w:space="0" w:color="auto"/>
        <w:right w:val="none" w:sz="0" w:space="0" w:color="auto"/>
      </w:divBdr>
    </w:div>
    <w:div w:id="538393744">
      <w:bodyDiv w:val="1"/>
      <w:marLeft w:val="0"/>
      <w:marRight w:val="0"/>
      <w:marTop w:val="0"/>
      <w:marBottom w:val="0"/>
      <w:divBdr>
        <w:top w:val="none" w:sz="0" w:space="0" w:color="auto"/>
        <w:left w:val="none" w:sz="0" w:space="0" w:color="auto"/>
        <w:bottom w:val="none" w:sz="0" w:space="0" w:color="auto"/>
        <w:right w:val="none" w:sz="0" w:space="0" w:color="auto"/>
      </w:divBdr>
    </w:div>
    <w:div w:id="586841433">
      <w:bodyDiv w:val="1"/>
      <w:marLeft w:val="0"/>
      <w:marRight w:val="0"/>
      <w:marTop w:val="0"/>
      <w:marBottom w:val="0"/>
      <w:divBdr>
        <w:top w:val="none" w:sz="0" w:space="0" w:color="auto"/>
        <w:left w:val="none" w:sz="0" w:space="0" w:color="auto"/>
        <w:bottom w:val="none" w:sz="0" w:space="0" w:color="auto"/>
        <w:right w:val="none" w:sz="0" w:space="0" w:color="auto"/>
      </w:divBdr>
    </w:div>
    <w:div w:id="594285162">
      <w:bodyDiv w:val="1"/>
      <w:marLeft w:val="0"/>
      <w:marRight w:val="0"/>
      <w:marTop w:val="0"/>
      <w:marBottom w:val="0"/>
      <w:divBdr>
        <w:top w:val="none" w:sz="0" w:space="0" w:color="auto"/>
        <w:left w:val="none" w:sz="0" w:space="0" w:color="auto"/>
        <w:bottom w:val="none" w:sz="0" w:space="0" w:color="auto"/>
        <w:right w:val="none" w:sz="0" w:space="0" w:color="auto"/>
      </w:divBdr>
    </w:div>
    <w:div w:id="769736608">
      <w:bodyDiv w:val="1"/>
      <w:marLeft w:val="0"/>
      <w:marRight w:val="0"/>
      <w:marTop w:val="0"/>
      <w:marBottom w:val="0"/>
      <w:divBdr>
        <w:top w:val="none" w:sz="0" w:space="0" w:color="auto"/>
        <w:left w:val="none" w:sz="0" w:space="0" w:color="auto"/>
        <w:bottom w:val="none" w:sz="0" w:space="0" w:color="auto"/>
        <w:right w:val="none" w:sz="0" w:space="0" w:color="auto"/>
      </w:divBdr>
    </w:div>
    <w:div w:id="799494309">
      <w:bodyDiv w:val="1"/>
      <w:marLeft w:val="0"/>
      <w:marRight w:val="0"/>
      <w:marTop w:val="0"/>
      <w:marBottom w:val="0"/>
      <w:divBdr>
        <w:top w:val="none" w:sz="0" w:space="0" w:color="auto"/>
        <w:left w:val="none" w:sz="0" w:space="0" w:color="auto"/>
        <w:bottom w:val="none" w:sz="0" w:space="0" w:color="auto"/>
        <w:right w:val="none" w:sz="0" w:space="0" w:color="auto"/>
      </w:divBdr>
    </w:div>
    <w:div w:id="858201537">
      <w:bodyDiv w:val="1"/>
      <w:marLeft w:val="0"/>
      <w:marRight w:val="0"/>
      <w:marTop w:val="0"/>
      <w:marBottom w:val="0"/>
      <w:divBdr>
        <w:top w:val="none" w:sz="0" w:space="0" w:color="auto"/>
        <w:left w:val="none" w:sz="0" w:space="0" w:color="auto"/>
        <w:bottom w:val="none" w:sz="0" w:space="0" w:color="auto"/>
        <w:right w:val="none" w:sz="0" w:space="0" w:color="auto"/>
      </w:divBdr>
    </w:div>
    <w:div w:id="926768078">
      <w:bodyDiv w:val="1"/>
      <w:marLeft w:val="0"/>
      <w:marRight w:val="0"/>
      <w:marTop w:val="0"/>
      <w:marBottom w:val="0"/>
      <w:divBdr>
        <w:top w:val="none" w:sz="0" w:space="0" w:color="auto"/>
        <w:left w:val="none" w:sz="0" w:space="0" w:color="auto"/>
        <w:bottom w:val="none" w:sz="0" w:space="0" w:color="auto"/>
        <w:right w:val="none" w:sz="0" w:space="0" w:color="auto"/>
      </w:divBdr>
    </w:div>
    <w:div w:id="947152570">
      <w:bodyDiv w:val="1"/>
      <w:marLeft w:val="0"/>
      <w:marRight w:val="0"/>
      <w:marTop w:val="0"/>
      <w:marBottom w:val="0"/>
      <w:divBdr>
        <w:top w:val="none" w:sz="0" w:space="0" w:color="auto"/>
        <w:left w:val="none" w:sz="0" w:space="0" w:color="auto"/>
        <w:bottom w:val="none" w:sz="0" w:space="0" w:color="auto"/>
        <w:right w:val="none" w:sz="0" w:space="0" w:color="auto"/>
      </w:divBdr>
    </w:div>
    <w:div w:id="950555508">
      <w:bodyDiv w:val="1"/>
      <w:marLeft w:val="0"/>
      <w:marRight w:val="0"/>
      <w:marTop w:val="0"/>
      <w:marBottom w:val="0"/>
      <w:divBdr>
        <w:top w:val="none" w:sz="0" w:space="0" w:color="auto"/>
        <w:left w:val="none" w:sz="0" w:space="0" w:color="auto"/>
        <w:bottom w:val="none" w:sz="0" w:space="0" w:color="auto"/>
        <w:right w:val="none" w:sz="0" w:space="0" w:color="auto"/>
      </w:divBdr>
    </w:div>
    <w:div w:id="1054737048">
      <w:bodyDiv w:val="1"/>
      <w:marLeft w:val="0"/>
      <w:marRight w:val="0"/>
      <w:marTop w:val="0"/>
      <w:marBottom w:val="0"/>
      <w:divBdr>
        <w:top w:val="none" w:sz="0" w:space="0" w:color="auto"/>
        <w:left w:val="none" w:sz="0" w:space="0" w:color="auto"/>
        <w:bottom w:val="none" w:sz="0" w:space="0" w:color="auto"/>
        <w:right w:val="none" w:sz="0" w:space="0" w:color="auto"/>
      </w:divBdr>
    </w:div>
    <w:div w:id="1091395828">
      <w:bodyDiv w:val="1"/>
      <w:marLeft w:val="0"/>
      <w:marRight w:val="0"/>
      <w:marTop w:val="0"/>
      <w:marBottom w:val="0"/>
      <w:divBdr>
        <w:top w:val="none" w:sz="0" w:space="0" w:color="auto"/>
        <w:left w:val="none" w:sz="0" w:space="0" w:color="auto"/>
        <w:bottom w:val="none" w:sz="0" w:space="0" w:color="auto"/>
        <w:right w:val="none" w:sz="0" w:space="0" w:color="auto"/>
      </w:divBdr>
    </w:div>
    <w:div w:id="1122724762">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40074599">
      <w:bodyDiv w:val="1"/>
      <w:marLeft w:val="0"/>
      <w:marRight w:val="0"/>
      <w:marTop w:val="0"/>
      <w:marBottom w:val="0"/>
      <w:divBdr>
        <w:top w:val="none" w:sz="0" w:space="0" w:color="auto"/>
        <w:left w:val="none" w:sz="0" w:space="0" w:color="auto"/>
        <w:bottom w:val="none" w:sz="0" w:space="0" w:color="auto"/>
        <w:right w:val="none" w:sz="0" w:space="0" w:color="auto"/>
      </w:divBdr>
    </w:div>
    <w:div w:id="1140655011">
      <w:bodyDiv w:val="1"/>
      <w:marLeft w:val="0"/>
      <w:marRight w:val="0"/>
      <w:marTop w:val="0"/>
      <w:marBottom w:val="0"/>
      <w:divBdr>
        <w:top w:val="none" w:sz="0" w:space="0" w:color="auto"/>
        <w:left w:val="none" w:sz="0" w:space="0" w:color="auto"/>
        <w:bottom w:val="none" w:sz="0" w:space="0" w:color="auto"/>
        <w:right w:val="none" w:sz="0" w:space="0" w:color="auto"/>
      </w:divBdr>
    </w:div>
    <w:div w:id="1148980941">
      <w:bodyDiv w:val="1"/>
      <w:marLeft w:val="0"/>
      <w:marRight w:val="0"/>
      <w:marTop w:val="0"/>
      <w:marBottom w:val="0"/>
      <w:divBdr>
        <w:top w:val="none" w:sz="0" w:space="0" w:color="auto"/>
        <w:left w:val="none" w:sz="0" w:space="0" w:color="auto"/>
        <w:bottom w:val="none" w:sz="0" w:space="0" w:color="auto"/>
        <w:right w:val="none" w:sz="0" w:space="0" w:color="auto"/>
      </w:divBdr>
    </w:div>
    <w:div w:id="1192494441">
      <w:bodyDiv w:val="1"/>
      <w:marLeft w:val="0"/>
      <w:marRight w:val="0"/>
      <w:marTop w:val="0"/>
      <w:marBottom w:val="0"/>
      <w:divBdr>
        <w:top w:val="none" w:sz="0" w:space="0" w:color="auto"/>
        <w:left w:val="none" w:sz="0" w:space="0" w:color="auto"/>
        <w:bottom w:val="none" w:sz="0" w:space="0" w:color="auto"/>
        <w:right w:val="none" w:sz="0" w:space="0" w:color="auto"/>
      </w:divBdr>
    </w:div>
    <w:div w:id="1246108924">
      <w:bodyDiv w:val="1"/>
      <w:marLeft w:val="0"/>
      <w:marRight w:val="0"/>
      <w:marTop w:val="0"/>
      <w:marBottom w:val="0"/>
      <w:divBdr>
        <w:top w:val="none" w:sz="0" w:space="0" w:color="auto"/>
        <w:left w:val="none" w:sz="0" w:space="0" w:color="auto"/>
        <w:bottom w:val="none" w:sz="0" w:space="0" w:color="auto"/>
        <w:right w:val="none" w:sz="0" w:space="0" w:color="auto"/>
      </w:divBdr>
    </w:div>
    <w:div w:id="1248148254">
      <w:bodyDiv w:val="1"/>
      <w:marLeft w:val="0"/>
      <w:marRight w:val="0"/>
      <w:marTop w:val="0"/>
      <w:marBottom w:val="0"/>
      <w:divBdr>
        <w:top w:val="none" w:sz="0" w:space="0" w:color="auto"/>
        <w:left w:val="none" w:sz="0" w:space="0" w:color="auto"/>
        <w:bottom w:val="none" w:sz="0" w:space="0" w:color="auto"/>
        <w:right w:val="none" w:sz="0" w:space="0" w:color="auto"/>
      </w:divBdr>
    </w:div>
    <w:div w:id="1250701800">
      <w:bodyDiv w:val="1"/>
      <w:marLeft w:val="0"/>
      <w:marRight w:val="0"/>
      <w:marTop w:val="0"/>
      <w:marBottom w:val="0"/>
      <w:divBdr>
        <w:top w:val="none" w:sz="0" w:space="0" w:color="auto"/>
        <w:left w:val="none" w:sz="0" w:space="0" w:color="auto"/>
        <w:bottom w:val="none" w:sz="0" w:space="0" w:color="auto"/>
        <w:right w:val="none" w:sz="0" w:space="0" w:color="auto"/>
      </w:divBdr>
    </w:div>
    <w:div w:id="1259171443">
      <w:bodyDiv w:val="1"/>
      <w:marLeft w:val="0"/>
      <w:marRight w:val="0"/>
      <w:marTop w:val="0"/>
      <w:marBottom w:val="0"/>
      <w:divBdr>
        <w:top w:val="none" w:sz="0" w:space="0" w:color="auto"/>
        <w:left w:val="none" w:sz="0" w:space="0" w:color="auto"/>
        <w:bottom w:val="none" w:sz="0" w:space="0" w:color="auto"/>
        <w:right w:val="none" w:sz="0" w:space="0" w:color="auto"/>
      </w:divBdr>
    </w:div>
    <w:div w:id="1309630246">
      <w:bodyDiv w:val="1"/>
      <w:marLeft w:val="0"/>
      <w:marRight w:val="0"/>
      <w:marTop w:val="0"/>
      <w:marBottom w:val="0"/>
      <w:divBdr>
        <w:top w:val="none" w:sz="0" w:space="0" w:color="auto"/>
        <w:left w:val="none" w:sz="0" w:space="0" w:color="auto"/>
        <w:bottom w:val="none" w:sz="0" w:space="0" w:color="auto"/>
        <w:right w:val="none" w:sz="0" w:space="0" w:color="auto"/>
      </w:divBdr>
    </w:div>
    <w:div w:id="1379745830">
      <w:bodyDiv w:val="1"/>
      <w:marLeft w:val="0"/>
      <w:marRight w:val="0"/>
      <w:marTop w:val="0"/>
      <w:marBottom w:val="0"/>
      <w:divBdr>
        <w:top w:val="none" w:sz="0" w:space="0" w:color="auto"/>
        <w:left w:val="none" w:sz="0" w:space="0" w:color="auto"/>
        <w:bottom w:val="none" w:sz="0" w:space="0" w:color="auto"/>
        <w:right w:val="none" w:sz="0" w:space="0" w:color="auto"/>
      </w:divBdr>
    </w:div>
    <w:div w:id="1380593951">
      <w:bodyDiv w:val="1"/>
      <w:marLeft w:val="0"/>
      <w:marRight w:val="0"/>
      <w:marTop w:val="0"/>
      <w:marBottom w:val="0"/>
      <w:divBdr>
        <w:top w:val="none" w:sz="0" w:space="0" w:color="auto"/>
        <w:left w:val="none" w:sz="0" w:space="0" w:color="auto"/>
        <w:bottom w:val="none" w:sz="0" w:space="0" w:color="auto"/>
        <w:right w:val="none" w:sz="0" w:space="0" w:color="auto"/>
      </w:divBdr>
    </w:div>
    <w:div w:id="1397121122">
      <w:bodyDiv w:val="1"/>
      <w:marLeft w:val="0"/>
      <w:marRight w:val="0"/>
      <w:marTop w:val="0"/>
      <w:marBottom w:val="0"/>
      <w:divBdr>
        <w:top w:val="none" w:sz="0" w:space="0" w:color="auto"/>
        <w:left w:val="none" w:sz="0" w:space="0" w:color="auto"/>
        <w:bottom w:val="none" w:sz="0" w:space="0" w:color="auto"/>
        <w:right w:val="none" w:sz="0" w:space="0" w:color="auto"/>
      </w:divBdr>
    </w:div>
    <w:div w:id="1398866195">
      <w:bodyDiv w:val="1"/>
      <w:marLeft w:val="0"/>
      <w:marRight w:val="0"/>
      <w:marTop w:val="0"/>
      <w:marBottom w:val="0"/>
      <w:divBdr>
        <w:top w:val="none" w:sz="0" w:space="0" w:color="auto"/>
        <w:left w:val="none" w:sz="0" w:space="0" w:color="auto"/>
        <w:bottom w:val="none" w:sz="0" w:space="0" w:color="auto"/>
        <w:right w:val="none" w:sz="0" w:space="0" w:color="auto"/>
      </w:divBdr>
    </w:div>
    <w:div w:id="1400446746">
      <w:bodyDiv w:val="1"/>
      <w:marLeft w:val="0"/>
      <w:marRight w:val="0"/>
      <w:marTop w:val="0"/>
      <w:marBottom w:val="0"/>
      <w:divBdr>
        <w:top w:val="none" w:sz="0" w:space="0" w:color="auto"/>
        <w:left w:val="none" w:sz="0" w:space="0" w:color="auto"/>
        <w:bottom w:val="none" w:sz="0" w:space="0" w:color="auto"/>
        <w:right w:val="none" w:sz="0" w:space="0" w:color="auto"/>
      </w:divBdr>
    </w:div>
    <w:div w:id="1422069070">
      <w:bodyDiv w:val="1"/>
      <w:marLeft w:val="0"/>
      <w:marRight w:val="0"/>
      <w:marTop w:val="0"/>
      <w:marBottom w:val="0"/>
      <w:divBdr>
        <w:top w:val="none" w:sz="0" w:space="0" w:color="auto"/>
        <w:left w:val="none" w:sz="0" w:space="0" w:color="auto"/>
        <w:bottom w:val="none" w:sz="0" w:space="0" w:color="auto"/>
        <w:right w:val="none" w:sz="0" w:space="0" w:color="auto"/>
      </w:divBdr>
    </w:div>
    <w:div w:id="1449592801">
      <w:bodyDiv w:val="1"/>
      <w:marLeft w:val="0"/>
      <w:marRight w:val="0"/>
      <w:marTop w:val="0"/>
      <w:marBottom w:val="0"/>
      <w:divBdr>
        <w:top w:val="none" w:sz="0" w:space="0" w:color="auto"/>
        <w:left w:val="none" w:sz="0" w:space="0" w:color="auto"/>
        <w:bottom w:val="none" w:sz="0" w:space="0" w:color="auto"/>
        <w:right w:val="none" w:sz="0" w:space="0" w:color="auto"/>
      </w:divBdr>
    </w:div>
    <w:div w:id="1472557971">
      <w:bodyDiv w:val="1"/>
      <w:marLeft w:val="0"/>
      <w:marRight w:val="0"/>
      <w:marTop w:val="0"/>
      <w:marBottom w:val="0"/>
      <w:divBdr>
        <w:top w:val="none" w:sz="0" w:space="0" w:color="auto"/>
        <w:left w:val="none" w:sz="0" w:space="0" w:color="auto"/>
        <w:bottom w:val="none" w:sz="0" w:space="0" w:color="auto"/>
        <w:right w:val="none" w:sz="0" w:space="0" w:color="auto"/>
      </w:divBdr>
    </w:div>
    <w:div w:id="1574852833">
      <w:bodyDiv w:val="1"/>
      <w:marLeft w:val="0"/>
      <w:marRight w:val="0"/>
      <w:marTop w:val="0"/>
      <w:marBottom w:val="0"/>
      <w:divBdr>
        <w:top w:val="none" w:sz="0" w:space="0" w:color="auto"/>
        <w:left w:val="none" w:sz="0" w:space="0" w:color="auto"/>
        <w:bottom w:val="none" w:sz="0" w:space="0" w:color="auto"/>
        <w:right w:val="none" w:sz="0" w:space="0" w:color="auto"/>
      </w:divBdr>
    </w:div>
    <w:div w:id="1585993586">
      <w:bodyDiv w:val="1"/>
      <w:marLeft w:val="0"/>
      <w:marRight w:val="0"/>
      <w:marTop w:val="0"/>
      <w:marBottom w:val="0"/>
      <w:divBdr>
        <w:top w:val="none" w:sz="0" w:space="0" w:color="auto"/>
        <w:left w:val="none" w:sz="0" w:space="0" w:color="auto"/>
        <w:bottom w:val="none" w:sz="0" w:space="0" w:color="auto"/>
        <w:right w:val="none" w:sz="0" w:space="0" w:color="auto"/>
      </w:divBdr>
    </w:div>
    <w:div w:id="1631353884">
      <w:bodyDiv w:val="1"/>
      <w:marLeft w:val="0"/>
      <w:marRight w:val="0"/>
      <w:marTop w:val="0"/>
      <w:marBottom w:val="0"/>
      <w:divBdr>
        <w:top w:val="none" w:sz="0" w:space="0" w:color="auto"/>
        <w:left w:val="none" w:sz="0" w:space="0" w:color="auto"/>
        <w:bottom w:val="none" w:sz="0" w:space="0" w:color="auto"/>
        <w:right w:val="none" w:sz="0" w:space="0" w:color="auto"/>
      </w:divBdr>
    </w:div>
    <w:div w:id="1645310590">
      <w:bodyDiv w:val="1"/>
      <w:marLeft w:val="0"/>
      <w:marRight w:val="0"/>
      <w:marTop w:val="0"/>
      <w:marBottom w:val="0"/>
      <w:divBdr>
        <w:top w:val="none" w:sz="0" w:space="0" w:color="auto"/>
        <w:left w:val="none" w:sz="0" w:space="0" w:color="auto"/>
        <w:bottom w:val="none" w:sz="0" w:space="0" w:color="auto"/>
        <w:right w:val="none" w:sz="0" w:space="0" w:color="auto"/>
      </w:divBdr>
    </w:div>
    <w:div w:id="1713340010">
      <w:bodyDiv w:val="1"/>
      <w:marLeft w:val="0"/>
      <w:marRight w:val="0"/>
      <w:marTop w:val="0"/>
      <w:marBottom w:val="0"/>
      <w:divBdr>
        <w:top w:val="none" w:sz="0" w:space="0" w:color="auto"/>
        <w:left w:val="none" w:sz="0" w:space="0" w:color="auto"/>
        <w:bottom w:val="none" w:sz="0" w:space="0" w:color="auto"/>
        <w:right w:val="none" w:sz="0" w:space="0" w:color="auto"/>
      </w:divBdr>
    </w:div>
    <w:div w:id="1760516901">
      <w:bodyDiv w:val="1"/>
      <w:marLeft w:val="0"/>
      <w:marRight w:val="0"/>
      <w:marTop w:val="0"/>
      <w:marBottom w:val="0"/>
      <w:divBdr>
        <w:top w:val="none" w:sz="0" w:space="0" w:color="auto"/>
        <w:left w:val="none" w:sz="0" w:space="0" w:color="auto"/>
        <w:bottom w:val="none" w:sz="0" w:space="0" w:color="auto"/>
        <w:right w:val="none" w:sz="0" w:space="0" w:color="auto"/>
      </w:divBdr>
    </w:div>
    <w:div w:id="1775250003">
      <w:bodyDiv w:val="1"/>
      <w:marLeft w:val="0"/>
      <w:marRight w:val="0"/>
      <w:marTop w:val="0"/>
      <w:marBottom w:val="0"/>
      <w:divBdr>
        <w:top w:val="none" w:sz="0" w:space="0" w:color="auto"/>
        <w:left w:val="none" w:sz="0" w:space="0" w:color="auto"/>
        <w:bottom w:val="none" w:sz="0" w:space="0" w:color="auto"/>
        <w:right w:val="none" w:sz="0" w:space="0" w:color="auto"/>
      </w:divBdr>
    </w:div>
    <w:div w:id="1792279234">
      <w:bodyDiv w:val="1"/>
      <w:marLeft w:val="0"/>
      <w:marRight w:val="0"/>
      <w:marTop w:val="0"/>
      <w:marBottom w:val="0"/>
      <w:divBdr>
        <w:top w:val="none" w:sz="0" w:space="0" w:color="auto"/>
        <w:left w:val="none" w:sz="0" w:space="0" w:color="auto"/>
        <w:bottom w:val="none" w:sz="0" w:space="0" w:color="auto"/>
        <w:right w:val="none" w:sz="0" w:space="0" w:color="auto"/>
      </w:divBdr>
    </w:div>
    <w:div w:id="1801342439">
      <w:bodyDiv w:val="1"/>
      <w:marLeft w:val="0"/>
      <w:marRight w:val="0"/>
      <w:marTop w:val="0"/>
      <w:marBottom w:val="0"/>
      <w:divBdr>
        <w:top w:val="none" w:sz="0" w:space="0" w:color="auto"/>
        <w:left w:val="none" w:sz="0" w:space="0" w:color="auto"/>
        <w:bottom w:val="none" w:sz="0" w:space="0" w:color="auto"/>
        <w:right w:val="none" w:sz="0" w:space="0" w:color="auto"/>
      </w:divBdr>
    </w:div>
    <w:div w:id="1828204330">
      <w:bodyDiv w:val="1"/>
      <w:marLeft w:val="0"/>
      <w:marRight w:val="0"/>
      <w:marTop w:val="0"/>
      <w:marBottom w:val="0"/>
      <w:divBdr>
        <w:top w:val="none" w:sz="0" w:space="0" w:color="auto"/>
        <w:left w:val="none" w:sz="0" w:space="0" w:color="auto"/>
        <w:bottom w:val="none" w:sz="0" w:space="0" w:color="auto"/>
        <w:right w:val="none" w:sz="0" w:space="0" w:color="auto"/>
      </w:divBdr>
    </w:div>
    <w:div w:id="1837112982">
      <w:bodyDiv w:val="1"/>
      <w:marLeft w:val="0"/>
      <w:marRight w:val="0"/>
      <w:marTop w:val="0"/>
      <w:marBottom w:val="0"/>
      <w:divBdr>
        <w:top w:val="none" w:sz="0" w:space="0" w:color="auto"/>
        <w:left w:val="none" w:sz="0" w:space="0" w:color="auto"/>
        <w:bottom w:val="none" w:sz="0" w:space="0" w:color="auto"/>
        <w:right w:val="none" w:sz="0" w:space="0" w:color="auto"/>
      </w:divBdr>
    </w:div>
    <w:div w:id="1856387269">
      <w:bodyDiv w:val="1"/>
      <w:marLeft w:val="0"/>
      <w:marRight w:val="0"/>
      <w:marTop w:val="0"/>
      <w:marBottom w:val="0"/>
      <w:divBdr>
        <w:top w:val="none" w:sz="0" w:space="0" w:color="auto"/>
        <w:left w:val="none" w:sz="0" w:space="0" w:color="auto"/>
        <w:bottom w:val="none" w:sz="0" w:space="0" w:color="auto"/>
        <w:right w:val="none" w:sz="0" w:space="0" w:color="auto"/>
      </w:divBdr>
    </w:div>
    <w:div w:id="1866677862">
      <w:bodyDiv w:val="1"/>
      <w:marLeft w:val="0"/>
      <w:marRight w:val="0"/>
      <w:marTop w:val="0"/>
      <w:marBottom w:val="0"/>
      <w:divBdr>
        <w:top w:val="none" w:sz="0" w:space="0" w:color="auto"/>
        <w:left w:val="none" w:sz="0" w:space="0" w:color="auto"/>
        <w:bottom w:val="none" w:sz="0" w:space="0" w:color="auto"/>
        <w:right w:val="none" w:sz="0" w:space="0" w:color="auto"/>
      </w:divBdr>
    </w:div>
    <w:div w:id="1965505844">
      <w:bodyDiv w:val="1"/>
      <w:marLeft w:val="0"/>
      <w:marRight w:val="0"/>
      <w:marTop w:val="0"/>
      <w:marBottom w:val="0"/>
      <w:divBdr>
        <w:top w:val="none" w:sz="0" w:space="0" w:color="auto"/>
        <w:left w:val="none" w:sz="0" w:space="0" w:color="auto"/>
        <w:bottom w:val="none" w:sz="0" w:space="0" w:color="auto"/>
        <w:right w:val="none" w:sz="0" w:space="0" w:color="auto"/>
      </w:divBdr>
    </w:div>
    <w:div w:id="1966690624">
      <w:bodyDiv w:val="1"/>
      <w:marLeft w:val="0"/>
      <w:marRight w:val="0"/>
      <w:marTop w:val="0"/>
      <w:marBottom w:val="0"/>
      <w:divBdr>
        <w:top w:val="none" w:sz="0" w:space="0" w:color="auto"/>
        <w:left w:val="none" w:sz="0" w:space="0" w:color="auto"/>
        <w:bottom w:val="none" w:sz="0" w:space="0" w:color="auto"/>
        <w:right w:val="none" w:sz="0" w:space="0" w:color="auto"/>
      </w:divBdr>
    </w:div>
    <w:div w:id="1985115670">
      <w:bodyDiv w:val="1"/>
      <w:marLeft w:val="0"/>
      <w:marRight w:val="0"/>
      <w:marTop w:val="0"/>
      <w:marBottom w:val="0"/>
      <w:divBdr>
        <w:top w:val="none" w:sz="0" w:space="0" w:color="auto"/>
        <w:left w:val="none" w:sz="0" w:space="0" w:color="auto"/>
        <w:bottom w:val="none" w:sz="0" w:space="0" w:color="auto"/>
        <w:right w:val="none" w:sz="0" w:space="0" w:color="auto"/>
      </w:divBdr>
    </w:div>
    <w:div w:id="2061129016">
      <w:bodyDiv w:val="1"/>
      <w:marLeft w:val="0"/>
      <w:marRight w:val="0"/>
      <w:marTop w:val="0"/>
      <w:marBottom w:val="0"/>
      <w:divBdr>
        <w:top w:val="none" w:sz="0" w:space="0" w:color="auto"/>
        <w:left w:val="none" w:sz="0" w:space="0" w:color="auto"/>
        <w:bottom w:val="none" w:sz="0" w:space="0" w:color="auto"/>
        <w:right w:val="none" w:sz="0" w:space="0" w:color="auto"/>
      </w:divBdr>
    </w:div>
    <w:div w:id="2066946505">
      <w:bodyDiv w:val="1"/>
      <w:marLeft w:val="0"/>
      <w:marRight w:val="0"/>
      <w:marTop w:val="0"/>
      <w:marBottom w:val="0"/>
      <w:divBdr>
        <w:top w:val="none" w:sz="0" w:space="0" w:color="auto"/>
        <w:left w:val="none" w:sz="0" w:space="0" w:color="auto"/>
        <w:bottom w:val="none" w:sz="0" w:space="0" w:color="auto"/>
        <w:right w:val="none" w:sz="0" w:space="0" w:color="auto"/>
      </w:divBdr>
    </w:div>
    <w:div w:id="2067072251">
      <w:bodyDiv w:val="1"/>
      <w:marLeft w:val="0"/>
      <w:marRight w:val="0"/>
      <w:marTop w:val="0"/>
      <w:marBottom w:val="0"/>
      <w:divBdr>
        <w:top w:val="none" w:sz="0" w:space="0" w:color="auto"/>
        <w:left w:val="none" w:sz="0" w:space="0" w:color="auto"/>
        <w:bottom w:val="none" w:sz="0" w:space="0" w:color="auto"/>
        <w:right w:val="none" w:sz="0" w:space="0" w:color="auto"/>
      </w:divBdr>
    </w:div>
    <w:div w:id="2083944681">
      <w:bodyDiv w:val="1"/>
      <w:marLeft w:val="0"/>
      <w:marRight w:val="0"/>
      <w:marTop w:val="0"/>
      <w:marBottom w:val="0"/>
      <w:divBdr>
        <w:top w:val="none" w:sz="0" w:space="0" w:color="auto"/>
        <w:left w:val="none" w:sz="0" w:space="0" w:color="auto"/>
        <w:bottom w:val="none" w:sz="0" w:space="0" w:color="auto"/>
        <w:right w:val="none" w:sz="0" w:space="0" w:color="auto"/>
      </w:divBdr>
    </w:div>
    <w:div w:id="212484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6.png"/><Relationship Id="rId26" Type="http://schemas.openxmlformats.org/officeDocument/2006/relationships/image" Target="media/image10.png"/><Relationship Id="rId39" Type="http://schemas.microsoft.com/office/2007/relationships/hdphoto" Target="media/hdphoto15.wdp"/><Relationship Id="rId3" Type="http://schemas.openxmlformats.org/officeDocument/2006/relationships/styles" Target="styles.xml"/><Relationship Id="rId21" Type="http://schemas.microsoft.com/office/2007/relationships/hdphoto" Target="media/hdphoto6.wdp"/><Relationship Id="rId34" Type="http://schemas.openxmlformats.org/officeDocument/2006/relationships/image" Target="media/image14.png"/><Relationship Id="rId42" Type="http://schemas.openxmlformats.org/officeDocument/2006/relationships/image" Target="media/image18.png"/><Relationship Id="rId47" Type="http://schemas.microsoft.com/office/2007/relationships/hdphoto" Target="media/hdphoto19.wdp"/><Relationship Id="rId50"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image" Target="media/image3.png"/><Relationship Id="rId17" Type="http://schemas.microsoft.com/office/2007/relationships/hdphoto" Target="media/hdphoto4.wdp"/><Relationship Id="rId25" Type="http://schemas.microsoft.com/office/2007/relationships/hdphoto" Target="media/hdphoto8.wdp"/><Relationship Id="rId33" Type="http://schemas.microsoft.com/office/2007/relationships/hdphoto" Target="media/hdphoto12.wdp"/><Relationship Id="rId38" Type="http://schemas.openxmlformats.org/officeDocument/2006/relationships/image" Target="media/image16.png"/><Relationship Id="rId46"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microsoft.com/office/2007/relationships/hdphoto" Target="media/hdphoto10.wdp"/><Relationship Id="rId41" Type="http://schemas.microsoft.com/office/2007/relationships/hdphoto" Target="media/hdphoto16.wdp"/><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image" Target="media/image9.png"/><Relationship Id="rId32" Type="http://schemas.openxmlformats.org/officeDocument/2006/relationships/image" Target="media/image13.png"/><Relationship Id="rId37" Type="http://schemas.microsoft.com/office/2007/relationships/hdphoto" Target="media/hdphoto14.wdp"/><Relationship Id="rId40" Type="http://schemas.openxmlformats.org/officeDocument/2006/relationships/image" Target="media/image17.png"/><Relationship Id="rId45" Type="http://schemas.microsoft.com/office/2007/relationships/hdphoto" Target="media/hdphoto18.wdp"/><Relationship Id="rId53"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1.png"/><Relationship Id="rId36" Type="http://schemas.openxmlformats.org/officeDocument/2006/relationships/image" Target="media/image15.png"/><Relationship Id="rId49" Type="http://schemas.microsoft.com/office/2007/relationships/hdphoto" Target="media/hdphoto20.wdp"/><Relationship Id="rId10" Type="http://schemas.openxmlformats.org/officeDocument/2006/relationships/image" Target="media/image2.png"/><Relationship Id="rId19" Type="http://schemas.microsoft.com/office/2007/relationships/hdphoto" Target="media/hdphoto5.wdp"/><Relationship Id="rId31" Type="http://schemas.microsoft.com/office/2007/relationships/hdphoto" Target="media/hdphoto11.wdp"/><Relationship Id="rId44" Type="http://schemas.openxmlformats.org/officeDocument/2006/relationships/image" Target="media/image19.png"/><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image" Target="media/image8.png"/><Relationship Id="rId27" Type="http://schemas.microsoft.com/office/2007/relationships/hdphoto" Target="media/hdphoto9.wdp"/><Relationship Id="rId30" Type="http://schemas.openxmlformats.org/officeDocument/2006/relationships/image" Target="media/image12.png"/><Relationship Id="rId35" Type="http://schemas.microsoft.com/office/2007/relationships/hdphoto" Target="media/hdphoto13.wdp"/><Relationship Id="rId43" Type="http://schemas.microsoft.com/office/2007/relationships/hdphoto" Target="media/hdphoto17.wdp"/><Relationship Id="rId48" Type="http://schemas.openxmlformats.org/officeDocument/2006/relationships/image" Target="media/image21.png"/><Relationship Id="rId8" Type="http://schemas.openxmlformats.org/officeDocument/2006/relationships/endnotes" Target="endnotes.xml"/><Relationship Id="rId51" Type="http://schemas.microsoft.com/office/2007/relationships/hdphoto" Target="media/hdphoto21.wdp"/></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78884-0741-4003-A5CD-E97A6E46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259</Pages>
  <Words>78697</Words>
  <Characters>448578</Characters>
  <Application>Microsoft Office Word</Application>
  <DocSecurity>0</DocSecurity>
  <Lines>3738</Lines>
  <Paragraphs>1052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Горан Гроздановски</dc:creator>
  <cp:lastModifiedBy>Tanja</cp:lastModifiedBy>
  <cp:revision>2</cp:revision>
  <cp:lastPrinted>2026-08-29T17:29:00Z</cp:lastPrinted>
  <dcterms:created xsi:type="dcterms:W3CDTF">2026-10-02T10:11:00Z</dcterms:created>
  <dcterms:modified xsi:type="dcterms:W3CDTF">2026-10-02T10:11:00Z</dcterms:modified>
</cp:coreProperties>
</file>