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1FB3F" w14:textId="77777777" w:rsidR="00F21F26" w:rsidRDefault="00F21F26" w:rsidP="00F21F26">
      <w:pPr>
        <w:pStyle w:val="BodyText"/>
        <w:jc w:val="center"/>
        <w:rPr>
          <w:b/>
          <w:bCs/>
        </w:rPr>
      </w:pPr>
      <w:r w:rsidRPr="00F21F26">
        <w:rPr>
          <w:b/>
          <w:bCs/>
        </w:rPr>
        <w:t xml:space="preserve">SYNTHESIS AND SPECTROPHOTOMETRIC ANALYSIS OF </w:t>
      </w:r>
    </w:p>
    <w:p w14:paraId="30CDEE91" w14:textId="58B55606" w:rsidR="001D77B7" w:rsidRPr="00F21F26" w:rsidRDefault="00F21F26" w:rsidP="00F21F26">
      <w:pPr>
        <w:pStyle w:val="BodyText"/>
        <w:jc w:val="center"/>
        <w:rPr>
          <w:b/>
          <w:bCs/>
        </w:rPr>
      </w:pPr>
      <w:r w:rsidRPr="00F21F26">
        <w:rPr>
          <w:b/>
          <w:bCs/>
        </w:rPr>
        <w:t>3,5-BIS(ARYLIDENE)-4-PIPERIDONES</w:t>
      </w:r>
    </w:p>
    <w:p w14:paraId="6745F801" w14:textId="77777777" w:rsidR="001D77B7" w:rsidRDefault="001D77B7">
      <w:pPr>
        <w:pStyle w:val="BodyText"/>
        <w:rPr>
          <w:sz w:val="26"/>
        </w:rPr>
      </w:pPr>
    </w:p>
    <w:p w14:paraId="6FAC61D8" w14:textId="77777777" w:rsidR="00F21F26" w:rsidRDefault="00F21F26" w:rsidP="00FF6D7E">
      <w:pPr>
        <w:jc w:val="center"/>
      </w:pPr>
    </w:p>
    <w:p w14:paraId="0DBCFB16" w14:textId="3D3E5CA4" w:rsidR="00943465" w:rsidRDefault="004F6880" w:rsidP="00FF6D7E">
      <w:pPr>
        <w:jc w:val="center"/>
        <w:rPr>
          <w:vertAlign w:val="superscript"/>
        </w:rPr>
      </w:pPr>
      <w:r w:rsidRPr="004F6880">
        <w:t>Zlatko Lozanovski</w:t>
      </w:r>
      <w:r w:rsidR="0050425C" w:rsidRPr="004F6880">
        <w:rPr>
          <w:vertAlign w:val="superscript"/>
        </w:rPr>
        <w:t>1</w:t>
      </w:r>
      <w:r w:rsidR="0050425C" w:rsidRPr="0050425C">
        <w:rPr>
          <w:rStyle w:val="ORCID"/>
        </w:rPr>
        <w:t>[</w:t>
      </w:r>
      <w:r w:rsidR="006B2466" w:rsidRPr="006B2466">
        <w:rPr>
          <w:sz w:val="20"/>
          <w:szCs w:val="20"/>
          <w:vertAlign w:val="superscript"/>
          <w:lang w:val="mk-MK"/>
        </w:rPr>
        <w:t>0009-0009-9228-893X</w:t>
      </w:r>
      <w:r w:rsidR="0050425C" w:rsidRPr="0050425C">
        <w:rPr>
          <w:rStyle w:val="ORCID"/>
        </w:rPr>
        <w:t>]</w:t>
      </w:r>
      <w:r w:rsidR="00107B31">
        <w:rPr>
          <w:rStyle w:val="ORCID"/>
          <w:vertAlign w:val="baseline"/>
        </w:rPr>
        <w:t xml:space="preserve"> and </w:t>
      </w:r>
      <w:r w:rsidR="006B2466">
        <w:rPr>
          <w:rStyle w:val="ORCID"/>
          <w:vertAlign w:val="baseline"/>
        </w:rPr>
        <w:t>Valentina Velkovski</w:t>
      </w:r>
      <w:r w:rsidR="0050425C" w:rsidRPr="0050425C">
        <w:rPr>
          <w:vertAlign w:val="superscript"/>
        </w:rPr>
        <w:t>2</w:t>
      </w:r>
      <w:bookmarkStart w:id="0" w:name="_Hlk203423015"/>
      <w:r w:rsidR="00904DE9" w:rsidRPr="00904DE9">
        <w:rPr>
          <w:vertAlign w:val="superscript"/>
        </w:rPr>
        <w:t>[</w:t>
      </w:r>
      <w:r w:rsidR="001C6D78" w:rsidRPr="001C6D78">
        <w:rPr>
          <w:rStyle w:val="ORCID"/>
        </w:rPr>
        <w:t>0000-0003-4978-5710</w:t>
      </w:r>
      <w:r w:rsidR="001C6D78">
        <w:rPr>
          <w:rStyle w:val="ORCID"/>
        </w:rPr>
        <w:t>]</w:t>
      </w:r>
      <w:bookmarkEnd w:id="0"/>
    </w:p>
    <w:p w14:paraId="5A7459B7" w14:textId="77777777" w:rsidR="00460B6B" w:rsidRPr="00C06A20" w:rsidRDefault="00460B6B" w:rsidP="00FF6D7E">
      <w:pPr>
        <w:jc w:val="center"/>
      </w:pPr>
    </w:p>
    <w:p w14:paraId="28221786" w14:textId="66E38F04" w:rsidR="0050425C" w:rsidRPr="000A09BD" w:rsidRDefault="0050425C" w:rsidP="000A09BD">
      <w:pPr>
        <w:jc w:val="center"/>
      </w:pPr>
      <w:r w:rsidRPr="0050425C">
        <w:rPr>
          <w:vertAlign w:val="superscript"/>
        </w:rPr>
        <w:t>1</w:t>
      </w:r>
      <w:r w:rsidRPr="0050425C">
        <w:t xml:space="preserve"> </w:t>
      </w:r>
      <w:r w:rsidR="00975BBE">
        <w:rPr>
          <w:rFonts w:ascii="Roboto" w:hAnsi="Roboto"/>
          <w:color w:val="000000"/>
          <w:shd w:val="clear" w:color="auto" w:fill="FFFFFF"/>
        </w:rPr>
        <w:t> </w:t>
      </w:r>
      <w:r w:rsidR="00975BBE" w:rsidRPr="000A09BD">
        <w:rPr>
          <w:lang w:val="mk-MK"/>
        </w:rPr>
        <w:t>Higher Medical School – Bitola</w:t>
      </w:r>
      <w:r w:rsidR="00975BBE" w:rsidRPr="000A09BD">
        <w:t xml:space="preserve">, </w:t>
      </w:r>
      <w:r w:rsidR="000A09BD" w:rsidRPr="000A09BD">
        <w:rPr>
          <w:color w:val="000000"/>
          <w:shd w:val="clear" w:color="auto" w:fill="FFFFFF"/>
        </w:rPr>
        <w:t>University “St. Kliment Ohridski” – Bitola</w:t>
      </w:r>
      <w:r w:rsidR="00975BBE" w:rsidRPr="000A09BD">
        <w:rPr>
          <w:lang w:val="mk-MK"/>
        </w:rPr>
        <w:t xml:space="preserve">, </w:t>
      </w:r>
      <w:r w:rsidR="00975BBE" w:rsidRPr="000A09BD">
        <w:rPr>
          <w:color w:val="000000"/>
          <w:shd w:val="clear" w:color="auto" w:fill="FFFFFF"/>
        </w:rPr>
        <w:t>N</w:t>
      </w:r>
      <w:r w:rsidR="000A09BD" w:rsidRPr="000A09BD">
        <w:rPr>
          <w:color w:val="000000"/>
          <w:shd w:val="clear" w:color="auto" w:fill="FFFFFF"/>
        </w:rPr>
        <w:t xml:space="preserve">. </w:t>
      </w:r>
      <w:r w:rsidR="00975BBE" w:rsidRPr="000A09BD">
        <w:rPr>
          <w:color w:val="000000"/>
          <w:shd w:val="clear" w:color="auto" w:fill="FFFFFF"/>
        </w:rPr>
        <w:t>Macedonia</w:t>
      </w:r>
    </w:p>
    <w:p w14:paraId="7AEFDB15" w14:textId="77777777" w:rsidR="00943465" w:rsidRDefault="0050425C" w:rsidP="0050425C">
      <w:pPr>
        <w:pStyle w:val="address"/>
        <w:rPr>
          <w:rStyle w:val="e-mail"/>
          <w:rFonts w:ascii="Times New Roman" w:hAnsi="Times New Roman"/>
          <w:sz w:val="22"/>
          <w:szCs w:val="22"/>
        </w:rPr>
      </w:pPr>
      <w:r w:rsidRPr="000A09BD">
        <w:rPr>
          <w:sz w:val="22"/>
          <w:szCs w:val="22"/>
          <w:vertAlign w:val="superscript"/>
        </w:rPr>
        <w:t>2</w:t>
      </w:r>
      <w:r w:rsidRPr="000A09BD">
        <w:rPr>
          <w:sz w:val="22"/>
          <w:szCs w:val="22"/>
        </w:rPr>
        <w:t xml:space="preserve"> </w:t>
      </w:r>
      <w:r w:rsidR="00975BBE" w:rsidRPr="000A09BD">
        <w:rPr>
          <w:color w:val="000000"/>
          <w:sz w:val="22"/>
          <w:szCs w:val="22"/>
          <w:shd w:val="clear" w:color="auto" w:fill="FFFFFF"/>
        </w:rPr>
        <w:t> </w:t>
      </w:r>
      <w:r w:rsidR="000A09BD" w:rsidRPr="000A09BD">
        <w:rPr>
          <w:color w:val="000000"/>
          <w:sz w:val="22"/>
          <w:szCs w:val="22"/>
          <w:shd w:val="clear" w:color="auto" w:fill="FFFFFF"/>
        </w:rPr>
        <w:t xml:space="preserve">Faculty of Technology and Technical Sciences – Veles, </w:t>
      </w:r>
      <w:r w:rsidR="00975BBE" w:rsidRPr="000A09BD">
        <w:rPr>
          <w:color w:val="000000"/>
          <w:sz w:val="22"/>
          <w:szCs w:val="22"/>
          <w:shd w:val="clear" w:color="auto" w:fill="FFFFFF"/>
        </w:rPr>
        <w:t>University “St. Kliment Ohridski” – Bitola, N</w:t>
      </w:r>
      <w:r w:rsidR="000A09BD" w:rsidRPr="000A09BD">
        <w:rPr>
          <w:color w:val="000000"/>
          <w:sz w:val="22"/>
          <w:szCs w:val="22"/>
          <w:shd w:val="clear" w:color="auto" w:fill="FFFFFF"/>
        </w:rPr>
        <w:t>.</w:t>
      </w:r>
      <w:r w:rsidR="00975BBE" w:rsidRPr="000A09BD">
        <w:rPr>
          <w:color w:val="000000"/>
          <w:sz w:val="22"/>
          <w:szCs w:val="22"/>
          <w:shd w:val="clear" w:color="auto" w:fill="FFFFFF"/>
        </w:rPr>
        <w:t xml:space="preserve"> Macedonia</w:t>
      </w:r>
      <w:r w:rsidRPr="000A09BD">
        <w:rPr>
          <w:sz w:val="22"/>
          <w:szCs w:val="22"/>
        </w:rPr>
        <w:br/>
      </w:r>
    </w:p>
    <w:p w14:paraId="3EED2E19" w14:textId="3CC71390" w:rsidR="0050425C" w:rsidRPr="000A09BD" w:rsidRDefault="00943465" w:rsidP="0050425C">
      <w:pPr>
        <w:pStyle w:val="address"/>
        <w:rPr>
          <w:sz w:val="22"/>
          <w:szCs w:val="22"/>
        </w:rPr>
      </w:pPr>
      <w:r>
        <w:rPr>
          <w:rStyle w:val="e-mail"/>
          <w:rFonts w:ascii="Times New Roman" w:hAnsi="Times New Roman"/>
          <w:sz w:val="22"/>
          <w:szCs w:val="22"/>
        </w:rPr>
        <w:t>e-mail: zlatko.lozanovski</w:t>
      </w:r>
      <w:r w:rsidR="0050425C" w:rsidRPr="000A09BD">
        <w:rPr>
          <w:rStyle w:val="e-mail"/>
          <w:rFonts w:ascii="Times New Roman" w:hAnsi="Times New Roman"/>
          <w:sz w:val="22"/>
          <w:szCs w:val="22"/>
        </w:rPr>
        <w:t>@uklo.edu.mk</w:t>
      </w:r>
    </w:p>
    <w:p w14:paraId="2C0E4B53" w14:textId="77777777" w:rsidR="001D77B7" w:rsidRDefault="001D77B7">
      <w:pPr>
        <w:pStyle w:val="BodyText"/>
        <w:rPr>
          <w:sz w:val="26"/>
        </w:rPr>
      </w:pPr>
    </w:p>
    <w:p w14:paraId="4E34E56B" w14:textId="5132F994" w:rsidR="001D77B7" w:rsidRDefault="00324B55" w:rsidP="00AF4209">
      <w:pPr>
        <w:pStyle w:val="Heading1"/>
        <w:ind w:left="0" w:right="2" w:firstLine="720"/>
        <w:jc w:val="both"/>
      </w:pPr>
      <w:r>
        <w:t xml:space="preserve">Abstract </w:t>
      </w:r>
    </w:p>
    <w:p w14:paraId="2B9D958F" w14:textId="77777777" w:rsidR="009574FA" w:rsidRDefault="009574FA" w:rsidP="002735A8">
      <w:pPr>
        <w:pStyle w:val="Heading1"/>
        <w:ind w:left="0" w:right="2"/>
        <w:jc w:val="both"/>
      </w:pPr>
    </w:p>
    <w:p w14:paraId="5AEBEA8D" w14:textId="77777777" w:rsidR="009A1546" w:rsidRDefault="00107B31" w:rsidP="009A1546">
      <w:pPr>
        <w:ind w:firstLine="720"/>
        <w:jc w:val="both"/>
        <w:rPr>
          <w:sz w:val="24"/>
          <w:szCs w:val="24"/>
        </w:rPr>
      </w:pPr>
      <w:r w:rsidRPr="009A1546">
        <w:rPr>
          <w:sz w:val="24"/>
          <w:szCs w:val="24"/>
        </w:rPr>
        <w:t>3,5-Bis(arylidene)-4-piperidones represent a class of synthetically accessible scaffolds with notable pharmacological potential, including anticancer, antimicrobial, and anti-inflammatory properties. In this study, t</w:t>
      </w:r>
      <w:r w:rsidR="00412116" w:rsidRPr="009A1546">
        <w:rPr>
          <w:sz w:val="24"/>
          <w:szCs w:val="24"/>
        </w:rPr>
        <w:t>hree</w:t>
      </w:r>
      <w:r w:rsidRPr="009A1546">
        <w:rPr>
          <w:sz w:val="24"/>
          <w:szCs w:val="24"/>
        </w:rPr>
        <w:t xml:space="preserve"> derivatives</w:t>
      </w:r>
      <w:r w:rsidR="00412116" w:rsidRPr="009A1546">
        <w:rPr>
          <w:sz w:val="24"/>
          <w:szCs w:val="24"/>
        </w:rPr>
        <w:t xml:space="preserve"> (3E,5E)-3,5-bis(2-fluorobenzylidene)</w:t>
      </w:r>
      <w:r w:rsidR="00D558C8" w:rsidRPr="009A1546">
        <w:rPr>
          <w:sz w:val="24"/>
          <w:szCs w:val="24"/>
        </w:rPr>
        <w:t>-</w:t>
      </w:r>
      <w:r w:rsidR="00412116" w:rsidRPr="009A1546">
        <w:rPr>
          <w:sz w:val="24"/>
          <w:szCs w:val="24"/>
        </w:rPr>
        <w:t xml:space="preserve">piperidin-4-one (IIIa), </w:t>
      </w:r>
      <w:r w:rsidRPr="009A1546">
        <w:rPr>
          <w:sz w:val="24"/>
          <w:szCs w:val="24"/>
        </w:rPr>
        <w:t>(3E,5E)-3,5-bis(2-bromobenzylidene)</w:t>
      </w:r>
      <w:r w:rsidR="00D558C8" w:rsidRPr="009A1546">
        <w:rPr>
          <w:sz w:val="24"/>
          <w:szCs w:val="24"/>
        </w:rPr>
        <w:t>-</w:t>
      </w:r>
      <w:r w:rsidRPr="009A1546">
        <w:rPr>
          <w:sz w:val="24"/>
          <w:szCs w:val="24"/>
        </w:rPr>
        <w:t>piperidin-4-one (</w:t>
      </w:r>
      <w:r w:rsidR="00B91390" w:rsidRPr="009A1546">
        <w:rPr>
          <w:sz w:val="24"/>
          <w:szCs w:val="24"/>
        </w:rPr>
        <w:t>III</w:t>
      </w:r>
      <w:r w:rsidR="00ED64B5" w:rsidRPr="009A1546">
        <w:rPr>
          <w:sz w:val="24"/>
          <w:szCs w:val="24"/>
        </w:rPr>
        <w:t>b</w:t>
      </w:r>
      <w:r w:rsidRPr="009A1546">
        <w:rPr>
          <w:sz w:val="24"/>
          <w:szCs w:val="24"/>
        </w:rPr>
        <w:t xml:space="preserve">) </w:t>
      </w:r>
      <w:r w:rsidR="00412116" w:rsidRPr="009A1546">
        <w:rPr>
          <w:sz w:val="24"/>
          <w:szCs w:val="24"/>
        </w:rPr>
        <w:t>and (3E,5E)-3,5-bis(2-trifluoromethylbenzylidene)</w:t>
      </w:r>
      <w:r w:rsidR="00D558C8" w:rsidRPr="009A1546">
        <w:rPr>
          <w:sz w:val="24"/>
          <w:szCs w:val="24"/>
        </w:rPr>
        <w:t>-</w:t>
      </w:r>
      <w:r w:rsidR="00412116" w:rsidRPr="009A1546">
        <w:rPr>
          <w:sz w:val="24"/>
          <w:szCs w:val="24"/>
        </w:rPr>
        <w:t>piperidin-4-one (IIIc)</w:t>
      </w:r>
      <w:r w:rsidRPr="009A1546">
        <w:rPr>
          <w:sz w:val="24"/>
          <w:szCs w:val="24"/>
        </w:rPr>
        <w:t xml:space="preserve"> were synthesized via Claisen–Schmidt condensation of ortho-substituted aromatic aldehydes with 4-piperidone in methanol under basic conditions. </w:t>
      </w:r>
      <w:r w:rsidR="009A1546">
        <w:rPr>
          <w:sz w:val="24"/>
          <w:szCs w:val="24"/>
        </w:rPr>
        <w:t>C</w:t>
      </w:r>
      <w:r w:rsidRPr="009A1546">
        <w:rPr>
          <w:sz w:val="24"/>
          <w:szCs w:val="24"/>
        </w:rPr>
        <w:t xml:space="preserve">ompounds were isolated as crystalline solids in good yields and characterized by melting-point analysis, UV-Vis, FTIR, ESI-MS, HPLC, and </w:t>
      </w:r>
      <w:r w:rsidR="00B91390" w:rsidRPr="009A1546">
        <w:rPr>
          <w:sz w:val="24"/>
          <w:szCs w:val="24"/>
        </w:rPr>
        <w:t>GC-MS</w:t>
      </w:r>
      <w:r w:rsidRPr="009A1546">
        <w:rPr>
          <w:sz w:val="24"/>
          <w:szCs w:val="24"/>
        </w:rPr>
        <w:t>.</w:t>
      </w:r>
      <w:r w:rsidR="009A1546" w:rsidRPr="009A1546">
        <w:rPr>
          <w:sz w:val="24"/>
          <w:szCs w:val="24"/>
        </w:rPr>
        <w:t xml:space="preserve"> </w:t>
      </w:r>
    </w:p>
    <w:p w14:paraId="1CFD1F4A" w14:textId="77777777" w:rsidR="00E0736F" w:rsidRDefault="009A1546" w:rsidP="009A1546">
      <w:pPr>
        <w:ind w:firstLine="720"/>
        <w:jc w:val="both"/>
        <w:rPr>
          <w:sz w:val="24"/>
          <w:szCs w:val="24"/>
        </w:rPr>
      </w:pPr>
      <w:r w:rsidRPr="009A1546">
        <w:rPr>
          <w:sz w:val="24"/>
          <w:szCs w:val="24"/>
        </w:rPr>
        <w:t xml:space="preserve">FT-IR spectra confirmed conjugated carbonyl absorptions in the 1661–1676 cm⁻¹ range together with substituent-specific signals such as C–F, C–Br, and CF₃. Additional features, including aromatic C=C bands and a diagnostic trans =C–H vibration at ~965 cm⁻¹, supported their structural configuration. UV-Vis spectra displayed characteristic π→π* and n→π* transitions in the 228–370 nm region. The position of these bands reflected the electronic effects of the substituents, with CF₃ causing hypsochromic shifts and Br producing pronounced bathochromic shifts. These spectroscopic results </w:t>
      </w:r>
      <w:r w:rsidR="00985A6A" w:rsidRPr="009A1546">
        <w:rPr>
          <w:sz w:val="24"/>
          <w:szCs w:val="24"/>
        </w:rPr>
        <w:t xml:space="preserve">confirm the successful synthesis and structural integrity of </w:t>
      </w:r>
      <w:r w:rsidR="0094110F" w:rsidRPr="009A1546">
        <w:rPr>
          <w:sz w:val="24"/>
          <w:szCs w:val="24"/>
        </w:rPr>
        <w:t>IIIa,IIIb and IIIc</w:t>
      </w:r>
      <w:r w:rsidR="00985A6A" w:rsidRPr="009A1546">
        <w:rPr>
          <w:sz w:val="24"/>
          <w:szCs w:val="24"/>
        </w:rPr>
        <w:t>, highlighting their potential for further biological evaluation.</w:t>
      </w:r>
      <w:r w:rsidR="00E0736F">
        <w:rPr>
          <w:sz w:val="24"/>
          <w:szCs w:val="24"/>
        </w:rPr>
        <w:t xml:space="preserve"> </w:t>
      </w:r>
    </w:p>
    <w:p w14:paraId="1F220E3D" w14:textId="4E6893DB" w:rsidR="00985A6A" w:rsidRPr="00301EC6" w:rsidRDefault="00985A6A" w:rsidP="009A1546">
      <w:pPr>
        <w:ind w:firstLine="720"/>
        <w:jc w:val="both"/>
        <w:rPr>
          <w:sz w:val="24"/>
          <w:szCs w:val="24"/>
        </w:rPr>
      </w:pPr>
      <w:r w:rsidRPr="009A1546">
        <w:rPr>
          <w:sz w:val="24"/>
          <w:szCs w:val="24"/>
        </w:rPr>
        <w:t>Given the electrophilic nature of their α,β-unsaturated carbonyl groups, these compounds also present opportunities for thiol-reactivity studies relevant to redox signaling, enzyme inhibition, and cellular stress response mechanisms</w:t>
      </w:r>
      <w:r w:rsidRPr="00301EC6">
        <w:rPr>
          <w:sz w:val="24"/>
          <w:szCs w:val="24"/>
        </w:rPr>
        <w:t>.</w:t>
      </w:r>
    </w:p>
    <w:p w14:paraId="0F1B4FA9" w14:textId="577F4CEA" w:rsidR="001D77B7" w:rsidRDefault="001D77B7" w:rsidP="00A9511C">
      <w:pPr>
        <w:pStyle w:val="BodyText"/>
        <w:ind w:left="1200" w:right="2"/>
        <w:jc w:val="both"/>
      </w:pPr>
    </w:p>
    <w:p w14:paraId="0D44C118" w14:textId="77777777" w:rsidR="00EF17F8" w:rsidRDefault="00EF17F8" w:rsidP="00AF4209">
      <w:pPr>
        <w:ind w:right="2" w:firstLine="720"/>
        <w:jc w:val="both"/>
        <w:rPr>
          <w:b/>
          <w:sz w:val="24"/>
        </w:rPr>
      </w:pPr>
    </w:p>
    <w:p w14:paraId="10870E76" w14:textId="4231D853" w:rsidR="001D77B7" w:rsidRDefault="00324B55" w:rsidP="00AF4209">
      <w:pPr>
        <w:ind w:right="2" w:firstLine="720"/>
        <w:jc w:val="both"/>
        <w:rPr>
          <w:b/>
          <w:bCs/>
          <w:sz w:val="24"/>
          <w:szCs w:val="24"/>
        </w:rPr>
      </w:pPr>
      <w:r>
        <w:rPr>
          <w:b/>
          <w:sz w:val="24"/>
        </w:rPr>
        <w:t>Keywords</w:t>
      </w:r>
      <w:r>
        <w:rPr>
          <w:sz w:val="24"/>
        </w:rPr>
        <w:t xml:space="preserve">: </w:t>
      </w:r>
      <w:r w:rsidR="00107B31" w:rsidRPr="00AF4209">
        <w:rPr>
          <w:b/>
          <w:bCs/>
          <w:sz w:val="24"/>
          <w:szCs w:val="24"/>
        </w:rPr>
        <w:t>4-piperidones</w:t>
      </w:r>
      <w:r w:rsidR="00B42BCF" w:rsidRPr="00AF4209">
        <w:rPr>
          <w:b/>
          <w:bCs/>
          <w:sz w:val="24"/>
          <w:szCs w:val="24"/>
        </w:rPr>
        <w:t xml:space="preserve">, </w:t>
      </w:r>
      <w:r w:rsidR="00107B31" w:rsidRPr="00AF4209">
        <w:rPr>
          <w:b/>
          <w:bCs/>
          <w:sz w:val="24"/>
          <w:szCs w:val="24"/>
        </w:rPr>
        <w:t>Claisen–Schmidt condensation</w:t>
      </w:r>
      <w:r w:rsidR="00B42BCF" w:rsidRPr="00AF4209">
        <w:rPr>
          <w:b/>
          <w:bCs/>
          <w:sz w:val="24"/>
          <w:szCs w:val="24"/>
        </w:rPr>
        <w:t xml:space="preserve">, </w:t>
      </w:r>
      <w:r w:rsidR="00FF6D7E" w:rsidRPr="00AF4209">
        <w:rPr>
          <w:b/>
          <w:bCs/>
          <w:sz w:val="24"/>
          <w:szCs w:val="24"/>
        </w:rPr>
        <w:t xml:space="preserve">UV-Vis, FTIR, </w:t>
      </w:r>
      <w:r w:rsidR="00D558C8">
        <w:rPr>
          <w:b/>
          <w:bCs/>
          <w:sz w:val="24"/>
          <w:szCs w:val="24"/>
        </w:rPr>
        <w:t>HPLC, GC-MS.</w:t>
      </w:r>
    </w:p>
    <w:p w14:paraId="6AC68096" w14:textId="5C3FE8DC" w:rsidR="00ED64B5" w:rsidRDefault="00ED64B5" w:rsidP="00AF4209">
      <w:pPr>
        <w:ind w:right="2" w:firstLine="720"/>
        <w:jc w:val="both"/>
        <w:rPr>
          <w:b/>
          <w:bCs/>
          <w:sz w:val="24"/>
          <w:szCs w:val="24"/>
        </w:rPr>
      </w:pPr>
    </w:p>
    <w:p w14:paraId="0B3E6C9E" w14:textId="77777777" w:rsidR="00EF17F8" w:rsidRDefault="00EF17F8" w:rsidP="00AF4209">
      <w:pPr>
        <w:ind w:right="2" w:firstLine="720"/>
        <w:jc w:val="both"/>
        <w:rPr>
          <w:b/>
          <w:bCs/>
          <w:sz w:val="24"/>
          <w:szCs w:val="24"/>
        </w:rPr>
      </w:pPr>
    </w:p>
    <w:p w14:paraId="400B6C74" w14:textId="21B08080" w:rsidR="004434BF" w:rsidRPr="004434BF" w:rsidRDefault="004434BF" w:rsidP="00AF4209">
      <w:pPr>
        <w:ind w:right="2" w:firstLine="720"/>
        <w:jc w:val="both"/>
        <w:rPr>
          <w:b/>
          <w:bCs/>
          <w:sz w:val="24"/>
          <w:szCs w:val="24"/>
        </w:rPr>
      </w:pPr>
      <w:r w:rsidRPr="004434BF">
        <w:rPr>
          <w:b/>
          <w:bCs/>
          <w:sz w:val="24"/>
          <w:szCs w:val="24"/>
        </w:rPr>
        <w:t>1. Introduction</w:t>
      </w:r>
    </w:p>
    <w:p w14:paraId="3FAED252" w14:textId="34410252" w:rsidR="004434BF" w:rsidRDefault="004434BF" w:rsidP="00AF4209">
      <w:pPr>
        <w:ind w:right="2" w:firstLine="720"/>
        <w:jc w:val="both"/>
        <w:rPr>
          <w:b/>
          <w:bCs/>
          <w:sz w:val="24"/>
          <w:szCs w:val="24"/>
        </w:rPr>
      </w:pPr>
    </w:p>
    <w:p w14:paraId="5608A81E" w14:textId="546D8CC2" w:rsidR="0085722D" w:rsidRDefault="004434BF" w:rsidP="0085722D">
      <w:pPr>
        <w:pStyle w:val="NormalWeb"/>
        <w:spacing w:before="0" w:beforeAutospacing="0" w:after="0" w:afterAutospacing="0"/>
        <w:ind w:firstLine="720"/>
        <w:jc w:val="both"/>
      </w:pPr>
      <w:r w:rsidRPr="00815681">
        <w:t xml:space="preserve">3,5-Bis(arylidene)-4-piperidones represent a structurally versatile class of curcumin analogues that have attracted considerable scientific attention for their pharmacological potential. Unlike natural curcumin, which suffers from poor bioavailability, instability, and rapid metabolism, </w:t>
      </w:r>
      <w:r w:rsidRPr="00815681">
        <w:rPr>
          <w:lang w:val="en-US"/>
        </w:rPr>
        <w:t>b</w:t>
      </w:r>
      <w:r w:rsidRPr="00815681">
        <w:t>is(arylidene)-4-piperidones exhibit improved chemical stability and tunability of their core scaffold, enabling more potent and selective biological effects (Razali et al., 2022</w:t>
      </w:r>
      <w:r w:rsidR="00943309">
        <w:t xml:space="preserve">; </w:t>
      </w:r>
      <w:r w:rsidR="00943309" w:rsidRPr="00E30789">
        <w:t>Shmitt et al. 2018</w:t>
      </w:r>
      <w:r w:rsidR="00943309">
        <w:t xml:space="preserve">; </w:t>
      </w:r>
      <w:r w:rsidR="00943309" w:rsidRPr="00815681">
        <w:t>Razali et al., 202</w:t>
      </w:r>
      <w:r w:rsidR="00943309">
        <w:t>4</w:t>
      </w:r>
      <w:r w:rsidRPr="00815681">
        <w:t xml:space="preserve">). The central piperidone ring, substituted at the 3,5-positions with conjugated arylidene groups, confers strong electrophilicity due to its </w:t>
      </w:r>
      <w:r w:rsidRPr="002B4F1E">
        <w:rPr>
          <w:i/>
          <w:iCs/>
        </w:rPr>
        <w:t>α,β</w:t>
      </w:r>
      <w:r w:rsidRPr="00815681">
        <w:t>-unsaturated carbonyl system</w:t>
      </w:r>
      <w:r w:rsidRPr="00815681">
        <w:rPr>
          <w:lang w:val="en-US"/>
        </w:rPr>
        <w:t>,</w:t>
      </w:r>
      <w:r>
        <w:rPr>
          <w:lang w:val="en-US"/>
        </w:rPr>
        <w:t xml:space="preserve"> f</w:t>
      </w:r>
      <w:r w:rsidRPr="00815681">
        <w:rPr>
          <w:lang w:val="en-US"/>
        </w:rPr>
        <w:t>igure 1</w:t>
      </w:r>
      <w:r w:rsidRPr="00815681">
        <w:t>. This feature allows interaction with cellular nucleophiles such as cysteine thiols, thereby modulating redox signaling pathways, enzyme activity, and cell survival mechanisms.</w:t>
      </w:r>
    </w:p>
    <w:p w14:paraId="786D8B05" w14:textId="77777777" w:rsidR="00B15149" w:rsidRDefault="004434BF" w:rsidP="00B15149">
      <w:pPr>
        <w:pStyle w:val="NormalWeb"/>
        <w:spacing w:before="0" w:beforeAutospacing="0" w:after="0" w:afterAutospacing="0"/>
        <w:jc w:val="center"/>
        <w:rPr>
          <w:lang w:val="en-US"/>
        </w:rPr>
      </w:pPr>
      <w:r w:rsidRPr="00815681">
        <w:rPr>
          <w:noProof/>
        </w:rPr>
        <w:lastRenderedPageBreak/>
        <w:drawing>
          <wp:inline distT="0" distB="0" distL="0" distR="0" wp14:anchorId="3E79457A" wp14:editId="0014235E">
            <wp:extent cx="5211294" cy="1004037"/>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00229" cy="1021172"/>
                    </a:xfrm>
                    <a:prstGeom prst="rect">
                      <a:avLst/>
                    </a:prstGeom>
                  </pic:spPr>
                </pic:pic>
              </a:graphicData>
            </a:graphic>
          </wp:inline>
        </w:drawing>
      </w:r>
    </w:p>
    <w:p w14:paraId="68E89A6D" w14:textId="1F9D8113" w:rsidR="004434BF" w:rsidRDefault="004434BF" w:rsidP="00B15149">
      <w:pPr>
        <w:pStyle w:val="NormalWeb"/>
        <w:spacing w:before="0" w:beforeAutospacing="0" w:after="0" w:afterAutospacing="0"/>
        <w:jc w:val="center"/>
        <w:rPr>
          <w:lang w:val="en-US"/>
        </w:rPr>
      </w:pPr>
      <w:r w:rsidRPr="00815681">
        <w:rPr>
          <w:lang w:val="en-US"/>
        </w:rPr>
        <w:t>Figure 1: Curcumin structural formula (left), 4 – piperidones general structural formula (right)</w:t>
      </w:r>
    </w:p>
    <w:p w14:paraId="41F73BD6" w14:textId="77777777" w:rsidR="0085722D" w:rsidRPr="00815681" w:rsidRDefault="0085722D" w:rsidP="0085722D">
      <w:pPr>
        <w:pStyle w:val="NormalWeb"/>
        <w:spacing w:before="0" w:beforeAutospacing="0" w:after="0" w:afterAutospacing="0"/>
        <w:jc w:val="both"/>
        <w:rPr>
          <w:lang w:val="en-US"/>
        </w:rPr>
      </w:pPr>
    </w:p>
    <w:p w14:paraId="270C9260" w14:textId="41B3BF22" w:rsidR="008011FE" w:rsidRDefault="004434BF" w:rsidP="004434BF">
      <w:pPr>
        <w:ind w:firstLine="720"/>
        <w:jc w:val="both"/>
        <w:rPr>
          <w:sz w:val="24"/>
          <w:szCs w:val="24"/>
        </w:rPr>
      </w:pPr>
      <w:r w:rsidRPr="00E30789">
        <w:rPr>
          <w:sz w:val="24"/>
          <w:szCs w:val="24"/>
        </w:rPr>
        <w:t xml:space="preserve">From a synthetic perspective, bis(arylidene)-4-piperidones are typically obtained through Claisen–Schmidt condensation between substituted aromatic aldehydes and 4-piperidone under basic or acidic catalysis. </w:t>
      </w:r>
      <w:r w:rsidR="000C4468" w:rsidRPr="000C4468">
        <w:rPr>
          <w:sz w:val="24"/>
          <w:szCs w:val="24"/>
        </w:rPr>
        <w:t>This study examines (3E,5E)-3,5-bis(2-fluorobenzylidene)-piperidin-4-one (IIIa), (3E,5E)-3,5-bis(2-bromobenzylidene)-piperidin-4-one (IIIb), and (3E,5E)-3,5-bis(2-trifluorobenzylidene)-piperidin-4-one (IIIc), using reliable synthetic methods and detailed analytical characterization to provide a foundation for future biological studies.</w:t>
      </w:r>
    </w:p>
    <w:p w14:paraId="3689AE7D" w14:textId="77777777" w:rsidR="000C4468" w:rsidRPr="000C4468" w:rsidRDefault="000C4468" w:rsidP="004434BF">
      <w:pPr>
        <w:ind w:firstLine="720"/>
        <w:jc w:val="both"/>
        <w:rPr>
          <w:sz w:val="24"/>
          <w:szCs w:val="24"/>
        </w:rPr>
      </w:pPr>
    </w:p>
    <w:p w14:paraId="550B5388" w14:textId="77777777" w:rsidR="008011FE" w:rsidRDefault="008011FE" w:rsidP="008011FE">
      <w:pPr>
        <w:ind w:firstLine="709"/>
        <w:jc w:val="both"/>
        <w:rPr>
          <w:b/>
          <w:bCs/>
          <w:kern w:val="36"/>
          <w:sz w:val="24"/>
          <w:szCs w:val="24"/>
          <w:lang w:eastAsia="mk-MK"/>
        </w:rPr>
      </w:pPr>
      <w:r w:rsidRPr="004A39CE">
        <w:rPr>
          <w:b/>
          <w:bCs/>
          <w:sz w:val="24"/>
          <w:szCs w:val="24"/>
        </w:rPr>
        <w:t>2. Lit</w:t>
      </w:r>
      <w:r w:rsidRPr="004A39CE">
        <w:rPr>
          <w:b/>
          <w:bCs/>
          <w:kern w:val="36"/>
          <w:sz w:val="24"/>
          <w:szCs w:val="24"/>
          <w:lang w:eastAsia="mk-MK"/>
        </w:rPr>
        <w:t>erature Review</w:t>
      </w:r>
    </w:p>
    <w:p w14:paraId="0AF43113" w14:textId="12EC52AF" w:rsidR="008011FE" w:rsidRDefault="008011FE" w:rsidP="004434BF">
      <w:pPr>
        <w:ind w:firstLine="720"/>
        <w:jc w:val="both"/>
        <w:rPr>
          <w:sz w:val="24"/>
          <w:szCs w:val="24"/>
        </w:rPr>
      </w:pPr>
    </w:p>
    <w:p w14:paraId="62C1BC38" w14:textId="4207883C" w:rsidR="008011FE" w:rsidRDefault="008011FE" w:rsidP="008011FE">
      <w:pPr>
        <w:ind w:firstLine="720"/>
        <w:jc w:val="both"/>
        <w:rPr>
          <w:sz w:val="24"/>
          <w:szCs w:val="24"/>
        </w:rPr>
      </w:pPr>
      <w:r w:rsidRPr="00D717E7">
        <w:rPr>
          <w:sz w:val="24"/>
          <w:szCs w:val="24"/>
        </w:rPr>
        <w:t xml:space="preserve">In bis(arylidene)-4-piperidones with a C-5 chain, the modifications are directed towards acylation of the –NH group of the 4-piperidone ring in order to obtain analogues with improved antitumor properties (Das et al., 2008; Lagisetty et al., 2010; Jha </w:t>
      </w:r>
      <w:r w:rsidR="00943309">
        <w:rPr>
          <w:sz w:val="24"/>
          <w:szCs w:val="24"/>
        </w:rPr>
        <w:t>et al.,</w:t>
      </w:r>
      <w:r w:rsidRPr="00D717E7">
        <w:rPr>
          <w:sz w:val="24"/>
          <w:szCs w:val="24"/>
        </w:rPr>
        <w:t xml:space="preserve"> 2007; Makarov et al., 2010; Dimmock et al., 2001). The presence of amido-ether groups is responsible for numerous polar and non-polar interactions, rendering the molecule highly reactive and capable of forming hydrogen bonds, van der Waals forces, as well as </w:t>
      </w:r>
      <w:r w:rsidRPr="00B15149">
        <w:rPr>
          <w:i/>
          <w:iCs/>
          <w:sz w:val="24"/>
          <w:szCs w:val="24"/>
        </w:rPr>
        <w:t>π–π</w:t>
      </w:r>
      <w:r w:rsidRPr="00D717E7">
        <w:rPr>
          <w:sz w:val="24"/>
          <w:szCs w:val="24"/>
        </w:rPr>
        <w:t xml:space="preserve"> stacking interactions, all of which are exploited in targeted cancer therapy (Liang et al., 2008).</w:t>
      </w:r>
    </w:p>
    <w:p w14:paraId="3D5E9366" w14:textId="77777777" w:rsidR="008011FE" w:rsidRPr="00D717E7" w:rsidRDefault="008011FE" w:rsidP="008011FE">
      <w:pPr>
        <w:ind w:firstLine="720"/>
        <w:jc w:val="both"/>
        <w:rPr>
          <w:sz w:val="24"/>
          <w:szCs w:val="24"/>
        </w:rPr>
      </w:pPr>
      <w:r w:rsidRPr="00D717E7">
        <w:rPr>
          <w:sz w:val="24"/>
          <w:szCs w:val="24"/>
        </w:rPr>
        <w:t>Anthwal and colleagues succeeded in synthesizing derivatives with a piperidone core (analogues 1–3) through an aldol condensation reaction between 4-piperidone hydrochloride and the corresponding aldehyde in the presence of methanol and NaOH, as shown in Figure 2 (Anthwal et al., 2016).</w:t>
      </w:r>
    </w:p>
    <w:p w14:paraId="0F2CAF43" w14:textId="66E62B2A" w:rsidR="008011FE" w:rsidRDefault="008011FE" w:rsidP="001D26D7">
      <w:pPr>
        <w:jc w:val="center"/>
        <w:rPr>
          <w:sz w:val="24"/>
          <w:szCs w:val="24"/>
        </w:rPr>
      </w:pPr>
      <w:r w:rsidRPr="00EA2F10">
        <w:rPr>
          <w:noProof/>
        </w:rPr>
        <w:drawing>
          <wp:inline distT="0" distB="0" distL="0" distR="0" wp14:anchorId="3E5E19CE" wp14:editId="64B9EA3F">
            <wp:extent cx="4792919" cy="2625326"/>
            <wp:effectExtent l="0" t="0" r="825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23712" cy="2642193"/>
                    </a:xfrm>
                    <a:prstGeom prst="rect">
                      <a:avLst/>
                    </a:prstGeom>
                  </pic:spPr>
                </pic:pic>
              </a:graphicData>
            </a:graphic>
          </wp:inline>
        </w:drawing>
      </w:r>
    </w:p>
    <w:p w14:paraId="0F10AE43" w14:textId="77777777" w:rsidR="008011FE" w:rsidRPr="007936F0" w:rsidRDefault="008011FE" w:rsidP="007936F0">
      <w:pPr>
        <w:jc w:val="center"/>
        <w:rPr>
          <w:sz w:val="24"/>
          <w:szCs w:val="24"/>
        </w:rPr>
      </w:pPr>
      <w:r w:rsidRPr="007936F0">
        <w:rPr>
          <w:sz w:val="24"/>
          <w:szCs w:val="24"/>
        </w:rPr>
        <w:t>Figure 2. Modification of the curcumin molecule and synthesis of cyclic analogues with a piperidone core (Anthwal et al., 2016).</w:t>
      </w:r>
    </w:p>
    <w:p w14:paraId="7AE2E4D3" w14:textId="77777777" w:rsidR="008011FE" w:rsidRPr="007936F0" w:rsidRDefault="008011FE" w:rsidP="007936F0">
      <w:pPr>
        <w:jc w:val="both"/>
        <w:rPr>
          <w:sz w:val="24"/>
          <w:szCs w:val="24"/>
        </w:rPr>
      </w:pPr>
    </w:p>
    <w:p w14:paraId="49356DF0" w14:textId="3BB21AAF" w:rsidR="007936F0" w:rsidRPr="007936F0" w:rsidRDefault="007936F0" w:rsidP="007A52EE">
      <w:pPr>
        <w:ind w:firstLine="720"/>
        <w:jc w:val="both"/>
        <w:rPr>
          <w:sz w:val="24"/>
          <w:szCs w:val="24"/>
        </w:rPr>
      </w:pPr>
      <w:r w:rsidRPr="007936F0">
        <w:rPr>
          <w:sz w:val="24"/>
          <w:szCs w:val="24"/>
        </w:rPr>
        <w:t xml:space="preserve">Singaram and colleagues synthesized three series of heteroaromatic analogues (27 derivatives) and evaluated them for potential antimicrobial activities against six microbial strains: </w:t>
      </w:r>
      <w:r w:rsidRPr="007A52EE">
        <w:rPr>
          <w:i/>
          <w:iCs/>
          <w:sz w:val="24"/>
          <w:szCs w:val="24"/>
        </w:rPr>
        <w:t xml:space="preserve">Salmonella enterica subsp. enterica serovar Typhi, Vibrio cholerae, Escherichia coli, Staphylococcus aureus subsp. aureus, Aspergillus niger, </w:t>
      </w:r>
      <w:r w:rsidRPr="007A52EE">
        <w:rPr>
          <w:sz w:val="24"/>
          <w:szCs w:val="24"/>
        </w:rPr>
        <w:t>and</w:t>
      </w:r>
      <w:r w:rsidRPr="007A52EE">
        <w:rPr>
          <w:i/>
          <w:iCs/>
          <w:sz w:val="24"/>
          <w:szCs w:val="24"/>
        </w:rPr>
        <w:t xml:space="preserve"> Aspergillus fumigatus</w:t>
      </w:r>
      <w:r w:rsidRPr="007936F0">
        <w:rPr>
          <w:sz w:val="24"/>
          <w:szCs w:val="24"/>
        </w:rPr>
        <w:t xml:space="preserve"> (Singaram et al., 2016). It was observed that 3,5-dibenzylidene-1-[(3,5-dichloro-2-hydroxyphenyl)</w:t>
      </w:r>
      <w:r w:rsidR="007A52EE">
        <w:rPr>
          <w:sz w:val="24"/>
          <w:szCs w:val="24"/>
        </w:rPr>
        <w:t>-</w:t>
      </w:r>
      <w:r w:rsidRPr="007936F0">
        <w:rPr>
          <w:sz w:val="24"/>
          <w:szCs w:val="24"/>
        </w:rPr>
        <w:t>sulfonyl]</w:t>
      </w:r>
      <w:r w:rsidR="007A52EE">
        <w:rPr>
          <w:sz w:val="24"/>
          <w:szCs w:val="24"/>
        </w:rPr>
        <w:t>-</w:t>
      </w:r>
      <w:r w:rsidRPr="007936F0">
        <w:rPr>
          <w:sz w:val="24"/>
          <w:szCs w:val="24"/>
        </w:rPr>
        <w:t xml:space="preserve">piperidin-4-one (compound 5e) exhibited the strongest antifungal properties against </w:t>
      </w:r>
      <w:r w:rsidRPr="007A52EE">
        <w:rPr>
          <w:i/>
          <w:iCs/>
          <w:sz w:val="24"/>
          <w:szCs w:val="24"/>
        </w:rPr>
        <w:t xml:space="preserve">A. </w:t>
      </w:r>
      <w:r w:rsidRPr="007A52EE">
        <w:rPr>
          <w:i/>
          <w:iCs/>
          <w:sz w:val="24"/>
          <w:szCs w:val="24"/>
        </w:rPr>
        <w:lastRenderedPageBreak/>
        <w:t>niger</w:t>
      </w:r>
      <w:r w:rsidRPr="007936F0">
        <w:rPr>
          <w:sz w:val="24"/>
          <w:szCs w:val="24"/>
        </w:rPr>
        <w:t xml:space="preserve"> and </w:t>
      </w:r>
      <w:r w:rsidRPr="007A52EE">
        <w:rPr>
          <w:i/>
          <w:iCs/>
          <w:sz w:val="24"/>
          <w:szCs w:val="24"/>
        </w:rPr>
        <w:t>A. fumigatus</w:t>
      </w:r>
      <w:r w:rsidRPr="007936F0">
        <w:rPr>
          <w:sz w:val="24"/>
          <w:szCs w:val="24"/>
        </w:rPr>
        <w:t>, while derivatives 3a–f displayed moderate antimicrobial activity across the six microbial strains, particularly compounds 3a, 3b, 3d, and 3f. The synthesis of the 3a–f series was carried out through condensation of 4-piperidone hydrochloride with appropriately substituted aromatic aldehydes (Singaram et al., 2016).</w:t>
      </w:r>
    </w:p>
    <w:p w14:paraId="21C776EB" w14:textId="05A4FA84" w:rsidR="007936F0" w:rsidRDefault="007936F0" w:rsidP="00E42691">
      <w:pPr>
        <w:ind w:firstLine="720"/>
        <w:jc w:val="both"/>
        <w:rPr>
          <w:sz w:val="24"/>
          <w:szCs w:val="24"/>
        </w:rPr>
      </w:pPr>
      <w:r w:rsidRPr="007936F0">
        <w:rPr>
          <w:sz w:val="24"/>
          <w:szCs w:val="24"/>
        </w:rPr>
        <w:t xml:space="preserve">Wang and co-workers designed 30 monocarbonyl analogues of curcumin incorporating electron-donating and electron-withdrawing substituents (hydroxy, methoxy, fluoro, trifluoromethyl, and trifluoromethoxy groups) at the ortho position of the aromatic ring, combined with acetone, cyclohexanone, cyclopentanone, and 4-piperidone (N–H, N-methyl, and N-acrylyl) moieties, respectively </w:t>
      </w:r>
      <w:r w:rsidR="00F1451F">
        <w:rPr>
          <w:sz w:val="24"/>
          <w:szCs w:val="24"/>
        </w:rPr>
        <w:t>f</w:t>
      </w:r>
      <w:r w:rsidRPr="007936F0">
        <w:rPr>
          <w:sz w:val="24"/>
          <w:szCs w:val="24"/>
        </w:rPr>
        <w:t xml:space="preserve">igure </w:t>
      </w:r>
      <w:r w:rsidR="00F1451F">
        <w:rPr>
          <w:sz w:val="24"/>
          <w:szCs w:val="24"/>
        </w:rPr>
        <w:t>3</w:t>
      </w:r>
      <w:r w:rsidRPr="007936F0">
        <w:rPr>
          <w:sz w:val="24"/>
          <w:szCs w:val="24"/>
        </w:rPr>
        <w:t>. Their focus was on evaluating the anti-inflammatory properties of these analogues in lipopolysaccharide (LPS)-stimulated Raw264.7 macrophages and in a dextran sulfate sodium (DSS)-induced colitis mouse model, aiming to identify potent anti-inflammatory agents in vivo (Wang et al., 2021).</w:t>
      </w:r>
    </w:p>
    <w:p w14:paraId="252B468A" w14:textId="77777777" w:rsidR="00A61903" w:rsidRPr="007936F0" w:rsidRDefault="00A61903" w:rsidP="00E42691">
      <w:pPr>
        <w:ind w:firstLine="720"/>
        <w:jc w:val="both"/>
        <w:rPr>
          <w:sz w:val="24"/>
          <w:szCs w:val="24"/>
        </w:rPr>
      </w:pPr>
    </w:p>
    <w:p w14:paraId="7C29C9F8" w14:textId="77777777" w:rsidR="007936F0" w:rsidRPr="007936F0" w:rsidRDefault="007936F0" w:rsidP="00B1438C">
      <w:pPr>
        <w:jc w:val="center"/>
        <w:rPr>
          <w:sz w:val="24"/>
          <w:szCs w:val="24"/>
        </w:rPr>
      </w:pPr>
      <w:r w:rsidRPr="007936F0">
        <w:rPr>
          <w:noProof/>
          <w:sz w:val="24"/>
          <w:szCs w:val="24"/>
        </w:rPr>
        <w:drawing>
          <wp:inline distT="0" distB="0" distL="0" distR="0" wp14:anchorId="4A2FC2B3" wp14:editId="66E0D29D">
            <wp:extent cx="5578130" cy="1733509"/>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6915" cy="1754885"/>
                    </a:xfrm>
                    <a:prstGeom prst="rect">
                      <a:avLst/>
                    </a:prstGeom>
                  </pic:spPr>
                </pic:pic>
              </a:graphicData>
            </a:graphic>
          </wp:inline>
        </w:drawing>
      </w:r>
    </w:p>
    <w:p w14:paraId="6A361C90" w14:textId="5E0AC857" w:rsidR="007936F0" w:rsidRPr="007936F0" w:rsidRDefault="007936F0" w:rsidP="00E42691">
      <w:pPr>
        <w:jc w:val="center"/>
        <w:rPr>
          <w:sz w:val="24"/>
          <w:szCs w:val="24"/>
          <w:highlight w:val="white"/>
        </w:rPr>
      </w:pPr>
      <w:r w:rsidRPr="007936F0">
        <w:rPr>
          <w:sz w:val="24"/>
          <w:szCs w:val="24"/>
        </w:rPr>
        <w:t xml:space="preserve">Figure </w:t>
      </w:r>
      <w:r w:rsidR="00F1451F">
        <w:rPr>
          <w:sz w:val="24"/>
          <w:szCs w:val="24"/>
        </w:rPr>
        <w:t>3</w:t>
      </w:r>
      <w:r w:rsidRPr="007936F0">
        <w:rPr>
          <w:sz w:val="24"/>
          <w:szCs w:val="24"/>
        </w:rPr>
        <w:t>. Synthesis of 4-piperidone MACs and the corresponding acryloyl derivatives, (Wang et al., 2021).</w:t>
      </w:r>
    </w:p>
    <w:p w14:paraId="38F2A8B0" w14:textId="77777777" w:rsidR="007936F0" w:rsidRPr="007936F0" w:rsidRDefault="007936F0" w:rsidP="007936F0">
      <w:pPr>
        <w:jc w:val="both"/>
        <w:rPr>
          <w:sz w:val="24"/>
          <w:szCs w:val="24"/>
        </w:rPr>
      </w:pPr>
    </w:p>
    <w:p w14:paraId="7F939F48" w14:textId="278C05BB" w:rsidR="007936F0" w:rsidRDefault="007936F0" w:rsidP="00E42691">
      <w:pPr>
        <w:ind w:firstLine="720"/>
        <w:jc w:val="both"/>
        <w:rPr>
          <w:sz w:val="24"/>
          <w:szCs w:val="24"/>
        </w:rPr>
      </w:pPr>
      <w:r w:rsidRPr="007936F0">
        <w:rPr>
          <w:sz w:val="24"/>
          <w:szCs w:val="24"/>
        </w:rPr>
        <w:t>In addition, there are reports describing the synthesis of a series of analogues belonging to the class of N-[4-(3-aryl-3-oxo-1-propenyl)</w:t>
      </w:r>
      <w:r w:rsidR="009B7B7C">
        <w:rPr>
          <w:sz w:val="24"/>
          <w:szCs w:val="24"/>
        </w:rPr>
        <w:t xml:space="preserve"> </w:t>
      </w:r>
      <w:r w:rsidRPr="007936F0">
        <w:rPr>
          <w:sz w:val="24"/>
          <w:szCs w:val="24"/>
        </w:rPr>
        <w:t xml:space="preserve">phenylcarbonyl]-3,5-bis(phenylmethylene)-4-piperidones (analogues 125–130). These synthesized compounds were shown to exhibit pronounced cytotoxicity and selective toxicity against different tumor cell lines, which is of considerable significance in oncology, </w:t>
      </w:r>
      <w:r w:rsidR="00F1451F">
        <w:rPr>
          <w:sz w:val="24"/>
          <w:szCs w:val="24"/>
        </w:rPr>
        <w:t>f</w:t>
      </w:r>
      <w:r w:rsidRPr="007936F0">
        <w:rPr>
          <w:sz w:val="24"/>
          <w:szCs w:val="24"/>
        </w:rPr>
        <w:t xml:space="preserve">igure </w:t>
      </w:r>
      <w:r w:rsidR="00F1451F">
        <w:rPr>
          <w:sz w:val="24"/>
          <w:szCs w:val="24"/>
        </w:rPr>
        <w:t>4</w:t>
      </w:r>
      <w:r w:rsidRPr="007936F0">
        <w:rPr>
          <w:sz w:val="24"/>
          <w:szCs w:val="24"/>
        </w:rPr>
        <w:t xml:space="preserve"> (Dimmock et al., 2002).</w:t>
      </w:r>
    </w:p>
    <w:p w14:paraId="2AB408D7" w14:textId="77777777" w:rsidR="00D506E5" w:rsidRPr="007936F0" w:rsidRDefault="00D506E5" w:rsidP="00E42691">
      <w:pPr>
        <w:ind w:firstLine="720"/>
        <w:jc w:val="both"/>
        <w:rPr>
          <w:sz w:val="24"/>
          <w:szCs w:val="24"/>
        </w:rPr>
      </w:pPr>
    </w:p>
    <w:p w14:paraId="5D527DB2" w14:textId="77777777" w:rsidR="007936F0" w:rsidRPr="007936F0" w:rsidRDefault="007936F0" w:rsidP="00D506E5">
      <w:pPr>
        <w:jc w:val="center"/>
        <w:rPr>
          <w:sz w:val="24"/>
          <w:szCs w:val="24"/>
        </w:rPr>
      </w:pPr>
      <w:r w:rsidRPr="007936F0">
        <w:rPr>
          <w:noProof/>
          <w:sz w:val="24"/>
          <w:szCs w:val="24"/>
        </w:rPr>
        <w:drawing>
          <wp:inline distT="0" distB="0" distL="0" distR="0" wp14:anchorId="1E628718" wp14:editId="5B10321D">
            <wp:extent cx="3872148" cy="177777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10034" cy="1795167"/>
                    </a:xfrm>
                    <a:prstGeom prst="rect">
                      <a:avLst/>
                    </a:prstGeom>
                  </pic:spPr>
                </pic:pic>
              </a:graphicData>
            </a:graphic>
          </wp:inline>
        </w:drawing>
      </w:r>
    </w:p>
    <w:p w14:paraId="28C0C07B" w14:textId="77777777" w:rsidR="00A61903" w:rsidRDefault="00A61903" w:rsidP="005F60FB">
      <w:pPr>
        <w:jc w:val="center"/>
        <w:rPr>
          <w:sz w:val="24"/>
          <w:szCs w:val="24"/>
        </w:rPr>
      </w:pPr>
    </w:p>
    <w:p w14:paraId="40AD0F46" w14:textId="16A3E624" w:rsidR="007936F0" w:rsidRPr="007936F0" w:rsidRDefault="007936F0" w:rsidP="005F60FB">
      <w:pPr>
        <w:jc w:val="center"/>
        <w:rPr>
          <w:sz w:val="24"/>
          <w:szCs w:val="24"/>
        </w:rPr>
      </w:pPr>
      <w:r w:rsidRPr="007936F0">
        <w:rPr>
          <w:sz w:val="24"/>
          <w:szCs w:val="24"/>
        </w:rPr>
        <w:t xml:space="preserve">Figure </w:t>
      </w:r>
      <w:r w:rsidR="00F1451F">
        <w:rPr>
          <w:sz w:val="24"/>
          <w:szCs w:val="24"/>
        </w:rPr>
        <w:t>4</w:t>
      </w:r>
      <w:r w:rsidRPr="007936F0">
        <w:rPr>
          <w:sz w:val="24"/>
          <w:szCs w:val="24"/>
        </w:rPr>
        <w:t xml:space="preserve">. Structure of </w:t>
      </w:r>
      <w:r w:rsidR="00D506E5" w:rsidRPr="007936F0">
        <w:rPr>
          <w:sz w:val="24"/>
          <w:szCs w:val="24"/>
        </w:rPr>
        <w:t xml:space="preserve">3,5-bis(phenylmethylene)-4-piperidones </w:t>
      </w:r>
      <w:r w:rsidRPr="007936F0">
        <w:rPr>
          <w:sz w:val="24"/>
          <w:szCs w:val="24"/>
        </w:rPr>
        <w:t>(analogues 125–130), (Dimmock et al., 2002).</w:t>
      </w:r>
    </w:p>
    <w:p w14:paraId="0B649622" w14:textId="0CB78D75" w:rsidR="007936F0" w:rsidRDefault="007936F0" w:rsidP="007936F0">
      <w:pPr>
        <w:jc w:val="both"/>
        <w:rPr>
          <w:sz w:val="24"/>
          <w:szCs w:val="24"/>
        </w:rPr>
      </w:pPr>
    </w:p>
    <w:p w14:paraId="274B6EA5" w14:textId="77777777" w:rsidR="0042668A" w:rsidRPr="00A63BD4" w:rsidRDefault="0042668A" w:rsidP="0042668A">
      <w:pPr>
        <w:widowControl/>
        <w:tabs>
          <w:tab w:val="right" w:leader="dot" w:pos="9216"/>
        </w:tabs>
        <w:autoSpaceDE/>
        <w:autoSpaceDN/>
        <w:spacing w:after="200"/>
        <w:ind w:left="709"/>
        <w:contextualSpacing/>
        <w:rPr>
          <w:b/>
          <w:bCs/>
          <w:sz w:val="24"/>
          <w:szCs w:val="24"/>
        </w:rPr>
      </w:pPr>
      <w:r w:rsidRPr="00A63BD4">
        <w:rPr>
          <w:b/>
          <w:bCs/>
          <w:sz w:val="24"/>
          <w:szCs w:val="24"/>
        </w:rPr>
        <w:t xml:space="preserve">3. Methods and Materials </w:t>
      </w:r>
    </w:p>
    <w:p w14:paraId="78BA89F5" w14:textId="76F72FB6" w:rsidR="0042668A" w:rsidRDefault="0042668A" w:rsidP="007936F0">
      <w:pPr>
        <w:jc w:val="both"/>
        <w:rPr>
          <w:sz w:val="24"/>
          <w:szCs w:val="24"/>
        </w:rPr>
      </w:pPr>
    </w:p>
    <w:p w14:paraId="5AF9D6D1" w14:textId="1C09353E" w:rsidR="0042668A" w:rsidRPr="0042668A" w:rsidRDefault="0042668A" w:rsidP="0042668A">
      <w:pPr>
        <w:ind w:firstLine="709"/>
        <w:jc w:val="both"/>
        <w:rPr>
          <w:sz w:val="24"/>
          <w:szCs w:val="24"/>
        </w:rPr>
      </w:pPr>
      <w:r w:rsidRPr="0042668A">
        <w:rPr>
          <w:sz w:val="24"/>
          <w:szCs w:val="24"/>
        </w:rPr>
        <w:t>The following materials and reagents were used: 2-bromobenzaldehyde, 2-(trifluoromethyl)</w:t>
      </w:r>
      <w:r>
        <w:rPr>
          <w:sz w:val="24"/>
          <w:szCs w:val="24"/>
        </w:rPr>
        <w:t>-</w:t>
      </w:r>
      <w:r w:rsidRPr="0042668A">
        <w:rPr>
          <w:sz w:val="24"/>
          <w:szCs w:val="24"/>
        </w:rPr>
        <w:t xml:space="preserve">benzaldehyde, 2-fluorobenzaldehyde, </w:t>
      </w:r>
      <w:r w:rsidR="005F60FB">
        <w:rPr>
          <w:sz w:val="24"/>
          <w:szCs w:val="24"/>
        </w:rPr>
        <w:t>CH</w:t>
      </w:r>
      <w:r w:rsidR="005F60FB" w:rsidRPr="009B7B7C">
        <w:rPr>
          <w:sz w:val="24"/>
          <w:szCs w:val="24"/>
          <w:vertAlign w:val="subscript"/>
        </w:rPr>
        <w:t>3</w:t>
      </w:r>
      <w:r w:rsidR="005F60FB">
        <w:rPr>
          <w:sz w:val="24"/>
          <w:szCs w:val="24"/>
        </w:rPr>
        <w:t>CN</w:t>
      </w:r>
      <w:r w:rsidRPr="0042668A">
        <w:rPr>
          <w:sz w:val="24"/>
          <w:szCs w:val="24"/>
        </w:rPr>
        <w:t xml:space="preserve"> (HPLC grade), 4-piperidone hydrochloride, ammonium chloride, chloroform, and sodium hydroxide, all obtained from </w:t>
      </w:r>
      <w:r w:rsidRPr="0042668A">
        <w:rPr>
          <w:sz w:val="24"/>
          <w:szCs w:val="24"/>
        </w:rPr>
        <w:lastRenderedPageBreak/>
        <w:t>Sigma-Aldrich. Ethyl acetate was purchased from VWR Chemicals, n-hexane from Carlo Erba, dichloromethane and acetone from Fisher Chemical, while methanol and ethanol were obtained from Alkaloid AD Skopje. All chemicals were used without further purification.</w:t>
      </w:r>
    </w:p>
    <w:p w14:paraId="1853A11D" w14:textId="01A1053F" w:rsidR="0042668A" w:rsidRDefault="0042668A" w:rsidP="0042668A">
      <w:pPr>
        <w:ind w:firstLine="709"/>
        <w:jc w:val="both"/>
        <w:rPr>
          <w:sz w:val="24"/>
          <w:szCs w:val="24"/>
        </w:rPr>
      </w:pPr>
      <w:r w:rsidRPr="0042668A">
        <w:rPr>
          <w:sz w:val="24"/>
          <w:szCs w:val="24"/>
        </w:rPr>
        <w:t>Melting points were determined in open capillaries using a Mel-Temp apparatus and are uncorrected. Infrared spectra were recorded on a Varian Excalibur 3100 FT-IR spectrometer using KBr pellets. Mass spectra were acquired using an Agilent 1100 HPLC system equipped with an ESI interface and an ion trap mass analyzer (G2445A spectrometer), operated with LCMSD software (Agilent, v.4.1). Measurements were performed in APCI positive ion mode.</w:t>
      </w:r>
    </w:p>
    <w:p w14:paraId="22FB565C" w14:textId="77777777" w:rsidR="0042668A" w:rsidRPr="0042668A" w:rsidRDefault="0042668A" w:rsidP="0042668A">
      <w:pPr>
        <w:ind w:firstLine="709"/>
        <w:jc w:val="both"/>
        <w:rPr>
          <w:sz w:val="24"/>
          <w:szCs w:val="24"/>
        </w:rPr>
      </w:pPr>
    </w:p>
    <w:p w14:paraId="5B588F27" w14:textId="3D4CD5F2" w:rsidR="0042668A" w:rsidRDefault="0042668A" w:rsidP="0042668A">
      <w:pPr>
        <w:ind w:firstLine="709"/>
        <w:jc w:val="both"/>
        <w:rPr>
          <w:b/>
          <w:bCs/>
          <w:i/>
          <w:iCs/>
          <w:sz w:val="24"/>
          <w:szCs w:val="24"/>
        </w:rPr>
      </w:pPr>
      <w:r w:rsidRPr="0042668A">
        <w:rPr>
          <w:b/>
          <w:bCs/>
          <w:i/>
          <w:iCs/>
          <w:sz w:val="24"/>
          <w:szCs w:val="24"/>
        </w:rPr>
        <w:t>3.1. UV-Vis Spectroscopy</w:t>
      </w:r>
    </w:p>
    <w:p w14:paraId="47B88AE4" w14:textId="77777777" w:rsidR="0042668A" w:rsidRPr="0042668A" w:rsidRDefault="0042668A" w:rsidP="0042668A">
      <w:pPr>
        <w:ind w:firstLine="709"/>
        <w:jc w:val="both"/>
        <w:rPr>
          <w:b/>
          <w:bCs/>
          <w:i/>
          <w:iCs/>
          <w:sz w:val="24"/>
          <w:szCs w:val="24"/>
        </w:rPr>
      </w:pPr>
    </w:p>
    <w:p w14:paraId="6F78BF28" w14:textId="76C9AAD4" w:rsidR="0042668A" w:rsidRPr="00B7130A" w:rsidRDefault="0042668A" w:rsidP="00B7130A">
      <w:pPr>
        <w:ind w:firstLine="709"/>
        <w:jc w:val="both"/>
        <w:rPr>
          <w:sz w:val="24"/>
          <w:szCs w:val="24"/>
        </w:rPr>
      </w:pPr>
      <w:r w:rsidRPr="00B7130A">
        <w:rPr>
          <w:sz w:val="24"/>
          <w:szCs w:val="24"/>
        </w:rPr>
        <w:t xml:space="preserve">UV-Vis spectra were recorded on a Cary 50 spectrophotometer using quartz cuvettes over the wavelength range of 200–800 nm. Samples of 3,5-bis(arylidene)-4-piperidones were weighed to obtain a final concentration of 0.2–0.4 mg/mL and dissolved in spectrophotometric grade </w:t>
      </w:r>
      <w:r w:rsidR="005F60FB">
        <w:rPr>
          <w:sz w:val="24"/>
          <w:szCs w:val="24"/>
        </w:rPr>
        <w:t>CH</w:t>
      </w:r>
      <w:r w:rsidR="005F60FB" w:rsidRPr="005F60FB">
        <w:rPr>
          <w:sz w:val="24"/>
          <w:szCs w:val="24"/>
          <w:vertAlign w:val="subscript"/>
        </w:rPr>
        <w:t>3</w:t>
      </w:r>
      <w:r w:rsidR="005F60FB">
        <w:rPr>
          <w:sz w:val="24"/>
          <w:szCs w:val="24"/>
        </w:rPr>
        <w:t>CN</w:t>
      </w:r>
      <w:r w:rsidRPr="00B7130A">
        <w:rPr>
          <w:sz w:val="24"/>
          <w:szCs w:val="24"/>
        </w:rPr>
        <w:t xml:space="preserve"> in separate flasks. Appropriate aliquots of these stock solutions were then taken to prepare working solutions with a concentration of 10⁻⁵ M in pure </w:t>
      </w:r>
      <w:r w:rsidR="005F60FB">
        <w:rPr>
          <w:sz w:val="24"/>
          <w:szCs w:val="24"/>
        </w:rPr>
        <w:t>CH</w:t>
      </w:r>
      <w:r w:rsidR="005F60FB" w:rsidRPr="005F60FB">
        <w:rPr>
          <w:sz w:val="24"/>
          <w:szCs w:val="24"/>
          <w:vertAlign w:val="subscript"/>
        </w:rPr>
        <w:t>3</w:t>
      </w:r>
      <w:r w:rsidR="005F60FB">
        <w:rPr>
          <w:sz w:val="24"/>
          <w:szCs w:val="24"/>
        </w:rPr>
        <w:t>CN</w:t>
      </w:r>
      <w:r w:rsidRPr="00B7130A">
        <w:rPr>
          <w:sz w:val="24"/>
          <w:szCs w:val="24"/>
        </w:rPr>
        <w:t xml:space="preserve"> or in 80/20 </w:t>
      </w:r>
      <w:r w:rsidR="005F60FB">
        <w:rPr>
          <w:sz w:val="24"/>
          <w:szCs w:val="24"/>
        </w:rPr>
        <w:t>CH</w:t>
      </w:r>
      <w:r w:rsidR="005F60FB" w:rsidRPr="005F60FB">
        <w:rPr>
          <w:sz w:val="24"/>
          <w:szCs w:val="24"/>
          <w:vertAlign w:val="subscript"/>
        </w:rPr>
        <w:t>3</w:t>
      </w:r>
      <w:r w:rsidR="005F60FB">
        <w:rPr>
          <w:sz w:val="24"/>
          <w:szCs w:val="24"/>
        </w:rPr>
        <w:t>CN</w:t>
      </w:r>
      <w:r w:rsidRPr="00B7130A">
        <w:rPr>
          <w:sz w:val="24"/>
          <w:szCs w:val="24"/>
        </w:rPr>
        <w:t xml:space="preserve">/water. A blank probe was recorded in </w:t>
      </w:r>
      <w:r w:rsidR="005F60FB">
        <w:rPr>
          <w:sz w:val="24"/>
          <w:szCs w:val="24"/>
        </w:rPr>
        <w:t>CH</w:t>
      </w:r>
      <w:r w:rsidR="005F60FB" w:rsidRPr="005F60FB">
        <w:rPr>
          <w:sz w:val="24"/>
          <w:szCs w:val="24"/>
          <w:vertAlign w:val="subscript"/>
        </w:rPr>
        <w:t>3</w:t>
      </w:r>
      <w:r w:rsidR="005F60FB">
        <w:rPr>
          <w:sz w:val="24"/>
          <w:szCs w:val="24"/>
        </w:rPr>
        <w:t>CN</w:t>
      </w:r>
      <w:r w:rsidRPr="00B7130A">
        <w:rPr>
          <w:sz w:val="24"/>
          <w:szCs w:val="24"/>
        </w:rPr>
        <w:t xml:space="preserve"> or 80/20 </w:t>
      </w:r>
      <w:r w:rsidR="005F60FB">
        <w:rPr>
          <w:sz w:val="24"/>
          <w:szCs w:val="24"/>
        </w:rPr>
        <w:t>CH</w:t>
      </w:r>
      <w:r w:rsidR="005F60FB" w:rsidRPr="005F60FB">
        <w:rPr>
          <w:sz w:val="24"/>
          <w:szCs w:val="24"/>
          <w:vertAlign w:val="subscript"/>
        </w:rPr>
        <w:t>3</w:t>
      </w:r>
      <w:r w:rsidR="005F60FB">
        <w:rPr>
          <w:sz w:val="24"/>
          <w:szCs w:val="24"/>
        </w:rPr>
        <w:t>CN</w:t>
      </w:r>
      <w:r w:rsidRPr="00B7130A">
        <w:rPr>
          <w:sz w:val="24"/>
          <w:szCs w:val="24"/>
        </w:rPr>
        <w:t>/</w:t>
      </w:r>
      <w:r w:rsidR="00B7130A" w:rsidRPr="00B7130A">
        <w:rPr>
          <w:sz w:val="24"/>
          <w:szCs w:val="24"/>
        </w:rPr>
        <w:t>H</w:t>
      </w:r>
      <w:r w:rsidR="00B7130A" w:rsidRPr="00B7130A">
        <w:rPr>
          <w:sz w:val="24"/>
          <w:szCs w:val="24"/>
          <w:vertAlign w:val="subscript"/>
        </w:rPr>
        <w:t>2</w:t>
      </w:r>
      <w:r w:rsidR="00B7130A" w:rsidRPr="00B7130A">
        <w:rPr>
          <w:sz w:val="24"/>
          <w:szCs w:val="24"/>
        </w:rPr>
        <w:t>O</w:t>
      </w:r>
      <w:r w:rsidRPr="00B7130A">
        <w:rPr>
          <w:sz w:val="24"/>
          <w:szCs w:val="24"/>
        </w:rPr>
        <w:t xml:space="preserve">. The UV-Vis spectra of the compounds of interest were measured in 80/20 </w:t>
      </w:r>
      <w:r w:rsidR="005F60FB">
        <w:rPr>
          <w:sz w:val="24"/>
          <w:szCs w:val="24"/>
        </w:rPr>
        <w:t>CH</w:t>
      </w:r>
      <w:r w:rsidR="005F60FB" w:rsidRPr="005F60FB">
        <w:rPr>
          <w:sz w:val="24"/>
          <w:szCs w:val="24"/>
          <w:vertAlign w:val="subscript"/>
        </w:rPr>
        <w:t>3</w:t>
      </w:r>
      <w:r w:rsidR="005F60FB">
        <w:rPr>
          <w:sz w:val="24"/>
          <w:szCs w:val="24"/>
        </w:rPr>
        <w:t>CN</w:t>
      </w:r>
      <w:r w:rsidRPr="00B7130A">
        <w:rPr>
          <w:sz w:val="24"/>
          <w:szCs w:val="24"/>
        </w:rPr>
        <w:t>/d</w:t>
      </w:r>
      <w:r w:rsidR="00B7130A" w:rsidRPr="00B7130A">
        <w:rPr>
          <w:sz w:val="24"/>
          <w:szCs w:val="24"/>
        </w:rPr>
        <w:t>H</w:t>
      </w:r>
      <w:r w:rsidR="00B7130A" w:rsidRPr="00B7130A">
        <w:rPr>
          <w:sz w:val="24"/>
          <w:szCs w:val="24"/>
          <w:vertAlign w:val="subscript"/>
        </w:rPr>
        <w:t>2</w:t>
      </w:r>
      <w:r w:rsidR="00B7130A" w:rsidRPr="00B7130A">
        <w:rPr>
          <w:sz w:val="24"/>
          <w:szCs w:val="24"/>
        </w:rPr>
        <w:t>O</w:t>
      </w:r>
      <w:r w:rsidRPr="00B7130A">
        <w:rPr>
          <w:sz w:val="24"/>
          <w:szCs w:val="24"/>
        </w:rPr>
        <w:t>, and throughout all measurements the samples were protected from light.</w:t>
      </w:r>
    </w:p>
    <w:p w14:paraId="269C917D" w14:textId="5F863FC6" w:rsidR="00B7130A" w:rsidRPr="00B7130A" w:rsidRDefault="00B7130A" w:rsidP="00B7130A">
      <w:pPr>
        <w:jc w:val="both"/>
        <w:rPr>
          <w:sz w:val="24"/>
          <w:szCs w:val="24"/>
        </w:rPr>
      </w:pPr>
    </w:p>
    <w:p w14:paraId="6BD42ABB" w14:textId="539D6EB7" w:rsidR="00B7130A" w:rsidRDefault="00B7130A" w:rsidP="00B7130A">
      <w:pPr>
        <w:ind w:firstLine="709"/>
        <w:jc w:val="both"/>
        <w:rPr>
          <w:b/>
          <w:bCs/>
          <w:i/>
          <w:iCs/>
          <w:sz w:val="24"/>
          <w:szCs w:val="24"/>
        </w:rPr>
      </w:pPr>
      <w:r w:rsidRPr="00B7130A">
        <w:rPr>
          <w:b/>
          <w:bCs/>
          <w:i/>
          <w:iCs/>
          <w:sz w:val="24"/>
          <w:szCs w:val="24"/>
        </w:rPr>
        <w:t xml:space="preserve">3.2. </w:t>
      </w:r>
      <w:r w:rsidR="006940E3">
        <w:rPr>
          <w:b/>
          <w:bCs/>
          <w:i/>
          <w:iCs/>
          <w:sz w:val="24"/>
          <w:szCs w:val="24"/>
        </w:rPr>
        <w:t>S</w:t>
      </w:r>
      <w:r w:rsidR="006940E3" w:rsidRPr="006940E3">
        <w:rPr>
          <w:b/>
          <w:bCs/>
          <w:i/>
          <w:iCs/>
          <w:sz w:val="24"/>
          <w:szCs w:val="24"/>
        </w:rPr>
        <w:t>ynthesis</w:t>
      </w:r>
      <w:r w:rsidRPr="00B7130A">
        <w:rPr>
          <w:b/>
          <w:bCs/>
          <w:i/>
          <w:iCs/>
          <w:sz w:val="24"/>
          <w:szCs w:val="24"/>
        </w:rPr>
        <w:t xml:space="preserve"> of 3,5-Bis(arylidene)-4-piperidones</w:t>
      </w:r>
    </w:p>
    <w:p w14:paraId="00B44FA0" w14:textId="77777777" w:rsidR="00B7130A" w:rsidRPr="00B7130A" w:rsidRDefault="00B7130A" w:rsidP="00B7130A">
      <w:pPr>
        <w:jc w:val="both"/>
        <w:rPr>
          <w:b/>
          <w:bCs/>
          <w:i/>
          <w:iCs/>
          <w:sz w:val="24"/>
          <w:szCs w:val="24"/>
        </w:rPr>
      </w:pPr>
    </w:p>
    <w:p w14:paraId="45783029" w14:textId="0C79BD33" w:rsidR="00B7130A" w:rsidRPr="00B7130A" w:rsidRDefault="00B7130A" w:rsidP="006940E3">
      <w:pPr>
        <w:ind w:firstLine="709"/>
        <w:jc w:val="both"/>
        <w:rPr>
          <w:sz w:val="24"/>
          <w:szCs w:val="24"/>
        </w:rPr>
      </w:pPr>
      <w:r w:rsidRPr="00B7130A">
        <w:rPr>
          <w:sz w:val="24"/>
          <w:szCs w:val="24"/>
        </w:rPr>
        <w:t xml:space="preserve">The synthesis of 3,5-bis(arylidene)-4-piperidones was carried out according to the method reported by Liu </w:t>
      </w:r>
      <w:r w:rsidR="00B92EB2">
        <w:rPr>
          <w:sz w:val="24"/>
          <w:szCs w:val="24"/>
        </w:rPr>
        <w:t xml:space="preserve">(Liu </w:t>
      </w:r>
      <w:r w:rsidRPr="00B7130A">
        <w:rPr>
          <w:sz w:val="24"/>
          <w:szCs w:val="24"/>
        </w:rPr>
        <w:t>et al.</w:t>
      </w:r>
      <w:r w:rsidR="008E2D06">
        <w:rPr>
          <w:sz w:val="24"/>
          <w:szCs w:val="24"/>
        </w:rPr>
        <w:t>,</w:t>
      </w:r>
      <w:r w:rsidRPr="00B7130A">
        <w:rPr>
          <w:sz w:val="24"/>
          <w:szCs w:val="24"/>
        </w:rPr>
        <w:t xml:space="preserve"> 2018). Piperid-4-one (25 mmol), the appropriate benzaldehyde (51 mmol), and ethanol (8 mL) were added to a round-bottom flask. The reaction mixture was stirred at room temperature, after which a 20% (w/v) aqueous sodium hydroxide solution (5 mL) was added dropwise. The mixture was further stirred for 24 h with a magnetic stirrer at room temperature, followed by the addition of </w:t>
      </w:r>
      <w:r w:rsidR="006940E3" w:rsidRPr="00B7130A">
        <w:rPr>
          <w:sz w:val="24"/>
          <w:szCs w:val="24"/>
        </w:rPr>
        <w:t>dH</w:t>
      </w:r>
      <w:r w:rsidR="006940E3" w:rsidRPr="00B7130A">
        <w:rPr>
          <w:sz w:val="24"/>
          <w:szCs w:val="24"/>
          <w:vertAlign w:val="subscript"/>
        </w:rPr>
        <w:t>2</w:t>
      </w:r>
      <w:r w:rsidR="006940E3" w:rsidRPr="00B7130A">
        <w:rPr>
          <w:sz w:val="24"/>
          <w:szCs w:val="24"/>
        </w:rPr>
        <w:t xml:space="preserve">O </w:t>
      </w:r>
      <w:r w:rsidRPr="00B7130A">
        <w:rPr>
          <w:sz w:val="24"/>
          <w:szCs w:val="24"/>
        </w:rPr>
        <w:t>(40 mmol) and neutralization with hydrochloric acid solution, resulting in the formation of a yellow precipitate.</w:t>
      </w:r>
    </w:p>
    <w:p w14:paraId="2EDC61D9" w14:textId="6639A096" w:rsidR="00B7130A" w:rsidRDefault="00B7130A" w:rsidP="006940E3">
      <w:pPr>
        <w:ind w:firstLine="720"/>
        <w:jc w:val="both"/>
        <w:rPr>
          <w:sz w:val="24"/>
          <w:szCs w:val="24"/>
        </w:rPr>
      </w:pPr>
      <w:r w:rsidRPr="00B7130A">
        <w:rPr>
          <w:sz w:val="24"/>
          <w:szCs w:val="24"/>
        </w:rPr>
        <w:t>The reaction mixture was cooled in an ice bath for 10 min and filtered through a Büchner funnel. The obtained precipitate was washed with distilled water and ice-cold methanol, and subsequently dried under vacuum (Liu et al., 2018). The final product was recrystallized from the appropriate solvent, with care taken to avoid exposure of the solution to light.</w:t>
      </w:r>
    </w:p>
    <w:p w14:paraId="4BD286B0" w14:textId="77777777" w:rsidR="006940E3" w:rsidRDefault="006940E3" w:rsidP="006940E3">
      <w:pPr>
        <w:ind w:firstLine="720"/>
        <w:jc w:val="both"/>
        <w:rPr>
          <w:sz w:val="24"/>
          <w:szCs w:val="24"/>
        </w:rPr>
      </w:pPr>
    </w:p>
    <w:p w14:paraId="0570558A" w14:textId="7E747AE0" w:rsidR="006940E3" w:rsidRPr="006940E3" w:rsidRDefault="006940E3" w:rsidP="006940E3">
      <w:pPr>
        <w:jc w:val="both"/>
        <w:rPr>
          <w:sz w:val="24"/>
          <w:szCs w:val="24"/>
        </w:rPr>
      </w:pPr>
      <w:r w:rsidRPr="006940E3">
        <w:rPr>
          <w:b/>
          <w:bCs/>
          <w:sz w:val="24"/>
          <w:szCs w:val="24"/>
        </w:rPr>
        <w:t>(3E,5E)-3,5-Bis(2-fluorobenzylidene)-4-piperidone (PIP IIIa)</w:t>
      </w:r>
      <w:r>
        <w:rPr>
          <w:b/>
          <w:bCs/>
          <w:sz w:val="24"/>
          <w:szCs w:val="24"/>
        </w:rPr>
        <w:t>:</w:t>
      </w:r>
      <w:r w:rsidRPr="006940E3">
        <w:rPr>
          <w:sz w:val="24"/>
          <w:szCs w:val="24"/>
        </w:rPr>
        <w:t xml:space="preserve"> yield: 47%, </w:t>
      </w:r>
      <w:r w:rsidR="00854437">
        <w:rPr>
          <w:sz w:val="24"/>
          <w:szCs w:val="24"/>
        </w:rPr>
        <w:t>r</w:t>
      </w:r>
      <w:r w:rsidR="00854437" w:rsidRPr="006940E3">
        <w:rPr>
          <w:sz w:val="24"/>
          <w:szCs w:val="24"/>
        </w:rPr>
        <w:t xml:space="preserve">ecrystallized from 96% ethanol to </w:t>
      </w:r>
      <w:r w:rsidR="00F5495B">
        <w:rPr>
          <w:sz w:val="24"/>
          <w:szCs w:val="24"/>
        </w:rPr>
        <w:t>yield</w:t>
      </w:r>
      <w:r w:rsidR="00854437" w:rsidRPr="006940E3">
        <w:rPr>
          <w:sz w:val="24"/>
          <w:szCs w:val="24"/>
        </w:rPr>
        <w:t xml:space="preserve"> yellow crystals; </w:t>
      </w:r>
      <w:r w:rsidR="00854437">
        <w:rPr>
          <w:sz w:val="24"/>
          <w:szCs w:val="24"/>
        </w:rPr>
        <w:t>m.p.</w:t>
      </w:r>
      <w:r w:rsidRPr="006940E3">
        <w:rPr>
          <w:sz w:val="24"/>
          <w:szCs w:val="24"/>
        </w:rPr>
        <w:t xml:space="preserve"> 134-136 °C (lit. 138-142 °С (Liu et al., 2018); FT-IR (KBr): 3304 cm</w:t>
      </w:r>
      <w:r w:rsidRPr="00854437">
        <w:rPr>
          <w:sz w:val="24"/>
          <w:szCs w:val="24"/>
          <w:vertAlign w:val="superscript"/>
        </w:rPr>
        <w:t>-1</w:t>
      </w:r>
      <w:r w:rsidRPr="006940E3">
        <w:rPr>
          <w:sz w:val="24"/>
          <w:szCs w:val="24"/>
        </w:rPr>
        <w:t xml:space="preserve"> (NH), 1661 (C = O); FT -IR-ATR (safir): 3303 cm</w:t>
      </w:r>
      <w:r w:rsidRPr="00FE37AB">
        <w:rPr>
          <w:sz w:val="24"/>
          <w:szCs w:val="24"/>
          <w:vertAlign w:val="superscript"/>
        </w:rPr>
        <w:t>-1</w:t>
      </w:r>
      <w:r w:rsidRPr="006940E3">
        <w:rPr>
          <w:sz w:val="24"/>
          <w:szCs w:val="24"/>
        </w:rPr>
        <w:t xml:space="preserve"> (NH), 1660 (C = O) ; UV-Vis : λ </w:t>
      </w:r>
      <w:r w:rsidRPr="00FE37AB">
        <w:rPr>
          <w:sz w:val="24"/>
          <w:szCs w:val="24"/>
          <w:vertAlign w:val="subscript"/>
        </w:rPr>
        <w:t>max</w:t>
      </w:r>
      <w:r w:rsidRPr="006940E3">
        <w:rPr>
          <w:sz w:val="24"/>
          <w:szCs w:val="24"/>
        </w:rPr>
        <w:t xml:space="preserve"> (80/20 CH</w:t>
      </w:r>
      <w:r w:rsidRPr="00FE37AB">
        <w:rPr>
          <w:sz w:val="24"/>
          <w:szCs w:val="24"/>
          <w:vertAlign w:val="subscript"/>
        </w:rPr>
        <w:t>3</w:t>
      </w:r>
      <w:r w:rsidRPr="006940E3">
        <w:rPr>
          <w:sz w:val="24"/>
          <w:szCs w:val="24"/>
        </w:rPr>
        <w:t>CN: H</w:t>
      </w:r>
      <w:r w:rsidRPr="00FE37AB">
        <w:rPr>
          <w:sz w:val="24"/>
          <w:szCs w:val="24"/>
          <w:vertAlign w:val="subscript"/>
        </w:rPr>
        <w:t>2</w:t>
      </w:r>
      <w:r w:rsidRPr="006940E3">
        <w:rPr>
          <w:sz w:val="24"/>
          <w:szCs w:val="24"/>
        </w:rPr>
        <w:t>O) = 32</w:t>
      </w:r>
      <w:r w:rsidR="00AB23CB">
        <w:rPr>
          <w:sz w:val="24"/>
          <w:szCs w:val="24"/>
        </w:rPr>
        <w:t>4</w:t>
      </w:r>
      <w:r w:rsidRPr="006940E3">
        <w:rPr>
          <w:sz w:val="24"/>
          <w:szCs w:val="24"/>
        </w:rPr>
        <w:t xml:space="preserve"> nm ( ε = 26688 </w:t>
      </w:r>
      <w:r w:rsidRPr="006940E3">
        <w:rPr>
          <w:sz w:val="24"/>
          <w:szCs w:val="24"/>
          <w:highlight w:val="white"/>
        </w:rPr>
        <w:t>L· mol</w:t>
      </w:r>
      <w:r w:rsidRPr="00FE37AB">
        <w:rPr>
          <w:sz w:val="24"/>
          <w:szCs w:val="24"/>
          <w:highlight w:val="white"/>
          <w:vertAlign w:val="superscript"/>
        </w:rPr>
        <w:t>-1</w:t>
      </w:r>
      <w:r w:rsidRPr="006940E3">
        <w:rPr>
          <w:sz w:val="24"/>
          <w:szCs w:val="24"/>
          <w:highlight w:val="white"/>
        </w:rPr>
        <w:t xml:space="preserve"> ·cm</w:t>
      </w:r>
      <w:r w:rsidRPr="00FE37AB">
        <w:rPr>
          <w:sz w:val="24"/>
          <w:szCs w:val="24"/>
          <w:highlight w:val="white"/>
          <w:vertAlign w:val="superscript"/>
        </w:rPr>
        <w:t>-1</w:t>
      </w:r>
      <w:r w:rsidRPr="006940E3">
        <w:rPr>
          <w:sz w:val="24"/>
          <w:szCs w:val="24"/>
          <w:highlight w:val="white"/>
        </w:rPr>
        <w:t xml:space="preserve"> </w:t>
      </w:r>
      <w:r w:rsidRPr="006940E3">
        <w:rPr>
          <w:sz w:val="24"/>
          <w:szCs w:val="24"/>
        </w:rPr>
        <w:t xml:space="preserve">), HPLC-DAD-MS </w:t>
      </w:r>
      <w:r w:rsidRPr="006940E3">
        <w:rPr>
          <w:sz w:val="24"/>
          <w:szCs w:val="24"/>
          <w:highlight w:val="white"/>
        </w:rPr>
        <w:t>, tR</w:t>
      </w:r>
      <w:r w:rsidRPr="006940E3">
        <w:rPr>
          <w:sz w:val="24"/>
          <w:szCs w:val="24"/>
        </w:rPr>
        <w:t xml:space="preserve"> </w:t>
      </w:r>
      <w:r w:rsidRPr="006940E3">
        <w:rPr>
          <w:sz w:val="24"/>
          <w:szCs w:val="24"/>
          <w:highlight w:val="white"/>
        </w:rPr>
        <w:t xml:space="preserve">= </w:t>
      </w:r>
      <w:r w:rsidRPr="006940E3">
        <w:rPr>
          <w:sz w:val="24"/>
          <w:szCs w:val="24"/>
        </w:rPr>
        <w:t>2,</w:t>
      </w:r>
      <w:r w:rsidR="00430F22">
        <w:rPr>
          <w:sz w:val="24"/>
          <w:szCs w:val="24"/>
        </w:rPr>
        <w:t>9</w:t>
      </w:r>
      <w:r w:rsidRPr="006940E3">
        <w:rPr>
          <w:sz w:val="24"/>
          <w:szCs w:val="24"/>
        </w:rPr>
        <w:t xml:space="preserve"> min, MS-APCI ( m/z ) = 312 (MH</w:t>
      </w:r>
      <w:r w:rsidRPr="00FE37AB">
        <w:rPr>
          <w:sz w:val="24"/>
          <w:szCs w:val="24"/>
          <w:vertAlign w:val="superscript"/>
        </w:rPr>
        <w:t>+</w:t>
      </w:r>
      <w:r w:rsidRPr="006940E3">
        <w:rPr>
          <w:sz w:val="24"/>
          <w:szCs w:val="24"/>
        </w:rPr>
        <w:t>).</w:t>
      </w:r>
    </w:p>
    <w:p w14:paraId="418E4562" w14:textId="77777777" w:rsidR="006940E3" w:rsidRPr="006940E3" w:rsidRDefault="006940E3" w:rsidP="006940E3">
      <w:pPr>
        <w:jc w:val="both"/>
        <w:rPr>
          <w:sz w:val="24"/>
          <w:szCs w:val="24"/>
        </w:rPr>
      </w:pPr>
    </w:p>
    <w:p w14:paraId="0A088790" w14:textId="67B09D72" w:rsidR="006940E3" w:rsidRDefault="006940E3" w:rsidP="006940E3">
      <w:pPr>
        <w:jc w:val="both"/>
        <w:rPr>
          <w:sz w:val="24"/>
          <w:szCs w:val="24"/>
        </w:rPr>
      </w:pPr>
      <w:r w:rsidRPr="00854437">
        <w:rPr>
          <w:b/>
          <w:bCs/>
          <w:sz w:val="24"/>
          <w:szCs w:val="24"/>
        </w:rPr>
        <w:t>(3E, 5E)-3,5-bis(2-bromobenzylidene)-4-piperidone (PIP IIIb):</w:t>
      </w:r>
      <w:r w:rsidRPr="006940E3">
        <w:rPr>
          <w:sz w:val="24"/>
          <w:szCs w:val="24"/>
        </w:rPr>
        <w:t xml:space="preserve"> yield: 56%, yellow needles, rec. solvent 4:1 96% EtOH/ EtOAc, m.p. 162–163 </w:t>
      </w:r>
      <w:r w:rsidRPr="00FE37AB">
        <w:rPr>
          <w:sz w:val="24"/>
          <w:szCs w:val="24"/>
          <w:vertAlign w:val="superscript"/>
        </w:rPr>
        <w:t>◦</w:t>
      </w:r>
      <w:r w:rsidRPr="006940E3">
        <w:rPr>
          <w:sz w:val="24"/>
          <w:szCs w:val="24"/>
        </w:rPr>
        <w:t>C; FTIR bands: ν(C=O) 1669 cm</w:t>
      </w:r>
      <w:r w:rsidRPr="00FE37AB">
        <w:rPr>
          <w:sz w:val="24"/>
          <w:szCs w:val="24"/>
          <w:vertAlign w:val="superscript"/>
        </w:rPr>
        <w:t>−1</w:t>
      </w:r>
      <w:r w:rsidRPr="006940E3">
        <w:rPr>
          <w:sz w:val="24"/>
          <w:szCs w:val="24"/>
        </w:rPr>
        <w:t xml:space="preserve"> , ν(N-H) 3312 cm</w:t>
      </w:r>
      <w:r w:rsidRPr="00FE37AB">
        <w:rPr>
          <w:sz w:val="24"/>
          <w:szCs w:val="24"/>
          <w:vertAlign w:val="superscript"/>
        </w:rPr>
        <w:t>−1</w:t>
      </w:r>
      <w:r w:rsidRPr="006940E3">
        <w:rPr>
          <w:sz w:val="24"/>
          <w:szCs w:val="24"/>
        </w:rPr>
        <w:t xml:space="preserve"> , ν(C-Br) 1075–1030 cm</w:t>
      </w:r>
      <w:r w:rsidRPr="00FE37AB">
        <w:rPr>
          <w:sz w:val="24"/>
          <w:szCs w:val="24"/>
          <w:vertAlign w:val="superscript"/>
        </w:rPr>
        <w:t>−1</w:t>
      </w:r>
      <w:r w:rsidRPr="006940E3">
        <w:rPr>
          <w:sz w:val="24"/>
          <w:szCs w:val="24"/>
        </w:rPr>
        <w:t xml:space="preserve"> , ν(C-N) 1194 cm</w:t>
      </w:r>
      <w:r w:rsidRPr="00FE37AB">
        <w:rPr>
          <w:sz w:val="24"/>
          <w:szCs w:val="24"/>
          <w:vertAlign w:val="superscript"/>
        </w:rPr>
        <w:t>−1</w:t>
      </w:r>
      <w:r w:rsidRPr="006940E3">
        <w:rPr>
          <w:sz w:val="24"/>
          <w:szCs w:val="24"/>
        </w:rPr>
        <w:t xml:space="preserve"> ; ATR-FTIR bands: ν(C=O) 1667 cm</w:t>
      </w:r>
      <w:r w:rsidRPr="00FE37AB">
        <w:rPr>
          <w:sz w:val="24"/>
          <w:szCs w:val="24"/>
          <w:vertAlign w:val="superscript"/>
        </w:rPr>
        <w:t>−1</w:t>
      </w:r>
      <w:r w:rsidRPr="006940E3">
        <w:rPr>
          <w:sz w:val="24"/>
          <w:szCs w:val="24"/>
        </w:rPr>
        <w:t xml:space="preserve"> , ν(N-H) 3313 cm</w:t>
      </w:r>
      <w:r w:rsidRPr="00FE37AB">
        <w:rPr>
          <w:sz w:val="24"/>
          <w:szCs w:val="24"/>
          <w:vertAlign w:val="superscript"/>
        </w:rPr>
        <w:t>−1</w:t>
      </w:r>
      <w:r w:rsidRPr="006940E3">
        <w:rPr>
          <w:sz w:val="24"/>
          <w:szCs w:val="24"/>
        </w:rPr>
        <w:t xml:space="preserve"> , ν(C-Br) 1075–1030 cm</w:t>
      </w:r>
      <w:r w:rsidRPr="00FE37AB">
        <w:rPr>
          <w:sz w:val="24"/>
          <w:szCs w:val="24"/>
          <w:vertAlign w:val="superscript"/>
        </w:rPr>
        <w:t>−1</w:t>
      </w:r>
      <w:r w:rsidRPr="006940E3">
        <w:rPr>
          <w:sz w:val="24"/>
          <w:szCs w:val="24"/>
        </w:rPr>
        <w:t xml:space="preserve"> , ν(C-N) 1192 cm</w:t>
      </w:r>
      <w:r w:rsidRPr="00FE37AB">
        <w:rPr>
          <w:sz w:val="24"/>
          <w:szCs w:val="24"/>
          <w:vertAlign w:val="superscript"/>
        </w:rPr>
        <w:t>−1</w:t>
      </w:r>
      <w:r w:rsidRPr="006940E3">
        <w:rPr>
          <w:sz w:val="24"/>
          <w:szCs w:val="24"/>
        </w:rPr>
        <w:t xml:space="preserve"> ; UV-Vis (80/20 CH</w:t>
      </w:r>
      <w:r w:rsidRPr="009B7B7C">
        <w:rPr>
          <w:sz w:val="24"/>
          <w:szCs w:val="24"/>
          <w:vertAlign w:val="subscript"/>
        </w:rPr>
        <w:t>3</w:t>
      </w:r>
      <w:r w:rsidRPr="006940E3">
        <w:rPr>
          <w:sz w:val="24"/>
          <w:szCs w:val="24"/>
        </w:rPr>
        <w:t>CN: H</w:t>
      </w:r>
      <w:r w:rsidRPr="00430F22">
        <w:rPr>
          <w:sz w:val="24"/>
          <w:szCs w:val="24"/>
          <w:vertAlign w:val="subscript"/>
        </w:rPr>
        <w:t>2</w:t>
      </w:r>
      <w:r w:rsidRPr="006940E3">
        <w:rPr>
          <w:sz w:val="24"/>
          <w:szCs w:val="24"/>
        </w:rPr>
        <w:t xml:space="preserve">O) </w:t>
      </w:r>
      <w:r w:rsidRPr="00430F22">
        <w:rPr>
          <w:sz w:val="24"/>
          <w:szCs w:val="24"/>
        </w:rPr>
        <w:t>= 3</w:t>
      </w:r>
      <w:r w:rsidR="00C54822">
        <w:rPr>
          <w:sz w:val="24"/>
          <w:szCs w:val="24"/>
        </w:rPr>
        <w:t>70</w:t>
      </w:r>
      <w:r w:rsidRPr="00430F22">
        <w:rPr>
          <w:sz w:val="24"/>
          <w:szCs w:val="24"/>
        </w:rPr>
        <w:t xml:space="preserve"> nm),</w:t>
      </w:r>
      <w:r w:rsidRPr="006940E3">
        <w:rPr>
          <w:sz w:val="24"/>
          <w:szCs w:val="24"/>
        </w:rPr>
        <w:t xml:space="preserve"> GC-MS </w:t>
      </w:r>
      <w:r w:rsidRPr="006940E3">
        <w:rPr>
          <w:sz w:val="24"/>
          <w:szCs w:val="24"/>
          <w:highlight w:val="white"/>
        </w:rPr>
        <w:t>, tR</w:t>
      </w:r>
      <w:r w:rsidRPr="006940E3">
        <w:rPr>
          <w:sz w:val="24"/>
          <w:szCs w:val="24"/>
        </w:rPr>
        <w:t xml:space="preserve"> </w:t>
      </w:r>
      <w:r w:rsidRPr="006940E3">
        <w:rPr>
          <w:sz w:val="24"/>
          <w:szCs w:val="24"/>
          <w:highlight w:val="white"/>
        </w:rPr>
        <w:t xml:space="preserve">= </w:t>
      </w:r>
      <w:r w:rsidRPr="006940E3">
        <w:rPr>
          <w:sz w:val="24"/>
          <w:szCs w:val="24"/>
        </w:rPr>
        <w:t xml:space="preserve">24,77 </w:t>
      </w:r>
      <w:r w:rsidR="00FE37AB">
        <w:rPr>
          <w:sz w:val="24"/>
          <w:szCs w:val="24"/>
        </w:rPr>
        <w:t>min</w:t>
      </w:r>
      <w:r w:rsidRPr="006940E3">
        <w:rPr>
          <w:sz w:val="24"/>
          <w:szCs w:val="24"/>
        </w:rPr>
        <w:t xml:space="preserve">, EI-MS ( m/z ) </w:t>
      </w:r>
      <w:r w:rsidRPr="0076358D">
        <w:rPr>
          <w:sz w:val="24"/>
          <w:szCs w:val="24"/>
        </w:rPr>
        <w:t xml:space="preserve">= </w:t>
      </w:r>
      <w:r w:rsidR="0076358D" w:rsidRPr="0076358D">
        <w:rPr>
          <w:sz w:val="24"/>
          <w:szCs w:val="24"/>
        </w:rPr>
        <w:t>M</w:t>
      </w:r>
      <w:r w:rsidR="0076358D" w:rsidRPr="0076358D">
        <w:rPr>
          <w:sz w:val="24"/>
          <w:szCs w:val="24"/>
          <w:vertAlign w:val="superscript"/>
        </w:rPr>
        <w:t>+</w:t>
      </w:r>
      <w:r w:rsidR="0076358D" w:rsidRPr="0076358D">
        <w:rPr>
          <w:sz w:val="24"/>
          <w:szCs w:val="24"/>
        </w:rPr>
        <w:t>+4 (435), M</w:t>
      </w:r>
      <w:r w:rsidR="0076358D" w:rsidRPr="0076358D">
        <w:rPr>
          <w:sz w:val="24"/>
          <w:szCs w:val="24"/>
          <w:vertAlign w:val="superscript"/>
        </w:rPr>
        <w:t>+</w:t>
      </w:r>
      <w:r w:rsidR="0076358D" w:rsidRPr="0076358D">
        <w:rPr>
          <w:sz w:val="24"/>
          <w:szCs w:val="24"/>
        </w:rPr>
        <w:t>+2 (433), M</w:t>
      </w:r>
      <w:r w:rsidR="0076358D" w:rsidRPr="0076358D">
        <w:rPr>
          <w:sz w:val="24"/>
          <w:szCs w:val="24"/>
          <w:vertAlign w:val="superscript"/>
        </w:rPr>
        <w:t>+</w:t>
      </w:r>
      <w:r w:rsidR="0076358D" w:rsidRPr="0076358D">
        <w:rPr>
          <w:sz w:val="24"/>
          <w:szCs w:val="24"/>
        </w:rPr>
        <w:t>(431)</w:t>
      </w:r>
      <w:r w:rsidR="00430F22">
        <w:rPr>
          <w:sz w:val="24"/>
          <w:szCs w:val="24"/>
        </w:rPr>
        <w:t>+</w:t>
      </w:r>
      <w:r w:rsidR="0076358D" w:rsidRPr="0076358D">
        <w:rPr>
          <w:sz w:val="24"/>
          <w:szCs w:val="24"/>
        </w:rPr>
        <w:t>.</w:t>
      </w:r>
    </w:p>
    <w:p w14:paraId="335C0590" w14:textId="77777777" w:rsidR="00854437" w:rsidRPr="006940E3" w:rsidRDefault="00854437" w:rsidP="006940E3">
      <w:pPr>
        <w:jc w:val="both"/>
        <w:rPr>
          <w:sz w:val="24"/>
          <w:szCs w:val="24"/>
        </w:rPr>
      </w:pPr>
    </w:p>
    <w:p w14:paraId="04455351" w14:textId="230707AC" w:rsidR="006940E3" w:rsidRDefault="006940E3" w:rsidP="006940E3">
      <w:pPr>
        <w:jc w:val="both"/>
        <w:rPr>
          <w:sz w:val="24"/>
          <w:szCs w:val="24"/>
        </w:rPr>
      </w:pPr>
      <w:r w:rsidRPr="00854437">
        <w:rPr>
          <w:b/>
          <w:bCs/>
          <w:sz w:val="24"/>
          <w:szCs w:val="24"/>
        </w:rPr>
        <w:t>(3E, 5E)-3,5-bis(2-trifluorobenzylidene)-4-piperidone(PIP IIIc):</w:t>
      </w:r>
      <w:r w:rsidRPr="006940E3">
        <w:rPr>
          <w:sz w:val="24"/>
          <w:szCs w:val="24"/>
        </w:rPr>
        <w:t xml:space="preserve"> yield: 62%, yellow needles, rec. solvent 96% EtOH, m.p. 167–168 </w:t>
      </w:r>
      <w:r w:rsidRPr="0076358D">
        <w:rPr>
          <w:sz w:val="24"/>
          <w:szCs w:val="24"/>
          <w:vertAlign w:val="superscript"/>
        </w:rPr>
        <w:t>◦</w:t>
      </w:r>
      <w:r w:rsidRPr="006940E3">
        <w:rPr>
          <w:sz w:val="24"/>
          <w:szCs w:val="24"/>
        </w:rPr>
        <w:t>C; FTIR bands: ν(C=O) 1676 cm</w:t>
      </w:r>
      <w:r w:rsidRPr="0076358D">
        <w:rPr>
          <w:sz w:val="24"/>
          <w:szCs w:val="24"/>
          <w:vertAlign w:val="superscript"/>
        </w:rPr>
        <w:t>−1</w:t>
      </w:r>
      <w:r w:rsidRPr="006940E3">
        <w:rPr>
          <w:sz w:val="24"/>
          <w:szCs w:val="24"/>
        </w:rPr>
        <w:t xml:space="preserve"> , ν(N-H) 3272 cm</w:t>
      </w:r>
      <w:r w:rsidRPr="0076358D">
        <w:rPr>
          <w:sz w:val="24"/>
          <w:szCs w:val="24"/>
          <w:vertAlign w:val="superscript"/>
        </w:rPr>
        <w:t>−1</w:t>
      </w:r>
      <w:r w:rsidRPr="006940E3">
        <w:rPr>
          <w:sz w:val="24"/>
          <w:szCs w:val="24"/>
        </w:rPr>
        <w:t xml:space="preserve"> , ν(C-F) 1350–1100 cm</w:t>
      </w:r>
      <w:r w:rsidRPr="0076358D">
        <w:rPr>
          <w:sz w:val="24"/>
          <w:szCs w:val="24"/>
          <w:vertAlign w:val="superscript"/>
        </w:rPr>
        <w:t>−1</w:t>
      </w:r>
      <w:r w:rsidRPr="006940E3">
        <w:rPr>
          <w:sz w:val="24"/>
          <w:szCs w:val="24"/>
        </w:rPr>
        <w:t xml:space="preserve"> , ν(C-N) 1100 cm</w:t>
      </w:r>
      <w:r w:rsidRPr="0076358D">
        <w:rPr>
          <w:sz w:val="24"/>
          <w:szCs w:val="24"/>
          <w:vertAlign w:val="superscript"/>
        </w:rPr>
        <w:t>−1</w:t>
      </w:r>
      <w:r w:rsidRPr="006940E3">
        <w:rPr>
          <w:sz w:val="24"/>
          <w:szCs w:val="24"/>
        </w:rPr>
        <w:t xml:space="preserve"> ; ATR</w:t>
      </w:r>
      <w:r w:rsidR="0076358D">
        <w:rPr>
          <w:sz w:val="24"/>
          <w:szCs w:val="24"/>
        </w:rPr>
        <w:t>-</w:t>
      </w:r>
      <w:r w:rsidRPr="006940E3">
        <w:rPr>
          <w:sz w:val="24"/>
          <w:szCs w:val="24"/>
        </w:rPr>
        <w:t>FT</w:t>
      </w:r>
      <w:r w:rsidR="0076358D">
        <w:rPr>
          <w:sz w:val="24"/>
          <w:szCs w:val="24"/>
        </w:rPr>
        <w:t>-</w:t>
      </w:r>
      <w:r w:rsidRPr="006940E3">
        <w:rPr>
          <w:sz w:val="24"/>
          <w:szCs w:val="24"/>
        </w:rPr>
        <w:t>IR bands: ν(C=O) 1661 cm</w:t>
      </w:r>
      <w:r w:rsidRPr="0076358D">
        <w:rPr>
          <w:sz w:val="24"/>
          <w:szCs w:val="24"/>
          <w:vertAlign w:val="superscript"/>
        </w:rPr>
        <w:t>−1</w:t>
      </w:r>
      <w:r w:rsidRPr="006940E3">
        <w:rPr>
          <w:sz w:val="24"/>
          <w:szCs w:val="24"/>
        </w:rPr>
        <w:t xml:space="preserve"> , ν(N-H) 3302 cm</w:t>
      </w:r>
      <w:r w:rsidRPr="0076358D">
        <w:rPr>
          <w:sz w:val="24"/>
          <w:szCs w:val="24"/>
          <w:vertAlign w:val="superscript"/>
        </w:rPr>
        <w:t>−1</w:t>
      </w:r>
      <w:r w:rsidRPr="006940E3">
        <w:rPr>
          <w:sz w:val="24"/>
          <w:szCs w:val="24"/>
        </w:rPr>
        <w:t xml:space="preserve"> , ν(C-F) 1350–1100 cm</w:t>
      </w:r>
      <w:r w:rsidRPr="0076358D">
        <w:rPr>
          <w:sz w:val="24"/>
          <w:szCs w:val="24"/>
          <w:vertAlign w:val="superscript"/>
        </w:rPr>
        <w:t>−1</w:t>
      </w:r>
      <w:r w:rsidRPr="006940E3">
        <w:rPr>
          <w:sz w:val="24"/>
          <w:szCs w:val="24"/>
        </w:rPr>
        <w:t xml:space="preserve"> , ν(C-N) 1095 cm</w:t>
      </w:r>
      <w:r w:rsidRPr="0076358D">
        <w:rPr>
          <w:sz w:val="24"/>
          <w:szCs w:val="24"/>
          <w:vertAlign w:val="superscript"/>
        </w:rPr>
        <w:t>−1</w:t>
      </w:r>
      <w:r w:rsidRPr="006940E3">
        <w:rPr>
          <w:sz w:val="24"/>
          <w:szCs w:val="24"/>
        </w:rPr>
        <w:t xml:space="preserve"> ; UV-Vis (CH</w:t>
      </w:r>
      <w:r w:rsidRPr="009B7B7C">
        <w:rPr>
          <w:sz w:val="24"/>
          <w:szCs w:val="24"/>
          <w:vertAlign w:val="subscript"/>
        </w:rPr>
        <w:t>3</w:t>
      </w:r>
      <w:r w:rsidRPr="006940E3">
        <w:rPr>
          <w:sz w:val="24"/>
          <w:szCs w:val="24"/>
        </w:rPr>
        <w:t>CN): λ = 22</w:t>
      </w:r>
      <w:r w:rsidR="00C54822">
        <w:rPr>
          <w:sz w:val="24"/>
          <w:szCs w:val="24"/>
        </w:rPr>
        <w:t>8</w:t>
      </w:r>
      <w:r w:rsidRPr="006940E3">
        <w:rPr>
          <w:sz w:val="24"/>
          <w:szCs w:val="24"/>
        </w:rPr>
        <w:t xml:space="preserve"> nm (π→π*), λ = 30</w:t>
      </w:r>
      <w:r w:rsidR="00C54822">
        <w:rPr>
          <w:sz w:val="24"/>
          <w:szCs w:val="24"/>
        </w:rPr>
        <w:t>4</w:t>
      </w:r>
      <w:r w:rsidRPr="006940E3">
        <w:rPr>
          <w:sz w:val="24"/>
          <w:szCs w:val="24"/>
        </w:rPr>
        <w:t xml:space="preserve"> nm (n→π*).</w:t>
      </w:r>
    </w:p>
    <w:p w14:paraId="6EFF8CB5" w14:textId="77777777" w:rsidR="0076358D" w:rsidRDefault="0076358D" w:rsidP="0076358D">
      <w:pPr>
        <w:ind w:left="709"/>
        <w:jc w:val="both"/>
        <w:rPr>
          <w:b/>
          <w:bCs/>
          <w:sz w:val="24"/>
          <w:szCs w:val="24"/>
        </w:rPr>
      </w:pPr>
      <w:r w:rsidRPr="00A63BD4">
        <w:rPr>
          <w:b/>
          <w:bCs/>
          <w:sz w:val="24"/>
          <w:szCs w:val="24"/>
        </w:rPr>
        <w:lastRenderedPageBreak/>
        <w:t xml:space="preserve">4.  Results and Discussion </w:t>
      </w:r>
    </w:p>
    <w:p w14:paraId="1D1D7D3C" w14:textId="1D73988F" w:rsidR="0076358D" w:rsidRDefault="0076358D" w:rsidP="006940E3">
      <w:pPr>
        <w:jc w:val="both"/>
        <w:rPr>
          <w:sz w:val="24"/>
          <w:szCs w:val="24"/>
        </w:rPr>
      </w:pPr>
    </w:p>
    <w:p w14:paraId="0885F8C6" w14:textId="2F95CD8D" w:rsidR="00E57722" w:rsidRPr="00E57722" w:rsidRDefault="00E57722" w:rsidP="00E57722">
      <w:pPr>
        <w:ind w:firstLine="709"/>
        <w:jc w:val="both"/>
        <w:rPr>
          <w:sz w:val="24"/>
          <w:szCs w:val="24"/>
        </w:rPr>
      </w:pPr>
      <w:r w:rsidRPr="00E57722">
        <w:rPr>
          <w:sz w:val="24"/>
          <w:szCs w:val="24"/>
        </w:rPr>
        <w:t xml:space="preserve">The synthesis of 3,5-bis(arylidene)-4-piperidones was performed according to the method of </w:t>
      </w:r>
      <w:r w:rsidR="008E2D06" w:rsidRPr="00B7130A">
        <w:rPr>
          <w:sz w:val="24"/>
          <w:szCs w:val="24"/>
        </w:rPr>
        <w:t xml:space="preserve">Liu </w:t>
      </w:r>
      <w:r w:rsidR="008E2D06">
        <w:rPr>
          <w:sz w:val="24"/>
          <w:szCs w:val="24"/>
        </w:rPr>
        <w:t xml:space="preserve">(Liu </w:t>
      </w:r>
      <w:r w:rsidR="008E2D06" w:rsidRPr="00B7130A">
        <w:rPr>
          <w:sz w:val="24"/>
          <w:szCs w:val="24"/>
        </w:rPr>
        <w:t>et al.</w:t>
      </w:r>
      <w:r w:rsidR="008E2D06">
        <w:rPr>
          <w:sz w:val="24"/>
          <w:szCs w:val="24"/>
        </w:rPr>
        <w:t>,</w:t>
      </w:r>
      <w:r w:rsidR="008E2D06" w:rsidRPr="00B7130A">
        <w:rPr>
          <w:sz w:val="24"/>
          <w:szCs w:val="24"/>
        </w:rPr>
        <w:t xml:space="preserve"> 2018)</w:t>
      </w:r>
      <w:r w:rsidR="008E2D06">
        <w:rPr>
          <w:sz w:val="24"/>
          <w:szCs w:val="24"/>
        </w:rPr>
        <w:t xml:space="preserve"> </w:t>
      </w:r>
      <w:r w:rsidRPr="00E57722">
        <w:rPr>
          <w:sz w:val="24"/>
          <w:szCs w:val="24"/>
        </w:rPr>
        <w:t>namely via a classical Claisen–Schmidt condensation between piperid-4-one and the corresponding benzaldehyde (2-bromobenzaldehyde, 2-(trifluoromethyl)-benzaldehyde</w:t>
      </w:r>
      <w:r w:rsidR="00F5495B">
        <w:rPr>
          <w:sz w:val="24"/>
          <w:szCs w:val="24"/>
        </w:rPr>
        <w:t xml:space="preserve"> </w:t>
      </w:r>
      <w:r w:rsidRPr="00E57722">
        <w:rPr>
          <w:sz w:val="24"/>
          <w:szCs w:val="24"/>
        </w:rPr>
        <w:t xml:space="preserve">and 2-fluorobenzaldehyde), </w:t>
      </w:r>
      <w:r w:rsidR="00F5495B">
        <w:rPr>
          <w:sz w:val="24"/>
          <w:szCs w:val="24"/>
        </w:rPr>
        <w:t>yielding</w:t>
      </w:r>
      <w:r w:rsidRPr="00E57722">
        <w:rPr>
          <w:sz w:val="24"/>
          <w:szCs w:val="24"/>
        </w:rPr>
        <w:t xml:space="preserve"> needle-like crystalline products designated as </w:t>
      </w:r>
      <w:r w:rsidRPr="00C10FA5">
        <w:rPr>
          <w:b/>
          <w:bCs/>
          <w:sz w:val="24"/>
          <w:szCs w:val="24"/>
        </w:rPr>
        <w:t xml:space="preserve">PIP IIIa, PIP IIIb, </w:t>
      </w:r>
      <w:r w:rsidRPr="00C10FA5">
        <w:rPr>
          <w:sz w:val="24"/>
          <w:szCs w:val="24"/>
        </w:rPr>
        <w:t>and</w:t>
      </w:r>
      <w:r w:rsidRPr="00C10FA5">
        <w:rPr>
          <w:b/>
          <w:bCs/>
          <w:sz w:val="24"/>
          <w:szCs w:val="24"/>
        </w:rPr>
        <w:t xml:space="preserve"> PIP IIIc</w:t>
      </w:r>
      <w:r w:rsidRPr="00E57722">
        <w:rPr>
          <w:sz w:val="24"/>
          <w:szCs w:val="24"/>
        </w:rPr>
        <w:t xml:space="preserve">. Through this condensation, the synthesized compounds acquire a single keto group, which contributes to enhanced stabilization and greater cytotoxic potential of the piperidone scaffold compared with its natural precursor, curcumin, figure </w:t>
      </w:r>
      <w:r w:rsidR="001352F9">
        <w:rPr>
          <w:sz w:val="24"/>
          <w:szCs w:val="24"/>
        </w:rPr>
        <w:t>5</w:t>
      </w:r>
      <w:r w:rsidRPr="00E57722">
        <w:rPr>
          <w:sz w:val="24"/>
          <w:szCs w:val="24"/>
        </w:rPr>
        <w:t>.</w:t>
      </w:r>
    </w:p>
    <w:p w14:paraId="0E6E16D2" w14:textId="3CC9A260" w:rsidR="00E57722" w:rsidRDefault="00954BE4" w:rsidP="00954BE4">
      <w:pPr>
        <w:tabs>
          <w:tab w:val="right" w:pos="9216"/>
        </w:tabs>
        <w:spacing w:line="360" w:lineRule="auto"/>
        <w:jc w:val="center"/>
      </w:pPr>
      <w:r w:rsidRPr="00954BE4">
        <w:rPr>
          <w:noProof/>
        </w:rPr>
        <w:drawing>
          <wp:inline distT="0" distB="0" distL="0" distR="0" wp14:anchorId="1E6723C1" wp14:editId="3B43A0BA">
            <wp:extent cx="3801800" cy="2503504"/>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34287" cy="2524897"/>
                    </a:xfrm>
                    <a:prstGeom prst="rect">
                      <a:avLst/>
                    </a:prstGeom>
                  </pic:spPr>
                </pic:pic>
              </a:graphicData>
            </a:graphic>
          </wp:inline>
        </w:drawing>
      </w:r>
    </w:p>
    <w:p w14:paraId="6D51AAE1" w14:textId="6A44341C" w:rsidR="00E57722" w:rsidRPr="00EA1DC6" w:rsidRDefault="00954BE4" w:rsidP="009168A6">
      <w:pPr>
        <w:tabs>
          <w:tab w:val="right" w:pos="9216"/>
        </w:tabs>
        <w:ind w:firstLine="720"/>
        <w:jc w:val="center"/>
        <w:rPr>
          <w:sz w:val="24"/>
          <w:szCs w:val="24"/>
        </w:rPr>
      </w:pPr>
      <w:r w:rsidRPr="00EA1DC6">
        <w:rPr>
          <w:sz w:val="24"/>
          <w:szCs w:val="24"/>
        </w:rPr>
        <w:t xml:space="preserve">Figure </w:t>
      </w:r>
      <w:r w:rsidR="001352F9">
        <w:rPr>
          <w:sz w:val="24"/>
          <w:szCs w:val="24"/>
        </w:rPr>
        <w:t>5</w:t>
      </w:r>
      <w:r w:rsidRPr="00EA1DC6">
        <w:rPr>
          <w:sz w:val="24"/>
          <w:szCs w:val="24"/>
        </w:rPr>
        <w:t xml:space="preserve">: </w:t>
      </w:r>
      <w:r w:rsidR="009168A6" w:rsidRPr="00EA1DC6">
        <w:rPr>
          <w:sz w:val="24"/>
          <w:szCs w:val="24"/>
        </w:rPr>
        <w:t>Synthesis of (3E,5E)-3,5-bis(2-fluorobenzylidene)-piperidin-4-one (IIIa), (3E,5E)-3,5-bis(2-bromobenzylidene)-piperidin-4-one (IIIb), and (3E,5E)-3,5-bis(2-trifluorobenzylidene)-piperidin-4-one (IIIc).</w:t>
      </w:r>
    </w:p>
    <w:p w14:paraId="7036753F" w14:textId="77777777" w:rsidR="009168A6" w:rsidRPr="00EA1DC6" w:rsidRDefault="009168A6" w:rsidP="009738CA">
      <w:pPr>
        <w:rPr>
          <w:sz w:val="24"/>
          <w:szCs w:val="24"/>
        </w:rPr>
      </w:pPr>
    </w:p>
    <w:p w14:paraId="590B9C83" w14:textId="40FACA7A" w:rsidR="00E57722" w:rsidRDefault="00E57722" w:rsidP="009168A6">
      <w:pPr>
        <w:ind w:firstLine="720"/>
        <w:rPr>
          <w:sz w:val="24"/>
          <w:szCs w:val="24"/>
        </w:rPr>
      </w:pPr>
      <w:r w:rsidRPr="009738CA">
        <w:rPr>
          <w:sz w:val="24"/>
          <w:szCs w:val="24"/>
        </w:rPr>
        <w:t>The obtained piperidones were recrystallized from the appropriate solvent, and their melting points were determined and compared with literature data (Table 1).</w:t>
      </w:r>
    </w:p>
    <w:p w14:paraId="6925C24D" w14:textId="77777777" w:rsidR="009738CA" w:rsidRPr="009738CA" w:rsidRDefault="009738CA" w:rsidP="009738CA">
      <w:pPr>
        <w:rPr>
          <w:sz w:val="24"/>
          <w:szCs w:val="24"/>
        </w:rPr>
      </w:pPr>
    </w:p>
    <w:p w14:paraId="2D804361" w14:textId="535F00BB" w:rsidR="00E57722" w:rsidRDefault="00E57722" w:rsidP="009738CA">
      <w:pPr>
        <w:jc w:val="center"/>
        <w:rPr>
          <w:sz w:val="24"/>
          <w:szCs w:val="24"/>
        </w:rPr>
      </w:pPr>
      <w:r w:rsidRPr="009738CA">
        <w:rPr>
          <w:sz w:val="24"/>
          <w:szCs w:val="24"/>
        </w:rPr>
        <w:t>Table 1</w:t>
      </w:r>
      <w:r w:rsidR="009738CA" w:rsidRPr="009738CA">
        <w:rPr>
          <w:sz w:val="24"/>
          <w:szCs w:val="24"/>
        </w:rPr>
        <w:t>:</w:t>
      </w:r>
      <w:r w:rsidRPr="009738CA">
        <w:rPr>
          <w:sz w:val="24"/>
          <w:szCs w:val="24"/>
        </w:rPr>
        <w:t xml:space="preserve"> Significant physicochemical and spectroscopic characteristics of the synthesized 3,5-bis(arylidene)-4-piperidones.</w:t>
      </w:r>
    </w:p>
    <w:p w14:paraId="7EABD97A" w14:textId="77777777" w:rsidR="00E0736F" w:rsidRDefault="00E0736F" w:rsidP="009738CA">
      <w:pPr>
        <w:jc w:val="center"/>
        <w:rPr>
          <w:sz w:val="24"/>
          <w:szCs w:val="24"/>
        </w:rPr>
      </w:pPr>
    </w:p>
    <w:p w14:paraId="3E867227" w14:textId="25F675BB" w:rsidR="00E0736F" w:rsidRDefault="00E0736F" w:rsidP="009738CA">
      <w:pPr>
        <w:jc w:val="center"/>
        <w:rPr>
          <w:sz w:val="24"/>
          <w:szCs w:val="24"/>
        </w:rPr>
      </w:pPr>
      <w:r w:rsidRPr="00E0736F">
        <w:rPr>
          <w:noProof/>
          <w:sz w:val="24"/>
          <w:szCs w:val="24"/>
        </w:rPr>
        <w:drawing>
          <wp:inline distT="0" distB="0" distL="0" distR="0" wp14:anchorId="7B0F50BC" wp14:editId="491DF162">
            <wp:extent cx="5835015" cy="12871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35015" cy="1287145"/>
                    </a:xfrm>
                    <a:prstGeom prst="rect">
                      <a:avLst/>
                    </a:prstGeom>
                  </pic:spPr>
                </pic:pic>
              </a:graphicData>
            </a:graphic>
          </wp:inline>
        </w:drawing>
      </w:r>
    </w:p>
    <w:p w14:paraId="4FFDB15D" w14:textId="528A21B6" w:rsidR="009738CA" w:rsidRDefault="009738CA" w:rsidP="009738CA">
      <w:pPr>
        <w:jc w:val="center"/>
        <w:rPr>
          <w:sz w:val="24"/>
          <w:szCs w:val="24"/>
        </w:rPr>
      </w:pPr>
    </w:p>
    <w:p w14:paraId="73185AF1" w14:textId="55CCBF0C" w:rsidR="004E49FC" w:rsidRDefault="004E49FC" w:rsidP="004E49FC">
      <w:pPr>
        <w:ind w:firstLine="720"/>
        <w:jc w:val="both"/>
        <w:rPr>
          <w:sz w:val="24"/>
          <w:szCs w:val="24"/>
        </w:rPr>
      </w:pPr>
      <w:r w:rsidRPr="004E49FC">
        <w:rPr>
          <w:sz w:val="24"/>
          <w:szCs w:val="24"/>
        </w:rPr>
        <w:t>The FT-IR spectra of the synthesized 3,5-bis(arylidene)-4-piperidone derivatives provide clear diagnostic features that confirm their conjugated enone framework, substituent effects, and stereochemical configuration. Across all three compounds</w:t>
      </w:r>
      <w:r w:rsidR="009D15CE">
        <w:rPr>
          <w:sz w:val="24"/>
          <w:szCs w:val="24"/>
        </w:rPr>
        <w:t xml:space="preserve">: IIIa, IIIb and IIIc </w:t>
      </w:r>
      <w:r w:rsidRPr="004E49FC">
        <w:rPr>
          <w:sz w:val="24"/>
          <w:szCs w:val="24"/>
        </w:rPr>
        <w:t xml:space="preserve">a strong conjugated carbonyl stretch is consistently observed in the 1661–1675 cm⁻¹ </w:t>
      </w:r>
      <w:r w:rsidRPr="002D038E">
        <w:rPr>
          <w:sz w:val="24"/>
          <w:szCs w:val="24"/>
        </w:rPr>
        <w:t>region</w:t>
      </w:r>
      <w:r w:rsidR="002D038E" w:rsidRPr="002D038E">
        <w:rPr>
          <w:sz w:val="24"/>
          <w:szCs w:val="24"/>
        </w:rPr>
        <w:t xml:space="preserve"> which is consistent with the literature (McMurry, 2004)</w:t>
      </w:r>
      <w:r w:rsidRPr="004E49FC">
        <w:rPr>
          <w:sz w:val="24"/>
          <w:szCs w:val="24"/>
        </w:rPr>
        <w:t xml:space="preserve">, figure </w:t>
      </w:r>
      <w:r w:rsidR="001352F9">
        <w:rPr>
          <w:sz w:val="24"/>
          <w:szCs w:val="24"/>
        </w:rPr>
        <w:t>6</w:t>
      </w:r>
      <w:r w:rsidRPr="004E49FC">
        <w:rPr>
          <w:sz w:val="24"/>
          <w:szCs w:val="24"/>
        </w:rPr>
        <w:t xml:space="preserve">. </w:t>
      </w:r>
      <w:r w:rsidR="001352F9" w:rsidRPr="004E49FC">
        <w:rPr>
          <w:sz w:val="24"/>
          <w:szCs w:val="24"/>
        </w:rPr>
        <w:t>Substituent-specific signals allow clear differentiation between the derivatives. In the fluorinated compound, strong C–F stretching bands are evident in the 1206–1270 and 1000–1100 cm⁻¹ regions, consistent with ortho-fluoro substitution on the aromatic rings, figure 6.</w:t>
      </w:r>
    </w:p>
    <w:p w14:paraId="7703CE6A" w14:textId="6812B962" w:rsidR="008B14A6" w:rsidRDefault="008B14A6" w:rsidP="004E49FC">
      <w:pPr>
        <w:ind w:firstLine="720"/>
        <w:jc w:val="both"/>
        <w:rPr>
          <w:sz w:val="24"/>
          <w:szCs w:val="24"/>
        </w:rPr>
      </w:pPr>
    </w:p>
    <w:p w14:paraId="6289D8FA" w14:textId="31190BF7" w:rsidR="008B14A6" w:rsidRDefault="00A61903" w:rsidP="008B14A6">
      <w:pPr>
        <w:jc w:val="center"/>
        <w:rPr>
          <w:sz w:val="24"/>
          <w:szCs w:val="24"/>
        </w:rPr>
      </w:pPr>
      <w:r>
        <w:rPr>
          <w:b/>
          <w:bCs/>
          <w:noProof/>
        </w:rPr>
        <w:lastRenderedPageBreak/>
        <w:t>`</w:t>
      </w:r>
      <w:r w:rsidR="008B14A6" w:rsidRPr="00197F50">
        <w:rPr>
          <w:b/>
          <w:bCs/>
          <w:noProof/>
        </w:rPr>
        <w:drawing>
          <wp:inline distT="0" distB="0" distL="0" distR="0" wp14:anchorId="31C2E474" wp14:editId="1CC2F8E7">
            <wp:extent cx="5731510" cy="21424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142490"/>
                    </a:xfrm>
                    <a:prstGeom prst="rect">
                      <a:avLst/>
                    </a:prstGeom>
                  </pic:spPr>
                </pic:pic>
              </a:graphicData>
            </a:graphic>
          </wp:inline>
        </w:drawing>
      </w:r>
    </w:p>
    <w:p w14:paraId="62C62ADF" w14:textId="21070D7D" w:rsidR="008B14A6" w:rsidRPr="008B14A6" w:rsidRDefault="008B14A6" w:rsidP="008B14A6">
      <w:pPr>
        <w:jc w:val="center"/>
        <w:rPr>
          <w:sz w:val="24"/>
          <w:szCs w:val="24"/>
        </w:rPr>
      </w:pPr>
      <w:r w:rsidRPr="008B14A6">
        <w:rPr>
          <w:sz w:val="24"/>
          <w:szCs w:val="24"/>
        </w:rPr>
        <w:t xml:space="preserve">Figure </w:t>
      </w:r>
      <w:r w:rsidR="001352F9">
        <w:rPr>
          <w:sz w:val="24"/>
          <w:szCs w:val="24"/>
        </w:rPr>
        <w:t>6</w:t>
      </w:r>
      <w:r w:rsidRPr="008B14A6">
        <w:rPr>
          <w:sz w:val="24"/>
          <w:szCs w:val="24"/>
        </w:rPr>
        <w:t>: FT-IR spectra of (3E,5E)-3,5-bis(2-fluorobenzylidene)-4-piperidone</w:t>
      </w:r>
      <w:r w:rsidR="0072553C">
        <w:rPr>
          <w:sz w:val="24"/>
          <w:szCs w:val="24"/>
        </w:rPr>
        <w:t xml:space="preserve"> </w:t>
      </w:r>
      <w:r w:rsidR="0072553C" w:rsidRPr="0072553C">
        <w:rPr>
          <w:b/>
          <w:bCs/>
          <w:sz w:val="24"/>
          <w:szCs w:val="24"/>
        </w:rPr>
        <w:t>(IIIa</w:t>
      </w:r>
      <w:r w:rsidR="0072553C">
        <w:rPr>
          <w:b/>
          <w:bCs/>
          <w:sz w:val="24"/>
          <w:szCs w:val="24"/>
        </w:rPr>
        <w:t>)</w:t>
      </w:r>
    </w:p>
    <w:p w14:paraId="4F0692A5" w14:textId="4A349311" w:rsidR="008B14A6" w:rsidRDefault="008B14A6" w:rsidP="004E49FC">
      <w:pPr>
        <w:ind w:firstLine="720"/>
        <w:jc w:val="both"/>
        <w:rPr>
          <w:sz w:val="24"/>
          <w:szCs w:val="24"/>
        </w:rPr>
      </w:pPr>
    </w:p>
    <w:p w14:paraId="0865D0A8" w14:textId="75DF2355" w:rsidR="004E49FC" w:rsidRPr="004E49FC" w:rsidRDefault="004E49FC" w:rsidP="000512C8">
      <w:pPr>
        <w:ind w:firstLine="720"/>
        <w:jc w:val="both"/>
        <w:rPr>
          <w:sz w:val="24"/>
          <w:szCs w:val="24"/>
        </w:rPr>
      </w:pPr>
      <w:r w:rsidRPr="004E49FC">
        <w:rPr>
          <w:sz w:val="24"/>
          <w:szCs w:val="24"/>
        </w:rPr>
        <w:t>In the brominated analogue, the presence of bromine is marked by distinctive C–Br absorptions at 1075–1030 cm⁻¹, absent in the other derivatives. The trifluoromethyl derivative exhibits the most intense fingerprint region, with characteristic CF₃ absorptions near 1330 cm⁻¹ and additional strong bands in the 1250–1120 cm⁻¹ range, reflecting the highly electronegative and bulky substituents.</w:t>
      </w:r>
    </w:p>
    <w:p w14:paraId="0F1C4D45" w14:textId="6537F3C8" w:rsidR="002E0958" w:rsidRDefault="004E49FC" w:rsidP="002E0958">
      <w:pPr>
        <w:ind w:firstLine="720"/>
        <w:jc w:val="both"/>
        <w:rPr>
          <w:sz w:val="24"/>
          <w:szCs w:val="24"/>
        </w:rPr>
      </w:pPr>
      <w:r w:rsidRPr="004E49FC">
        <w:rPr>
          <w:sz w:val="24"/>
          <w:szCs w:val="24"/>
        </w:rPr>
        <w:t xml:space="preserve">Additional recurring features across the series include aliphatic C–H stretches (2850–2960 cm⁻¹), aromatic C–H stretches (~3020–3100 cm⁻¹), and in some cases a weak to medium N–H stretching band around 3300–3350 cm⁻¹, present only if the piperidone nitrogen remains unsubstituted, figure </w:t>
      </w:r>
      <w:r w:rsidR="00A854D9">
        <w:rPr>
          <w:sz w:val="24"/>
          <w:szCs w:val="24"/>
        </w:rPr>
        <w:t>7</w:t>
      </w:r>
      <w:r w:rsidRPr="004E49FC">
        <w:rPr>
          <w:sz w:val="24"/>
          <w:szCs w:val="24"/>
        </w:rPr>
        <w:t>. Importantly, all three derivatives display a sharp out-of-plane trans =C–H bending vibration near 965 cm⁻¹, which is diagnostic for the (</w:t>
      </w:r>
      <w:r w:rsidRPr="000512C8">
        <w:rPr>
          <w:i/>
          <w:iCs/>
          <w:sz w:val="24"/>
          <w:szCs w:val="24"/>
        </w:rPr>
        <w:t>E,E</w:t>
      </w:r>
      <w:r w:rsidRPr="004E49FC">
        <w:rPr>
          <w:sz w:val="24"/>
          <w:szCs w:val="24"/>
        </w:rPr>
        <w:t>) geometry of the exocyclic double bonds. Aromatic C–H out-of-plane bends in the 700–800 cm⁻¹ region further confirm ortho-substitution patterns.</w:t>
      </w:r>
    </w:p>
    <w:p w14:paraId="019B035D" w14:textId="28ECCD10" w:rsidR="002E0958" w:rsidRDefault="002E0958" w:rsidP="000242A2">
      <w:pPr>
        <w:ind w:firstLine="720"/>
        <w:jc w:val="both"/>
        <w:rPr>
          <w:sz w:val="24"/>
          <w:szCs w:val="24"/>
        </w:rPr>
      </w:pPr>
      <w:r w:rsidRPr="002E0958">
        <w:rPr>
          <w:sz w:val="24"/>
          <w:szCs w:val="24"/>
        </w:rPr>
        <w:t>The UV-Vis spectra of the three derivatives</w:t>
      </w:r>
      <w:r>
        <w:rPr>
          <w:sz w:val="24"/>
          <w:szCs w:val="24"/>
          <w:lang w:val="mk-MK"/>
        </w:rPr>
        <w:t xml:space="preserve">: </w:t>
      </w:r>
      <w:r>
        <w:rPr>
          <w:sz w:val="24"/>
          <w:szCs w:val="24"/>
        </w:rPr>
        <w:t xml:space="preserve">IIIa, IIIb and IIIc </w:t>
      </w:r>
      <w:r w:rsidRPr="002E0958">
        <w:rPr>
          <w:sz w:val="24"/>
          <w:szCs w:val="24"/>
        </w:rPr>
        <w:t>demonstrate spectral features that are typical for conjugated enone–aryl systems while also reflecting the influence of different substituents on the benzylidene rings.</w:t>
      </w:r>
      <w:r>
        <w:rPr>
          <w:sz w:val="24"/>
          <w:szCs w:val="24"/>
        </w:rPr>
        <w:t xml:space="preserve"> </w:t>
      </w:r>
      <w:r w:rsidRPr="002E0958">
        <w:rPr>
          <w:sz w:val="24"/>
          <w:szCs w:val="24"/>
        </w:rPr>
        <w:t>For the fluoro-substituted derivative, two major absorption bands are observed: one at 234 nm, assignable to a π→π* transition of the aromatic and conjugated alkene system, and another at 324 nm, attributed to the n→π* transition of the conjugated carbonyl group. The modest bathochromic shift of the n→π* band relative to simple arylidene ketones suggests an extended conjugation pathway stabilized by the ortho-fluoro substituents</w:t>
      </w:r>
      <w:r w:rsidR="00B30BA0">
        <w:rPr>
          <w:sz w:val="24"/>
          <w:szCs w:val="24"/>
        </w:rPr>
        <w:t xml:space="preserve">, figure </w:t>
      </w:r>
      <w:r w:rsidR="001352F9">
        <w:rPr>
          <w:sz w:val="24"/>
          <w:szCs w:val="24"/>
        </w:rPr>
        <w:t>7</w:t>
      </w:r>
      <w:r w:rsidR="0042243F">
        <w:rPr>
          <w:sz w:val="24"/>
          <w:szCs w:val="24"/>
        </w:rPr>
        <w:t>- left</w:t>
      </w:r>
      <w:r w:rsidRPr="002E0958">
        <w:rPr>
          <w:sz w:val="24"/>
          <w:szCs w:val="24"/>
        </w:rPr>
        <w:t>.</w:t>
      </w:r>
    </w:p>
    <w:p w14:paraId="1F83997C" w14:textId="77777777" w:rsidR="00A61903" w:rsidRDefault="00A61903" w:rsidP="000242A2">
      <w:pPr>
        <w:ind w:firstLine="720"/>
        <w:jc w:val="both"/>
        <w:rPr>
          <w:sz w:val="24"/>
          <w:szCs w:val="24"/>
        </w:rPr>
      </w:pPr>
    </w:p>
    <w:p w14:paraId="3DCD9E92" w14:textId="144928AC" w:rsidR="000242A2" w:rsidRPr="002E0958" w:rsidRDefault="000242A2" w:rsidP="000242A2">
      <w:pPr>
        <w:jc w:val="center"/>
        <w:rPr>
          <w:sz w:val="24"/>
          <w:szCs w:val="24"/>
        </w:rPr>
      </w:pPr>
      <w:r w:rsidRPr="002E7F20">
        <w:rPr>
          <w:noProof/>
        </w:rPr>
        <w:drawing>
          <wp:inline distT="0" distB="0" distL="0" distR="0" wp14:anchorId="55AA1BF6" wp14:editId="79FF7F29">
            <wp:extent cx="5731510" cy="21272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127250"/>
                    </a:xfrm>
                    <a:prstGeom prst="rect">
                      <a:avLst/>
                    </a:prstGeom>
                  </pic:spPr>
                </pic:pic>
              </a:graphicData>
            </a:graphic>
          </wp:inline>
        </w:drawing>
      </w:r>
    </w:p>
    <w:p w14:paraId="0D7209FC" w14:textId="66F77F3C" w:rsidR="000512C8" w:rsidRDefault="001C4243" w:rsidP="00B30BA0">
      <w:pPr>
        <w:jc w:val="center"/>
        <w:rPr>
          <w:sz w:val="24"/>
          <w:szCs w:val="24"/>
        </w:rPr>
      </w:pPr>
      <w:r>
        <w:rPr>
          <w:sz w:val="24"/>
          <w:szCs w:val="24"/>
        </w:rPr>
        <w:t xml:space="preserve">Figure </w:t>
      </w:r>
      <w:r w:rsidR="001352F9">
        <w:rPr>
          <w:sz w:val="24"/>
          <w:szCs w:val="24"/>
        </w:rPr>
        <w:t>7</w:t>
      </w:r>
      <w:r>
        <w:rPr>
          <w:sz w:val="24"/>
          <w:szCs w:val="24"/>
        </w:rPr>
        <w:t xml:space="preserve">: </w:t>
      </w:r>
      <w:r w:rsidR="00B30BA0">
        <w:rPr>
          <w:sz w:val="24"/>
          <w:szCs w:val="24"/>
        </w:rPr>
        <w:t>IIIa dissolved in 80/20(v/v)</w:t>
      </w:r>
      <w:r w:rsidR="003B6E89" w:rsidRPr="006940E3">
        <w:rPr>
          <w:sz w:val="24"/>
          <w:szCs w:val="24"/>
        </w:rPr>
        <w:t>CH</w:t>
      </w:r>
      <w:r w:rsidR="003B6E89" w:rsidRPr="00FE37AB">
        <w:rPr>
          <w:sz w:val="24"/>
          <w:szCs w:val="24"/>
          <w:vertAlign w:val="subscript"/>
        </w:rPr>
        <w:t>3</w:t>
      </w:r>
      <w:r w:rsidR="003B6E89" w:rsidRPr="006940E3">
        <w:rPr>
          <w:sz w:val="24"/>
          <w:szCs w:val="24"/>
        </w:rPr>
        <w:t>CN</w:t>
      </w:r>
      <w:r w:rsidR="003B6E89">
        <w:rPr>
          <w:sz w:val="24"/>
          <w:szCs w:val="24"/>
        </w:rPr>
        <w:t>/</w:t>
      </w:r>
      <w:r w:rsidR="003B6E89" w:rsidRPr="006940E3">
        <w:rPr>
          <w:sz w:val="24"/>
          <w:szCs w:val="24"/>
        </w:rPr>
        <w:t>H</w:t>
      </w:r>
      <w:r w:rsidR="003B6E89" w:rsidRPr="00FE37AB">
        <w:rPr>
          <w:sz w:val="24"/>
          <w:szCs w:val="24"/>
          <w:vertAlign w:val="subscript"/>
        </w:rPr>
        <w:t>2</w:t>
      </w:r>
      <w:r w:rsidR="003B6E89" w:rsidRPr="006940E3">
        <w:rPr>
          <w:sz w:val="24"/>
          <w:szCs w:val="24"/>
        </w:rPr>
        <w:t>O</w:t>
      </w:r>
      <w:r w:rsidR="003B6E89">
        <w:rPr>
          <w:sz w:val="24"/>
          <w:szCs w:val="24"/>
        </w:rPr>
        <w:t xml:space="preserve"> </w:t>
      </w:r>
      <w:r w:rsidR="00B30BA0">
        <w:rPr>
          <w:sz w:val="24"/>
          <w:szCs w:val="24"/>
        </w:rPr>
        <w:t>quartz cuvette- left, III</w:t>
      </w:r>
      <w:r w:rsidR="0042243F">
        <w:rPr>
          <w:sz w:val="24"/>
          <w:szCs w:val="24"/>
        </w:rPr>
        <w:t>c</w:t>
      </w:r>
      <w:r w:rsidR="00B30BA0">
        <w:rPr>
          <w:sz w:val="24"/>
          <w:szCs w:val="24"/>
        </w:rPr>
        <w:t xml:space="preserve"> dissolved in 80/20(v/v)</w:t>
      </w:r>
      <w:r w:rsidR="00895D15" w:rsidRPr="006940E3">
        <w:rPr>
          <w:sz w:val="24"/>
          <w:szCs w:val="24"/>
        </w:rPr>
        <w:t>CH</w:t>
      </w:r>
      <w:r w:rsidR="00895D15" w:rsidRPr="00FE37AB">
        <w:rPr>
          <w:sz w:val="24"/>
          <w:szCs w:val="24"/>
          <w:vertAlign w:val="subscript"/>
        </w:rPr>
        <w:t>3</w:t>
      </w:r>
      <w:r w:rsidR="00895D15" w:rsidRPr="006940E3">
        <w:rPr>
          <w:sz w:val="24"/>
          <w:szCs w:val="24"/>
        </w:rPr>
        <w:t>CN</w:t>
      </w:r>
      <w:r w:rsidR="00895D15">
        <w:rPr>
          <w:sz w:val="24"/>
          <w:szCs w:val="24"/>
        </w:rPr>
        <w:t>/</w:t>
      </w:r>
      <w:r w:rsidR="00895D15" w:rsidRPr="006940E3">
        <w:rPr>
          <w:sz w:val="24"/>
          <w:szCs w:val="24"/>
        </w:rPr>
        <w:t>H</w:t>
      </w:r>
      <w:r w:rsidR="00895D15" w:rsidRPr="00FE37AB">
        <w:rPr>
          <w:sz w:val="24"/>
          <w:szCs w:val="24"/>
          <w:vertAlign w:val="subscript"/>
        </w:rPr>
        <w:t>2</w:t>
      </w:r>
      <w:r w:rsidR="00895D15" w:rsidRPr="006940E3">
        <w:rPr>
          <w:sz w:val="24"/>
          <w:szCs w:val="24"/>
        </w:rPr>
        <w:t>O</w:t>
      </w:r>
      <w:r w:rsidR="00895D15">
        <w:rPr>
          <w:sz w:val="24"/>
          <w:szCs w:val="24"/>
        </w:rPr>
        <w:t xml:space="preserve"> </w:t>
      </w:r>
      <w:r w:rsidR="00B30BA0">
        <w:rPr>
          <w:sz w:val="24"/>
          <w:szCs w:val="24"/>
        </w:rPr>
        <w:t>quartz cuvette- right</w:t>
      </w:r>
    </w:p>
    <w:p w14:paraId="35598205" w14:textId="77777777" w:rsidR="00A854D9" w:rsidRPr="00B30BA0" w:rsidRDefault="00A854D9" w:rsidP="00B30BA0">
      <w:pPr>
        <w:jc w:val="center"/>
        <w:rPr>
          <w:sz w:val="24"/>
          <w:szCs w:val="24"/>
        </w:rPr>
      </w:pPr>
    </w:p>
    <w:p w14:paraId="605E877D" w14:textId="064160C8" w:rsidR="0042243F" w:rsidRDefault="0042243F" w:rsidP="0042243F">
      <w:pPr>
        <w:ind w:firstLine="720"/>
        <w:jc w:val="both"/>
        <w:rPr>
          <w:sz w:val="24"/>
          <w:szCs w:val="24"/>
        </w:rPr>
      </w:pPr>
      <w:r w:rsidRPr="0042243F">
        <w:rPr>
          <w:sz w:val="24"/>
          <w:szCs w:val="24"/>
        </w:rPr>
        <w:t xml:space="preserve">The trifluoromethyl derivative exhibits absorptions at 228 nm (π→π)* and 304 nm </w:t>
      </w:r>
      <w:r w:rsidRPr="0042243F">
        <w:rPr>
          <w:sz w:val="24"/>
          <w:szCs w:val="24"/>
        </w:rPr>
        <w:lastRenderedPageBreak/>
        <w:t>(n→π)**. Compared with the fluoro compound, the π→π band is slightly hypsochromically shifted, while the n→π* band appears at lower wavelength (304 vs. 324 nm), reflecting the strong electron-withdrawing effect of the CF₃ groups. These substituents reduce the electron density on the conjugated system, leading to diminished delocalization and therefore a blue shift of the n→π* transition</w:t>
      </w:r>
      <w:r>
        <w:rPr>
          <w:sz w:val="24"/>
          <w:szCs w:val="24"/>
        </w:rPr>
        <w:t xml:space="preserve">, figure </w:t>
      </w:r>
      <w:r w:rsidR="001352F9">
        <w:rPr>
          <w:sz w:val="24"/>
          <w:szCs w:val="24"/>
        </w:rPr>
        <w:t>7</w:t>
      </w:r>
      <w:r>
        <w:rPr>
          <w:sz w:val="24"/>
          <w:szCs w:val="24"/>
        </w:rPr>
        <w:t>- right</w:t>
      </w:r>
      <w:r w:rsidRPr="0042243F">
        <w:rPr>
          <w:sz w:val="24"/>
          <w:szCs w:val="24"/>
        </w:rPr>
        <w:t>.</w:t>
      </w:r>
    </w:p>
    <w:p w14:paraId="46172ADC" w14:textId="087B7285" w:rsidR="0042243F" w:rsidRDefault="0042243F" w:rsidP="0042243F">
      <w:pPr>
        <w:ind w:firstLine="720"/>
        <w:jc w:val="both"/>
        <w:rPr>
          <w:sz w:val="24"/>
          <w:szCs w:val="24"/>
        </w:rPr>
      </w:pPr>
      <w:r w:rsidRPr="0042243F">
        <w:rPr>
          <w:sz w:val="24"/>
          <w:szCs w:val="24"/>
        </w:rPr>
        <w:t xml:space="preserve">The bromo-substituted analogue shows the most pronounced red-shift, with absorptions at 250 nm (π→π)* and 370 nm (n→π)**. The extended bathochromic shift of the n→π transition indicates that heavy atom substitution and the polarizability of bromine enhance conjugation and lower the energy gap for this transition. This effect is consistent with literature </w:t>
      </w:r>
      <w:r w:rsidR="00E73EE7" w:rsidRPr="002D038E">
        <w:rPr>
          <w:sz w:val="24"/>
          <w:szCs w:val="24"/>
        </w:rPr>
        <w:t>(McMurry, 2004)</w:t>
      </w:r>
      <w:r w:rsidR="00E73EE7" w:rsidRPr="004E49FC">
        <w:rPr>
          <w:sz w:val="24"/>
          <w:szCs w:val="24"/>
        </w:rPr>
        <w:t xml:space="preserve">, </w:t>
      </w:r>
      <w:r w:rsidRPr="0042243F">
        <w:rPr>
          <w:sz w:val="24"/>
          <w:szCs w:val="24"/>
        </w:rPr>
        <w:t>that heavier halogens increase orbital overlap and promote stabilization of the excited state, leading to longer wavelength absorption</w:t>
      </w:r>
      <w:r w:rsidR="00E73EE7">
        <w:rPr>
          <w:sz w:val="24"/>
          <w:szCs w:val="24"/>
        </w:rPr>
        <w:t xml:space="preserve">, figure </w:t>
      </w:r>
      <w:r w:rsidR="001352F9">
        <w:rPr>
          <w:sz w:val="24"/>
          <w:szCs w:val="24"/>
        </w:rPr>
        <w:t>8</w:t>
      </w:r>
      <w:r w:rsidRPr="0042243F">
        <w:rPr>
          <w:sz w:val="24"/>
          <w:szCs w:val="24"/>
        </w:rPr>
        <w:t>.</w:t>
      </w:r>
    </w:p>
    <w:p w14:paraId="09AD9E37" w14:textId="77777777" w:rsidR="00E73EE7" w:rsidRPr="0042243F" w:rsidRDefault="00E73EE7" w:rsidP="0042243F">
      <w:pPr>
        <w:ind w:firstLine="720"/>
        <w:jc w:val="both"/>
        <w:rPr>
          <w:sz w:val="24"/>
          <w:szCs w:val="24"/>
        </w:rPr>
      </w:pPr>
    </w:p>
    <w:p w14:paraId="7D23FA89" w14:textId="53B8ECB9" w:rsidR="004310DF" w:rsidRDefault="00E73EE7" w:rsidP="00E73EE7">
      <w:pPr>
        <w:jc w:val="center"/>
        <w:rPr>
          <w:sz w:val="24"/>
          <w:szCs w:val="24"/>
        </w:rPr>
      </w:pPr>
      <w:r w:rsidRPr="00D26AFF">
        <w:rPr>
          <w:noProof/>
        </w:rPr>
        <w:drawing>
          <wp:inline distT="0" distB="0" distL="0" distR="0" wp14:anchorId="785E69B8" wp14:editId="590AA2FD">
            <wp:extent cx="3108046" cy="2090855"/>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22018" cy="2100254"/>
                    </a:xfrm>
                    <a:prstGeom prst="rect">
                      <a:avLst/>
                    </a:prstGeom>
                  </pic:spPr>
                </pic:pic>
              </a:graphicData>
            </a:graphic>
          </wp:inline>
        </w:drawing>
      </w:r>
    </w:p>
    <w:p w14:paraId="27A6B060" w14:textId="77777777" w:rsidR="00196D82" w:rsidRDefault="00196D82" w:rsidP="00E73EE7">
      <w:pPr>
        <w:jc w:val="center"/>
        <w:rPr>
          <w:sz w:val="24"/>
          <w:szCs w:val="24"/>
        </w:rPr>
      </w:pPr>
    </w:p>
    <w:p w14:paraId="0512A14E" w14:textId="547DE8A3" w:rsidR="004310DF" w:rsidRDefault="00E73EE7" w:rsidP="00E73EE7">
      <w:pPr>
        <w:jc w:val="center"/>
        <w:rPr>
          <w:sz w:val="24"/>
          <w:szCs w:val="24"/>
        </w:rPr>
      </w:pPr>
      <w:r>
        <w:rPr>
          <w:sz w:val="24"/>
          <w:szCs w:val="24"/>
        </w:rPr>
        <w:t xml:space="preserve">Figure </w:t>
      </w:r>
      <w:r w:rsidR="001352F9">
        <w:rPr>
          <w:sz w:val="24"/>
          <w:szCs w:val="24"/>
        </w:rPr>
        <w:t>8</w:t>
      </w:r>
      <w:r>
        <w:rPr>
          <w:sz w:val="24"/>
          <w:szCs w:val="24"/>
        </w:rPr>
        <w:t>: IIIb dissolved in 80/20(v/v)</w:t>
      </w:r>
      <w:r w:rsidR="00895D15" w:rsidRPr="006940E3">
        <w:rPr>
          <w:sz w:val="24"/>
          <w:szCs w:val="24"/>
        </w:rPr>
        <w:t>CH</w:t>
      </w:r>
      <w:r w:rsidR="00895D15" w:rsidRPr="00FE37AB">
        <w:rPr>
          <w:sz w:val="24"/>
          <w:szCs w:val="24"/>
          <w:vertAlign w:val="subscript"/>
        </w:rPr>
        <w:t>3</w:t>
      </w:r>
      <w:r w:rsidR="00895D15" w:rsidRPr="006940E3">
        <w:rPr>
          <w:sz w:val="24"/>
          <w:szCs w:val="24"/>
        </w:rPr>
        <w:t>CN</w:t>
      </w:r>
      <w:r w:rsidR="00895D15">
        <w:rPr>
          <w:sz w:val="24"/>
          <w:szCs w:val="24"/>
        </w:rPr>
        <w:t>/</w:t>
      </w:r>
      <w:r w:rsidR="00895D15" w:rsidRPr="006940E3">
        <w:rPr>
          <w:sz w:val="24"/>
          <w:szCs w:val="24"/>
        </w:rPr>
        <w:t>H</w:t>
      </w:r>
      <w:r w:rsidR="00895D15" w:rsidRPr="00FE37AB">
        <w:rPr>
          <w:sz w:val="24"/>
          <w:szCs w:val="24"/>
          <w:vertAlign w:val="subscript"/>
        </w:rPr>
        <w:t>2</w:t>
      </w:r>
      <w:r w:rsidR="00895D15" w:rsidRPr="006940E3">
        <w:rPr>
          <w:sz w:val="24"/>
          <w:szCs w:val="24"/>
        </w:rPr>
        <w:t>O</w:t>
      </w:r>
      <w:r w:rsidR="00895D15">
        <w:rPr>
          <w:sz w:val="24"/>
          <w:szCs w:val="24"/>
        </w:rPr>
        <w:t xml:space="preserve"> </w:t>
      </w:r>
      <w:r>
        <w:rPr>
          <w:sz w:val="24"/>
          <w:szCs w:val="24"/>
        </w:rPr>
        <w:t>quartz cuvette</w:t>
      </w:r>
    </w:p>
    <w:p w14:paraId="6BB62E90" w14:textId="77777777" w:rsidR="004310DF" w:rsidRDefault="004310DF" w:rsidP="004E49FC">
      <w:pPr>
        <w:jc w:val="both"/>
        <w:rPr>
          <w:sz w:val="24"/>
          <w:szCs w:val="24"/>
        </w:rPr>
      </w:pPr>
    </w:p>
    <w:p w14:paraId="25DAB1DE" w14:textId="27926083" w:rsidR="004B25FD" w:rsidRDefault="004B25FD" w:rsidP="003B7140">
      <w:pPr>
        <w:pStyle w:val="NormalWeb"/>
        <w:spacing w:before="0" w:beforeAutospacing="0" w:after="0" w:afterAutospacing="0"/>
        <w:ind w:firstLine="720"/>
        <w:jc w:val="both"/>
      </w:pPr>
      <w:r w:rsidRPr="004B25FD">
        <w:t xml:space="preserve">UV-Vis spectra of these derivatives provide direct evidence of the interplay between substitution pattern and electronic structure. The π→π* bands in the 228–250 nm range are relatively invariant, corresponding to aromatic and alkene chromophores, whereas the n→π bands (304–370 nm) are sensitive to the electronic nature of the substituents. Electron-withdrawing fluorine and CF₃ groups induce hypsochromic shifts, while the more polarizable bromine substituents produce significant bathochromic shifts. </w:t>
      </w:r>
    </w:p>
    <w:p w14:paraId="364C8405" w14:textId="30718B7C" w:rsidR="003B7140" w:rsidRDefault="003B7140" w:rsidP="003B7140">
      <w:pPr>
        <w:pStyle w:val="NormalWeb"/>
        <w:spacing w:before="0" w:beforeAutospacing="0" w:after="0" w:afterAutospacing="0"/>
        <w:ind w:firstLine="720"/>
        <w:jc w:val="both"/>
      </w:pPr>
    </w:p>
    <w:p w14:paraId="571DE53F" w14:textId="77777777" w:rsidR="003B7140" w:rsidRDefault="003B7140" w:rsidP="003B7140">
      <w:pPr>
        <w:ind w:left="709"/>
        <w:jc w:val="both"/>
        <w:rPr>
          <w:b/>
          <w:bCs/>
          <w:sz w:val="24"/>
          <w:szCs w:val="24"/>
        </w:rPr>
      </w:pPr>
      <w:r w:rsidRPr="00B03D60">
        <w:rPr>
          <w:b/>
          <w:bCs/>
          <w:sz w:val="24"/>
          <w:szCs w:val="24"/>
        </w:rPr>
        <w:t>5. Conclusion</w:t>
      </w:r>
    </w:p>
    <w:p w14:paraId="40E32A00" w14:textId="77777777" w:rsidR="003B7140" w:rsidRPr="003B7140" w:rsidRDefault="003B7140" w:rsidP="003B7140">
      <w:pPr>
        <w:jc w:val="both"/>
        <w:rPr>
          <w:sz w:val="24"/>
          <w:szCs w:val="24"/>
        </w:rPr>
      </w:pPr>
    </w:p>
    <w:p w14:paraId="51E66917" w14:textId="4EFB3B8A" w:rsidR="004B25FD" w:rsidRPr="003B7140" w:rsidRDefault="004B25FD" w:rsidP="003B7140">
      <w:pPr>
        <w:ind w:firstLine="709"/>
        <w:jc w:val="both"/>
        <w:rPr>
          <w:sz w:val="24"/>
          <w:szCs w:val="24"/>
        </w:rPr>
      </w:pPr>
      <w:r w:rsidRPr="003B7140">
        <w:rPr>
          <w:sz w:val="24"/>
          <w:szCs w:val="24"/>
        </w:rPr>
        <w:t>The present study highlights the importance of 3,5-bis(arylidene)-4-piperidones as synthetically accessible analogues with promising pharmacological potential. Comprehensive characterization by FT-IR confirmed the presence of conjugated carbonyl and substituent-specific vibrations, while UV-Vis spectroscopy revealed distinct π→π* and n→π* transitions sensitive to electronic effects of halogen and CF₃ groups. These spectral features not only validated the successful synthesis and structural integrity of the derivatives but also provided insight into their electronic properties. The combined physicochemical and spectroscopic data establish a robust framework for future biological evaluation and rational design of novel piperidone-based therapeutics.</w:t>
      </w:r>
    </w:p>
    <w:p w14:paraId="183C36A9" w14:textId="77777777" w:rsidR="009738CA" w:rsidRPr="004E49FC" w:rsidRDefault="009738CA" w:rsidP="004E49FC">
      <w:pPr>
        <w:jc w:val="both"/>
        <w:rPr>
          <w:sz w:val="24"/>
          <w:szCs w:val="24"/>
        </w:rPr>
      </w:pPr>
    </w:p>
    <w:p w14:paraId="2F112BF1" w14:textId="77777777" w:rsidR="00066267" w:rsidRDefault="00066267" w:rsidP="00066267">
      <w:pPr>
        <w:ind w:firstLine="709"/>
        <w:jc w:val="both"/>
        <w:rPr>
          <w:b/>
          <w:bCs/>
          <w:sz w:val="24"/>
          <w:szCs w:val="24"/>
        </w:rPr>
      </w:pPr>
      <w:r w:rsidRPr="00F3501E">
        <w:rPr>
          <w:b/>
          <w:bCs/>
          <w:sz w:val="24"/>
          <w:szCs w:val="24"/>
        </w:rPr>
        <w:t>References</w:t>
      </w:r>
    </w:p>
    <w:p w14:paraId="76B077D8" w14:textId="77777777" w:rsidR="0076358D" w:rsidRPr="006940E3" w:rsidRDefault="0076358D" w:rsidP="006940E3">
      <w:pPr>
        <w:jc w:val="both"/>
        <w:rPr>
          <w:sz w:val="24"/>
          <w:szCs w:val="24"/>
        </w:rPr>
      </w:pPr>
    </w:p>
    <w:p w14:paraId="689254B2" w14:textId="259F6F06" w:rsidR="00FF1A60" w:rsidRPr="00C1103C" w:rsidRDefault="00FF1A60" w:rsidP="00FF1A60">
      <w:pPr>
        <w:ind w:firstLine="709"/>
        <w:jc w:val="both"/>
        <w:rPr>
          <w:sz w:val="24"/>
          <w:szCs w:val="24"/>
        </w:rPr>
      </w:pPr>
      <w:r w:rsidRPr="00C1103C">
        <w:rPr>
          <w:sz w:val="24"/>
          <w:szCs w:val="24"/>
        </w:rPr>
        <w:t xml:space="preserve">Anthwal, A., Singh, K., Rawat, M. S. M., Tyagi, A. K., Haque, A., Ali, I., &amp; Rawat, D. S. (2016). Synthesis of 4-piperidone based curcuminoids with anti-inflammatory and anti-proliferation potential in human cancer cell lines. Anti-Cancer Agents in Medicinal Chemistry, 16(7), 841–851. </w:t>
      </w:r>
      <w:hyperlink r:id="rId16" w:history="1">
        <w:r w:rsidRPr="00C1103C">
          <w:rPr>
            <w:rStyle w:val="Hyperlink"/>
            <w:sz w:val="24"/>
            <w:szCs w:val="24"/>
          </w:rPr>
          <w:t>https://doi.org/10.2174/1871520616666160201151206</w:t>
        </w:r>
      </w:hyperlink>
    </w:p>
    <w:p w14:paraId="28F0DE60" w14:textId="6CEF5817" w:rsidR="00FF1A60" w:rsidRPr="00C1103C" w:rsidRDefault="00FF1A60" w:rsidP="00B92EB2">
      <w:pPr>
        <w:ind w:firstLine="709"/>
        <w:jc w:val="both"/>
        <w:rPr>
          <w:sz w:val="24"/>
          <w:szCs w:val="24"/>
        </w:rPr>
      </w:pPr>
      <w:r w:rsidRPr="00C1103C">
        <w:rPr>
          <w:sz w:val="24"/>
          <w:szCs w:val="24"/>
        </w:rPr>
        <w:lastRenderedPageBreak/>
        <w:t>Das, S., Das, U., Bandy, B., Gorecki, D. K. J., &amp; Dimmock, J. R. (2008). The effect of some1-[4-(2-diethylaminoethoxy)</w:t>
      </w:r>
      <w:r w:rsidR="00196D82">
        <w:rPr>
          <w:sz w:val="24"/>
          <w:szCs w:val="24"/>
        </w:rPr>
        <w:t>-</w:t>
      </w:r>
      <w:r w:rsidRPr="00C1103C">
        <w:rPr>
          <w:sz w:val="24"/>
          <w:szCs w:val="24"/>
        </w:rPr>
        <w:t xml:space="preserve">phenylcarbonyl]-3,5-bis(benzylidene)-4-piperidone methiodides and related compounds on respiration and swelling of rat liver mitochondria. Pharmazie, 63(11), 827–829. </w:t>
      </w:r>
      <w:hyperlink r:id="rId17" w:history="1">
        <w:r w:rsidRPr="00C1103C">
          <w:rPr>
            <w:rStyle w:val="Hyperlink"/>
            <w:sz w:val="24"/>
            <w:szCs w:val="24"/>
          </w:rPr>
          <w:t>https://doi.org/10.1691/ph.2008.8589</w:t>
        </w:r>
      </w:hyperlink>
    </w:p>
    <w:p w14:paraId="19CB5A39" w14:textId="001883E7" w:rsidR="00FF1A60" w:rsidRPr="00C1103C" w:rsidRDefault="00FF1A60" w:rsidP="00B92EB2">
      <w:pPr>
        <w:ind w:firstLine="709"/>
        <w:jc w:val="both"/>
        <w:rPr>
          <w:sz w:val="24"/>
          <w:szCs w:val="24"/>
        </w:rPr>
      </w:pPr>
      <w:r w:rsidRPr="00C1103C">
        <w:rPr>
          <w:sz w:val="24"/>
          <w:szCs w:val="24"/>
        </w:rPr>
        <w:t xml:space="preserve">Dimmock, J. R., Jha, A., Zello, G. A., Quail, J. W., Oloo, E. O., Nienaber, K. H., Kowalczyk, E. S., Allen, T. M., Santos, C. L., De Clercq, E., Balzarini, J., Manavathu, E. K., &amp; Stables, J. P. (2002). Cytotoxic N-[4-(3-aryl-3-oxo-1-propenyl)phenylcarbonyl]-3,5-bis(phenylmethylene)-4-piperidones and related compounds. European Journal of Medicinal Chemistry, 37(12), 961–972. </w:t>
      </w:r>
      <w:hyperlink r:id="rId18" w:history="1">
        <w:r w:rsidRPr="00C1103C">
          <w:rPr>
            <w:rStyle w:val="Hyperlink"/>
            <w:sz w:val="24"/>
            <w:szCs w:val="24"/>
          </w:rPr>
          <w:t>https://doi.org/10.1016/S0223-5234(02)01414-9</w:t>
        </w:r>
      </w:hyperlink>
    </w:p>
    <w:p w14:paraId="252B9DEF" w14:textId="232F88D4" w:rsidR="00FF1A60" w:rsidRPr="00C1103C" w:rsidRDefault="00FF1A60" w:rsidP="00B92EB2">
      <w:pPr>
        <w:ind w:firstLine="709"/>
        <w:jc w:val="both"/>
        <w:rPr>
          <w:sz w:val="24"/>
          <w:szCs w:val="24"/>
        </w:rPr>
      </w:pPr>
      <w:r w:rsidRPr="00C1103C">
        <w:rPr>
          <w:sz w:val="24"/>
          <w:szCs w:val="24"/>
        </w:rPr>
        <w:t xml:space="preserve">Dimmock, J. R., Maniyan, P., Padmanilayam, R. N., Puthucode, A. J., Motaganahalli, N. L., Zello, G. A., &amp; Quail, J. W. (2001). A conformational and structure–activity relationship study of cytotoxic 3,5-bis(arylidene)-4-piperidones and related N-acryloyl analogues. Journal of Medicinal Chemistry, 44(4), 586–593. </w:t>
      </w:r>
      <w:hyperlink r:id="rId19" w:history="1">
        <w:r w:rsidRPr="00C1103C">
          <w:rPr>
            <w:rStyle w:val="Hyperlink"/>
            <w:sz w:val="24"/>
            <w:szCs w:val="24"/>
          </w:rPr>
          <w:t>https://doi.org/10.1021/jm0002580</w:t>
        </w:r>
      </w:hyperlink>
    </w:p>
    <w:p w14:paraId="350D0DEC" w14:textId="6BD9A7F2" w:rsidR="00FF1A60" w:rsidRPr="00C1103C" w:rsidRDefault="00FF1A60" w:rsidP="00B92EB2">
      <w:pPr>
        <w:ind w:firstLine="709"/>
        <w:jc w:val="both"/>
        <w:rPr>
          <w:sz w:val="24"/>
          <w:szCs w:val="24"/>
        </w:rPr>
      </w:pPr>
      <w:r w:rsidRPr="00C1103C">
        <w:rPr>
          <w:sz w:val="24"/>
          <w:szCs w:val="24"/>
        </w:rPr>
        <w:t xml:space="preserve">Jha, Amitabh, and Katherine M. Duffield. 2007. “3,5-Bis(Arylmethylene)-4-Piperidone Derivatives as Novel Anticancer Agents.” ChemInform 38 (1). </w:t>
      </w:r>
      <w:hyperlink r:id="rId20" w:history="1">
        <w:r w:rsidRPr="00C1103C">
          <w:rPr>
            <w:rStyle w:val="Hyperlink"/>
            <w:sz w:val="24"/>
            <w:szCs w:val="24"/>
          </w:rPr>
          <w:t>https://doi.org/10.1002/chin.200701248</w:t>
        </w:r>
      </w:hyperlink>
    </w:p>
    <w:p w14:paraId="1D3970A6" w14:textId="25290CBE" w:rsidR="00FF1A60" w:rsidRPr="00C1103C" w:rsidRDefault="00FF1A60" w:rsidP="00B92EB2">
      <w:pPr>
        <w:ind w:firstLine="709"/>
        <w:jc w:val="both"/>
        <w:rPr>
          <w:sz w:val="24"/>
          <w:szCs w:val="24"/>
        </w:rPr>
      </w:pPr>
      <w:r w:rsidRPr="00C1103C">
        <w:rPr>
          <w:sz w:val="24"/>
          <w:szCs w:val="24"/>
        </w:rPr>
        <w:t xml:space="preserve">Lagisetty, P., Vilekar, P., Sahoo, K., Anant, S., &amp; Awasthi, V. (2010). CLEFMA—An anti-proliferative curcuminoid from structure–activity relationship studies on 3,5-bis(benzylidene)-4-piperidones. Bioorganic &amp; Medicinal Chemistry, 18(16), 6109–6120. </w:t>
      </w:r>
      <w:hyperlink r:id="rId21" w:history="1">
        <w:r w:rsidRPr="00C1103C">
          <w:rPr>
            <w:rStyle w:val="Hyperlink"/>
            <w:sz w:val="24"/>
            <w:szCs w:val="24"/>
          </w:rPr>
          <w:t>https://doi.org/10.1016/j.bmc.2010.06.055</w:t>
        </w:r>
      </w:hyperlink>
    </w:p>
    <w:p w14:paraId="7A5CE86C" w14:textId="55C24F13" w:rsidR="00FF1A60" w:rsidRPr="00C1103C" w:rsidRDefault="00FF1A60" w:rsidP="00B92EB2">
      <w:pPr>
        <w:ind w:firstLine="709"/>
        <w:jc w:val="both"/>
        <w:rPr>
          <w:sz w:val="24"/>
          <w:szCs w:val="24"/>
        </w:rPr>
      </w:pPr>
      <w:r w:rsidRPr="00C1103C">
        <w:rPr>
          <w:sz w:val="24"/>
          <w:szCs w:val="24"/>
        </w:rPr>
        <w:t xml:space="preserve">Liang, G., Yang, S., Jiang, L., Zhao, Y., Shao, L., Xiao, J., Ye, F., Li, Y., &amp; Li, X. (2008). Synthesis and anti-bacterial properties of mono-carbonyl analogues of curcumin. Chemical &amp; Pharmaceutical Bulletin, 56(2), 162–167. </w:t>
      </w:r>
      <w:hyperlink r:id="rId22" w:history="1">
        <w:r w:rsidRPr="00C1103C">
          <w:rPr>
            <w:rStyle w:val="Hyperlink"/>
            <w:sz w:val="24"/>
            <w:szCs w:val="24"/>
          </w:rPr>
          <w:t>https://doi.org/10.1248/cpb.56.162</w:t>
        </w:r>
      </w:hyperlink>
    </w:p>
    <w:p w14:paraId="0A53A7CD" w14:textId="51224615" w:rsidR="00FF1A60" w:rsidRPr="00C1103C" w:rsidRDefault="00FF1A60" w:rsidP="00B92EB2">
      <w:pPr>
        <w:ind w:firstLine="709"/>
        <w:jc w:val="both"/>
        <w:rPr>
          <w:sz w:val="24"/>
          <w:szCs w:val="24"/>
        </w:rPr>
      </w:pPr>
      <w:r w:rsidRPr="00C1103C">
        <w:rPr>
          <w:sz w:val="24"/>
          <w:szCs w:val="24"/>
        </w:rPr>
        <w:t xml:space="preserve">Liu, G.-Y., Jia, C.-C., Han, P.-R., &amp; Yang, J. (2018). 3,5-Bis(2-fluorobenzylidene)-4-piperidone induces reactive oxygen species-mediated apoptosis in A549 cells. Medicinal Chemistry Research, 27(1), 128–136. </w:t>
      </w:r>
      <w:hyperlink r:id="rId23" w:history="1">
        <w:r w:rsidRPr="00C1103C">
          <w:rPr>
            <w:rStyle w:val="Hyperlink"/>
            <w:sz w:val="24"/>
            <w:szCs w:val="24"/>
          </w:rPr>
          <w:t>https://doi.org/10.1007/s00044-017-2056-x</w:t>
        </w:r>
      </w:hyperlink>
    </w:p>
    <w:p w14:paraId="46592735" w14:textId="77777777" w:rsidR="00FF1A60" w:rsidRDefault="00FF1A60" w:rsidP="00FF1A60">
      <w:pPr>
        <w:ind w:firstLine="709"/>
        <w:jc w:val="both"/>
        <w:rPr>
          <w:sz w:val="24"/>
          <w:szCs w:val="24"/>
        </w:rPr>
      </w:pPr>
      <w:r w:rsidRPr="00C1103C">
        <w:rPr>
          <w:sz w:val="24"/>
          <w:szCs w:val="24"/>
        </w:rPr>
        <w:t xml:space="preserve">Makarov, M. V., Leonova, E. S., Rybalkina, E. Yu., Tongwa, P., Khrustalev, V. N., Timofeeva, T. V., &amp; Odinets, I. L. (2010). Synthesis, characterization and structure-activity relationship of novel N-phosphorylated E,E-3,5-bis(thienylidene)piperid-4-ones. European Journal of Medicinal Chemistry, 45(3), 992–1000. </w:t>
      </w:r>
      <w:hyperlink r:id="rId24" w:history="1">
        <w:r w:rsidRPr="00C1103C">
          <w:rPr>
            <w:rStyle w:val="Hyperlink"/>
            <w:sz w:val="24"/>
            <w:szCs w:val="24"/>
          </w:rPr>
          <w:t>https://doi.org/10.1016/j.ejmech.2009.11.041</w:t>
        </w:r>
      </w:hyperlink>
    </w:p>
    <w:p w14:paraId="2FB5BAF1" w14:textId="77777777" w:rsidR="00FF1A60" w:rsidRDefault="00FF1A60" w:rsidP="00FF1A60">
      <w:pPr>
        <w:ind w:firstLine="709"/>
        <w:jc w:val="both"/>
        <w:rPr>
          <w:sz w:val="24"/>
          <w:szCs w:val="24"/>
        </w:rPr>
      </w:pPr>
      <w:r w:rsidRPr="00C1103C">
        <w:rPr>
          <w:sz w:val="24"/>
          <w:szCs w:val="24"/>
        </w:rPr>
        <w:t>McMurry, J. (2004). Organic Chemistry (6th ed.). Belmont, CA: Thomson-Brooks/Cole</w:t>
      </w:r>
    </w:p>
    <w:p w14:paraId="25825F29" w14:textId="77777777" w:rsidR="00FF1A60" w:rsidRPr="00C1103C" w:rsidRDefault="00FF1A60" w:rsidP="00FF1A60">
      <w:pPr>
        <w:ind w:firstLine="709"/>
        <w:jc w:val="both"/>
        <w:rPr>
          <w:sz w:val="24"/>
          <w:szCs w:val="24"/>
        </w:rPr>
      </w:pPr>
      <w:r w:rsidRPr="00C1103C">
        <w:rPr>
          <w:sz w:val="24"/>
          <w:szCs w:val="24"/>
        </w:rPr>
        <w:t xml:space="preserve">Razali, N. S. C., Lam, K. W., Rajab, N. F., Rahman, A. J. A., Kamaluddin, N. F., &amp; Chan, K. M. (2022). Curcumin piperidone derivatives induce anti-proliferative and anti-migratory effects in LN-18 human glioblastoma cells. Scientific Reports, 12, 13131. </w:t>
      </w:r>
      <w:hyperlink r:id="rId25" w:tgtFrame="_new" w:history="1">
        <w:r w:rsidRPr="00C1103C">
          <w:rPr>
            <w:rStyle w:val="Hyperlink"/>
            <w:sz w:val="24"/>
            <w:szCs w:val="24"/>
          </w:rPr>
          <w:t>https://doi.org/10.1038/s41598-022-16274-4</w:t>
        </w:r>
      </w:hyperlink>
    </w:p>
    <w:p w14:paraId="5201977E" w14:textId="019462B8" w:rsidR="00FF1A60" w:rsidRPr="00C1103C" w:rsidRDefault="00FF1A60" w:rsidP="00B92EB2">
      <w:pPr>
        <w:ind w:firstLine="709"/>
        <w:jc w:val="both"/>
        <w:rPr>
          <w:sz w:val="24"/>
          <w:szCs w:val="24"/>
        </w:rPr>
      </w:pPr>
      <w:r w:rsidRPr="00C1103C">
        <w:rPr>
          <w:sz w:val="24"/>
          <w:szCs w:val="24"/>
        </w:rPr>
        <w:t xml:space="preserve">Razali, N.C., Lam, K.W., Rajab, N.F. et al. Curcumin piperidone derivatives induce caspase-dependent apoptosis and suppress miRNA-21 expression in LN-18 human glioblastoma cells. Genes and Environ 46, 4 (2024). </w:t>
      </w:r>
      <w:hyperlink r:id="rId26" w:history="1">
        <w:r w:rsidRPr="00C1103C">
          <w:rPr>
            <w:rStyle w:val="Hyperlink"/>
            <w:sz w:val="24"/>
            <w:szCs w:val="24"/>
          </w:rPr>
          <w:t>https://doi.org/10.1186/s41021-023-00297-y</w:t>
        </w:r>
      </w:hyperlink>
    </w:p>
    <w:p w14:paraId="65A90560" w14:textId="5A1AF715" w:rsidR="00FF1A60" w:rsidRPr="00C1103C" w:rsidRDefault="00FF1A60" w:rsidP="00B92EB2">
      <w:pPr>
        <w:ind w:firstLine="709"/>
        <w:jc w:val="both"/>
        <w:rPr>
          <w:sz w:val="24"/>
          <w:szCs w:val="24"/>
        </w:rPr>
      </w:pPr>
      <w:r w:rsidRPr="00C1103C">
        <w:rPr>
          <w:sz w:val="24"/>
          <w:szCs w:val="24"/>
        </w:rPr>
        <w:t xml:space="preserve">Schmitt, F., Subramaniam, D., Anant, S., Padhye, S., Begemann, G., Schobert, R., &amp; Biersack, B. (2018). Halogenated bis(methoxybenzylidene)-4-piperidone curcuminoids with improved anticancer activity. ChemMedChem, 13(11), 1115–1124. </w:t>
      </w:r>
      <w:hyperlink r:id="rId27" w:tgtFrame="_new" w:history="1">
        <w:r w:rsidRPr="00C1103C">
          <w:rPr>
            <w:rStyle w:val="Hyperlink"/>
            <w:sz w:val="24"/>
            <w:szCs w:val="24"/>
          </w:rPr>
          <w:t>https://doi.org/10.1002/cmdc.201800135</w:t>
        </w:r>
      </w:hyperlink>
    </w:p>
    <w:p w14:paraId="57C4CFD6" w14:textId="426D85FD" w:rsidR="00FF1A60" w:rsidRPr="00C1103C" w:rsidRDefault="00FF1A60" w:rsidP="00B92EB2">
      <w:pPr>
        <w:ind w:firstLine="709"/>
        <w:jc w:val="both"/>
        <w:rPr>
          <w:sz w:val="24"/>
          <w:szCs w:val="24"/>
        </w:rPr>
      </w:pPr>
      <w:r w:rsidRPr="00C1103C">
        <w:rPr>
          <w:sz w:val="24"/>
          <w:szCs w:val="24"/>
        </w:rPr>
        <w:t xml:space="preserve">Singaram, K., Marimuthu, D., Baskaran, S., &amp; Ramaswamy, V. (2016). Synthesis and antimicrobial activity of new 3,5-diarylidene-4-piperidone derivatives. Journal of the Serbian Chemical Society, 81(8), 859–870. </w:t>
      </w:r>
      <w:hyperlink r:id="rId28" w:history="1">
        <w:r w:rsidRPr="00C1103C">
          <w:rPr>
            <w:rStyle w:val="Hyperlink"/>
            <w:sz w:val="24"/>
            <w:szCs w:val="24"/>
          </w:rPr>
          <w:t>https://doi.org/10.2298/JSC151112043S</w:t>
        </w:r>
      </w:hyperlink>
    </w:p>
    <w:p w14:paraId="2E5B73A5" w14:textId="34662B52" w:rsidR="006940E3" w:rsidRPr="00B7130A" w:rsidRDefault="00FF1A60" w:rsidP="00FF1A60">
      <w:pPr>
        <w:ind w:firstLine="720"/>
        <w:jc w:val="both"/>
        <w:rPr>
          <w:sz w:val="24"/>
          <w:szCs w:val="24"/>
        </w:rPr>
      </w:pPr>
      <w:r w:rsidRPr="00C1103C">
        <w:rPr>
          <w:sz w:val="24"/>
          <w:szCs w:val="24"/>
        </w:rPr>
        <w:t xml:space="preserve">Wang, Z., Mu, W., Li, P., Liu, G., &amp; Yang, J. (2021). Anti-inflammatory activity of ortho-trifluoromethoxy-substituted 4-piperidione-containing mono-carbonyl curcumin derivatives in vitro and in vivo. European Journal of Pharmaceutical Sciences, 160, Article 105756. </w:t>
      </w:r>
      <w:hyperlink r:id="rId29" w:history="1">
        <w:r w:rsidRPr="00C1103C">
          <w:rPr>
            <w:rStyle w:val="Hyperlink"/>
            <w:sz w:val="24"/>
            <w:szCs w:val="24"/>
          </w:rPr>
          <w:t>https://doi.org/10.1016/j.ejps.2021.105756</w:t>
        </w:r>
      </w:hyperlink>
    </w:p>
    <w:sectPr w:rsidR="006940E3" w:rsidRPr="00B7130A" w:rsidSect="00A9511C">
      <w:footerReference w:type="even" r:id="rId30"/>
      <w:pgSz w:w="11910" w:h="16840"/>
      <w:pgMar w:top="1418" w:right="1247" w:bottom="1077" w:left="147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6F070" w14:textId="77777777" w:rsidR="00BD2151" w:rsidRDefault="00BD2151">
      <w:r>
        <w:separator/>
      </w:r>
    </w:p>
  </w:endnote>
  <w:endnote w:type="continuationSeparator" w:id="0">
    <w:p w14:paraId="64DDB62E" w14:textId="77777777" w:rsidR="00BD2151" w:rsidRDefault="00BD2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42CA" w14:textId="77777777" w:rsidR="001D77B7" w:rsidRDefault="001D77B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2EEDF" w14:textId="77777777" w:rsidR="00BD2151" w:rsidRDefault="00BD2151">
      <w:r>
        <w:separator/>
      </w:r>
    </w:p>
  </w:footnote>
  <w:footnote w:type="continuationSeparator" w:id="0">
    <w:p w14:paraId="6AE95140" w14:textId="77777777" w:rsidR="00BD2151" w:rsidRDefault="00BD2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7116F"/>
    <w:multiLevelType w:val="hybridMultilevel"/>
    <w:tmpl w:val="E996AE8C"/>
    <w:lvl w:ilvl="0" w:tplc="D0FE5686">
      <w:start w:val="1"/>
      <w:numFmt w:val="decimal"/>
      <w:lvlText w:val="%1."/>
      <w:lvlJc w:val="left"/>
      <w:pPr>
        <w:ind w:left="480" w:hanging="257"/>
      </w:pPr>
      <w:rPr>
        <w:rFonts w:ascii="Times New Roman" w:eastAsia="Times New Roman" w:hAnsi="Times New Roman" w:cs="Times New Roman" w:hint="default"/>
        <w:b/>
        <w:bCs/>
        <w:w w:val="100"/>
        <w:sz w:val="24"/>
        <w:szCs w:val="24"/>
        <w:lang w:eastAsia="en-US" w:bidi="ar-SA"/>
      </w:rPr>
    </w:lvl>
    <w:lvl w:ilvl="1" w:tplc="D72673F6">
      <w:numFmt w:val="bullet"/>
      <w:lvlText w:val="•"/>
      <w:lvlJc w:val="left"/>
      <w:pPr>
        <w:ind w:left="1450" w:hanging="257"/>
      </w:pPr>
      <w:rPr>
        <w:rFonts w:hint="default"/>
        <w:lang w:eastAsia="en-US" w:bidi="ar-SA"/>
      </w:rPr>
    </w:lvl>
    <w:lvl w:ilvl="2" w:tplc="1C7E4D6A">
      <w:numFmt w:val="bullet"/>
      <w:lvlText w:val="•"/>
      <w:lvlJc w:val="left"/>
      <w:pPr>
        <w:ind w:left="2421" w:hanging="257"/>
      </w:pPr>
      <w:rPr>
        <w:rFonts w:hint="default"/>
        <w:lang w:eastAsia="en-US" w:bidi="ar-SA"/>
      </w:rPr>
    </w:lvl>
    <w:lvl w:ilvl="3" w:tplc="5F3ABAD6">
      <w:numFmt w:val="bullet"/>
      <w:lvlText w:val="•"/>
      <w:lvlJc w:val="left"/>
      <w:pPr>
        <w:ind w:left="3391" w:hanging="257"/>
      </w:pPr>
      <w:rPr>
        <w:rFonts w:hint="default"/>
        <w:lang w:eastAsia="en-US" w:bidi="ar-SA"/>
      </w:rPr>
    </w:lvl>
    <w:lvl w:ilvl="4" w:tplc="160C389C">
      <w:numFmt w:val="bullet"/>
      <w:lvlText w:val="•"/>
      <w:lvlJc w:val="left"/>
      <w:pPr>
        <w:ind w:left="4362" w:hanging="257"/>
      </w:pPr>
      <w:rPr>
        <w:rFonts w:hint="default"/>
        <w:lang w:eastAsia="en-US" w:bidi="ar-SA"/>
      </w:rPr>
    </w:lvl>
    <w:lvl w:ilvl="5" w:tplc="08143F24">
      <w:numFmt w:val="bullet"/>
      <w:lvlText w:val="•"/>
      <w:lvlJc w:val="left"/>
      <w:pPr>
        <w:ind w:left="5333" w:hanging="257"/>
      </w:pPr>
      <w:rPr>
        <w:rFonts w:hint="default"/>
        <w:lang w:eastAsia="en-US" w:bidi="ar-SA"/>
      </w:rPr>
    </w:lvl>
    <w:lvl w:ilvl="6" w:tplc="AC885DB8">
      <w:numFmt w:val="bullet"/>
      <w:lvlText w:val="•"/>
      <w:lvlJc w:val="left"/>
      <w:pPr>
        <w:ind w:left="6303" w:hanging="257"/>
      </w:pPr>
      <w:rPr>
        <w:rFonts w:hint="default"/>
        <w:lang w:eastAsia="en-US" w:bidi="ar-SA"/>
      </w:rPr>
    </w:lvl>
    <w:lvl w:ilvl="7" w:tplc="C0FC028A">
      <w:numFmt w:val="bullet"/>
      <w:lvlText w:val="•"/>
      <w:lvlJc w:val="left"/>
      <w:pPr>
        <w:ind w:left="7274" w:hanging="257"/>
      </w:pPr>
      <w:rPr>
        <w:rFonts w:hint="default"/>
        <w:lang w:eastAsia="en-US" w:bidi="ar-SA"/>
      </w:rPr>
    </w:lvl>
    <w:lvl w:ilvl="8" w:tplc="C4FEF38C">
      <w:numFmt w:val="bullet"/>
      <w:lvlText w:val="•"/>
      <w:lvlJc w:val="left"/>
      <w:pPr>
        <w:ind w:left="8245" w:hanging="257"/>
      </w:pPr>
      <w:rPr>
        <w:rFonts w:hint="default"/>
        <w:lang w:eastAsia="en-US" w:bidi="ar-SA"/>
      </w:rPr>
    </w:lvl>
  </w:abstractNum>
  <w:abstractNum w:abstractNumId="1" w15:restartNumberingAfterBreak="0">
    <w:nsid w:val="54A27F87"/>
    <w:multiLevelType w:val="hybridMultilevel"/>
    <w:tmpl w:val="8902A32C"/>
    <w:lvl w:ilvl="0" w:tplc="6C30ECE4">
      <w:numFmt w:val="bullet"/>
      <w:lvlText w:val="–"/>
      <w:lvlJc w:val="left"/>
      <w:pPr>
        <w:ind w:left="1380" w:hanging="180"/>
      </w:pPr>
      <w:rPr>
        <w:rFonts w:ascii="Times New Roman" w:eastAsia="Times New Roman" w:hAnsi="Times New Roman" w:cs="Times New Roman" w:hint="default"/>
        <w:w w:val="100"/>
        <w:sz w:val="24"/>
        <w:szCs w:val="24"/>
        <w:lang w:eastAsia="en-US" w:bidi="ar-SA"/>
      </w:rPr>
    </w:lvl>
    <w:lvl w:ilvl="1" w:tplc="99C81E9A">
      <w:numFmt w:val="bullet"/>
      <w:lvlText w:val="•"/>
      <w:lvlJc w:val="left"/>
      <w:pPr>
        <w:ind w:left="2260" w:hanging="180"/>
      </w:pPr>
      <w:rPr>
        <w:rFonts w:hint="default"/>
        <w:lang w:eastAsia="en-US" w:bidi="ar-SA"/>
      </w:rPr>
    </w:lvl>
    <w:lvl w:ilvl="2" w:tplc="6E6C9B7A">
      <w:numFmt w:val="bullet"/>
      <w:lvlText w:val="•"/>
      <w:lvlJc w:val="left"/>
      <w:pPr>
        <w:ind w:left="3141" w:hanging="180"/>
      </w:pPr>
      <w:rPr>
        <w:rFonts w:hint="default"/>
        <w:lang w:eastAsia="en-US" w:bidi="ar-SA"/>
      </w:rPr>
    </w:lvl>
    <w:lvl w:ilvl="3" w:tplc="162C09D2">
      <w:numFmt w:val="bullet"/>
      <w:lvlText w:val="•"/>
      <w:lvlJc w:val="left"/>
      <w:pPr>
        <w:ind w:left="4021" w:hanging="180"/>
      </w:pPr>
      <w:rPr>
        <w:rFonts w:hint="default"/>
        <w:lang w:eastAsia="en-US" w:bidi="ar-SA"/>
      </w:rPr>
    </w:lvl>
    <w:lvl w:ilvl="4" w:tplc="23C6CF74">
      <w:numFmt w:val="bullet"/>
      <w:lvlText w:val="•"/>
      <w:lvlJc w:val="left"/>
      <w:pPr>
        <w:ind w:left="4902" w:hanging="180"/>
      </w:pPr>
      <w:rPr>
        <w:rFonts w:hint="default"/>
        <w:lang w:eastAsia="en-US" w:bidi="ar-SA"/>
      </w:rPr>
    </w:lvl>
    <w:lvl w:ilvl="5" w:tplc="122C7D34">
      <w:numFmt w:val="bullet"/>
      <w:lvlText w:val="•"/>
      <w:lvlJc w:val="left"/>
      <w:pPr>
        <w:ind w:left="5783" w:hanging="180"/>
      </w:pPr>
      <w:rPr>
        <w:rFonts w:hint="default"/>
        <w:lang w:eastAsia="en-US" w:bidi="ar-SA"/>
      </w:rPr>
    </w:lvl>
    <w:lvl w:ilvl="6" w:tplc="AA88C94A">
      <w:numFmt w:val="bullet"/>
      <w:lvlText w:val="•"/>
      <w:lvlJc w:val="left"/>
      <w:pPr>
        <w:ind w:left="6663" w:hanging="180"/>
      </w:pPr>
      <w:rPr>
        <w:rFonts w:hint="default"/>
        <w:lang w:eastAsia="en-US" w:bidi="ar-SA"/>
      </w:rPr>
    </w:lvl>
    <w:lvl w:ilvl="7" w:tplc="DA382CE4">
      <w:numFmt w:val="bullet"/>
      <w:lvlText w:val="•"/>
      <w:lvlJc w:val="left"/>
      <w:pPr>
        <w:ind w:left="7544" w:hanging="180"/>
      </w:pPr>
      <w:rPr>
        <w:rFonts w:hint="default"/>
        <w:lang w:eastAsia="en-US" w:bidi="ar-SA"/>
      </w:rPr>
    </w:lvl>
    <w:lvl w:ilvl="8" w:tplc="7C88C918">
      <w:numFmt w:val="bullet"/>
      <w:lvlText w:val="•"/>
      <w:lvlJc w:val="left"/>
      <w:pPr>
        <w:ind w:left="8425" w:hanging="180"/>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7B7"/>
    <w:rsid w:val="000242A2"/>
    <w:rsid w:val="00032890"/>
    <w:rsid w:val="0004565B"/>
    <w:rsid w:val="000512C8"/>
    <w:rsid w:val="00051F82"/>
    <w:rsid w:val="00066267"/>
    <w:rsid w:val="000A09BD"/>
    <w:rsid w:val="000A6A7D"/>
    <w:rsid w:val="000C4468"/>
    <w:rsid w:val="00107B31"/>
    <w:rsid w:val="001352F9"/>
    <w:rsid w:val="00176676"/>
    <w:rsid w:val="00196D82"/>
    <w:rsid w:val="001C4243"/>
    <w:rsid w:val="001C6D78"/>
    <w:rsid w:val="001D26D7"/>
    <w:rsid w:val="001D77B7"/>
    <w:rsid w:val="00251290"/>
    <w:rsid w:val="002735A8"/>
    <w:rsid w:val="002B4F1E"/>
    <w:rsid w:val="002D038E"/>
    <w:rsid w:val="002E0958"/>
    <w:rsid w:val="002F637D"/>
    <w:rsid w:val="00301EC6"/>
    <w:rsid w:val="00324B55"/>
    <w:rsid w:val="00342394"/>
    <w:rsid w:val="00345ED1"/>
    <w:rsid w:val="00377455"/>
    <w:rsid w:val="003B6E89"/>
    <w:rsid w:val="003B7140"/>
    <w:rsid w:val="00412116"/>
    <w:rsid w:val="0042243F"/>
    <w:rsid w:val="0042668A"/>
    <w:rsid w:val="00430F22"/>
    <w:rsid w:val="004310DF"/>
    <w:rsid w:val="004366B1"/>
    <w:rsid w:val="004434BF"/>
    <w:rsid w:val="00447C08"/>
    <w:rsid w:val="00460B6B"/>
    <w:rsid w:val="004B25FD"/>
    <w:rsid w:val="004E49FC"/>
    <w:rsid w:val="004F5686"/>
    <w:rsid w:val="004F6880"/>
    <w:rsid w:val="0050425C"/>
    <w:rsid w:val="005502B5"/>
    <w:rsid w:val="005F60FB"/>
    <w:rsid w:val="00693D98"/>
    <w:rsid w:val="006940E3"/>
    <w:rsid w:val="006B2466"/>
    <w:rsid w:val="0072553C"/>
    <w:rsid w:val="00740528"/>
    <w:rsid w:val="0076358D"/>
    <w:rsid w:val="007936F0"/>
    <w:rsid w:val="007A52EE"/>
    <w:rsid w:val="007E51B7"/>
    <w:rsid w:val="008011FE"/>
    <w:rsid w:val="00815FD8"/>
    <w:rsid w:val="00853FEE"/>
    <w:rsid w:val="00854437"/>
    <w:rsid w:val="0085722D"/>
    <w:rsid w:val="00895D15"/>
    <w:rsid w:val="008B14A6"/>
    <w:rsid w:val="008B5FA2"/>
    <w:rsid w:val="008E2D06"/>
    <w:rsid w:val="00904DE9"/>
    <w:rsid w:val="009168A6"/>
    <w:rsid w:val="0094110F"/>
    <w:rsid w:val="00943309"/>
    <w:rsid w:val="00943465"/>
    <w:rsid w:val="00954BE4"/>
    <w:rsid w:val="009574FA"/>
    <w:rsid w:val="009738CA"/>
    <w:rsid w:val="00975BBE"/>
    <w:rsid w:val="00985A6A"/>
    <w:rsid w:val="009A1546"/>
    <w:rsid w:val="009B7B7C"/>
    <w:rsid w:val="009D15CE"/>
    <w:rsid w:val="009D6619"/>
    <w:rsid w:val="00A24FD0"/>
    <w:rsid w:val="00A36793"/>
    <w:rsid w:val="00A61903"/>
    <w:rsid w:val="00A854D9"/>
    <w:rsid w:val="00A912F2"/>
    <w:rsid w:val="00A9511C"/>
    <w:rsid w:val="00AB23CB"/>
    <w:rsid w:val="00AD7AAA"/>
    <w:rsid w:val="00AE1159"/>
    <w:rsid w:val="00AF4209"/>
    <w:rsid w:val="00B10754"/>
    <w:rsid w:val="00B1438C"/>
    <w:rsid w:val="00B15149"/>
    <w:rsid w:val="00B30BA0"/>
    <w:rsid w:val="00B42BCF"/>
    <w:rsid w:val="00B465E4"/>
    <w:rsid w:val="00B7130A"/>
    <w:rsid w:val="00B763D1"/>
    <w:rsid w:val="00B91390"/>
    <w:rsid w:val="00B92EB2"/>
    <w:rsid w:val="00BB7F73"/>
    <w:rsid w:val="00BD2151"/>
    <w:rsid w:val="00C06A20"/>
    <w:rsid w:val="00C10FA5"/>
    <w:rsid w:val="00C3567A"/>
    <w:rsid w:val="00C54822"/>
    <w:rsid w:val="00C554A2"/>
    <w:rsid w:val="00CE3104"/>
    <w:rsid w:val="00CF6465"/>
    <w:rsid w:val="00D506E5"/>
    <w:rsid w:val="00D558C8"/>
    <w:rsid w:val="00DC1B60"/>
    <w:rsid w:val="00E0736F"/>
    <w:rsid w:val="00E12DAF"/>
    <w:rsid w:val="00E17CF1"/>
    <w:rsid w:val="00E42691"/>
    <w:rsid w:val="00E57722"/>
    <w:rsid w:val="00E72A9D"/>
    <w:rsid w:val="00E73EE7"/>
    <w:rsid w:val="00EA1DC6"/>
    <w:rsid w:val="00ED64B5"/>
    <w:rsid w:val="00EF17F8"/>
    <w:rsid w:val="00F1451F"/>
    <w:rsid w:val="00F15DFB"/>
    <w:rsid w:val="00F21F26"/>
    <w:rsid w:val="00F27D07"/>
    <w:rsid w:val="00F305DD"/>
    <w:rsid w:val="00F5495B"/>
    <w:rsid w:val="00F63624"/>
    <w:rsid w:val="00F83E95"/>
    <w:rsid w:val="00FE37AB"/>
    <w:rsid w:val="00FF1A60"/>
    <w:rsid w:val="00FF40CC"/>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AEA50"/>
  <w15:docId w15:val="{74E02BA8-F6EC-4508-AC09-F91CCEA22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80"/>
      <w:outlineLvl w:val="0"/>
    </w:pPr>
    <w:rPr>
      <w:b/>
      <w:bCs/>
      <w:sz w:val="24"/>
      <w:szCs w:val="24"/>
    </w:rPr>
  </w:style>
  <w:style w:type="paragraph" w:styleId="Heading3">
    <w:name w:val="heading 3"/>
    <w:basedOn w:val="Normal"/>
    <w:next w:val="Normal"/>
    <w:link w:val="Heading3Char"/>
    <w:uiPriority w:val="9"/>
    <w:semiHidden/>
    <w:unhideWhenUsed/>
    <w:qFormat/>
    <w:rsid w:val="00B7130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
      <w:ind w:left="479" w:right="676"/>
      <w:jc w:val="center"/>
    </w:pPr>
    <w:rPr>
      <w:b/>
      <w:bCs/>
      <w:sz w:val="25"/>
      <w:szCs w:val="25"/>
    </w:rPr>
  </w:style>
  <w:style w:type="paragraph" w:styleId="ListParagraph">
    <w:name w:val="List Paragraph"/>
    <w:basedOn w:val="Normal"/>
    <w:uiPriority w:val="1"/>
    <w:qFormat/>
    <w:pPr>
      <w:ind w:left="480" w:firstLine="719"/>
      <w:jc w:val="both"/>
    </w:pPr>
  </w:style>
  <w:style w:type="paragraph" w:customStyle="1" w:styleId="TableParagraph">
    <w:name w:val="Table Paragraph"/>
    <w:basedOn w:val="Normal"/>
    <w:uiPriority w:val="1"/>
    <w:qFormat/>
    <w:pPr>
      <w:spacing w:line="255" w:lineRule="exact"/>
      <w:ind w:right="313"/>
      <w:jc w:val="right"/>
    </w:pPr>
  </w:style>
  <w:style w:type="paragraph" w:customStyle="1" w:styleId="address">
    <w:name w:val="address"/>
    <w:basedOn w:val="Normal"/>
    <w:rsid w:val="0050425C"/>
    <w:pPr>
      <w:widowControl/>
      <w:overflowPunct w:val="0"/>
      <w:adjustRightInd w:val="0"/>
      <w:spacing w:after="200" w:line="220" w:lineRule="atLeast"/>
      <w:contextualSpacing/>
      <w:jc w:val="center"/>
      <w:textAlignment w:val="baseline"/>
    </w:pPr>
    <w:rPr>
      <w:sz w:val="18"/>
      <w:szCs w:val="20"/>
    </w:rPr>
  </w:style>
  <w:style w:type="paragraph" w:customStyle="1" w:styleId="author">
    <w:name w:val="author"/>
    <w:basedOn w:val="Normal"/>
    <w:next w:val="address"/>
    <w:rsid w:val="0050425C"/>
    <w:pPr>
      <w:widowControl/>
      <w:overflowPunct w:val="0"/>
      <w:adjustRightInd w:val="0"/>
      <w:spacing w:after="200" w:line="220" w:lineRule="atLeast"/>
      <w:jc w:val="center"/>
      <w:textAlignment w:val="baseline"/>
    </w:pPr>
    <w:rPr>
      <w:sz w:val="20"/>
      <w:szCs w:val="20"/>
    </w:rPr>
  </w:style>
  <w:style w:type="character" w:customStyle="1" w:styleId="e-mail">
    <w:name w:val="e-mail"/>
    <w:basedOn w:val="DefaultParagraphFont"/>
    <w:rsid w:val="0050425C"/>
    <w:rPr>
      <w:rFonts w:ascii="Courier" w:hAnsi="Courier"/>
      <w:noProof/>
    </w:rPr>
  </w:style>
  <w:style w:type="character" w:customStyle="1" w:styleId="ORCID">
    <w:name w:val="ORCID"/>
    <w:basedOn w:val="DefaultParagraphFont"/>
    <w:rsid w:val="0050425C"/>
    <w:rPr>
      <w:position w:val="0"/>
      <w:vertAlign w:val="superscript"/>
    </w:rPr>
  </w:style>
  <w:style w:type="character" w:styleId="Emphasis">
    <w:name w:val="Emphasis"/>
    <w:basedOn w:val="DefaultParagraphFont"/>
    <w:uiPriority w:val="20"/>
    <w:qFormat/>
    <w:rsid w:val="002735A8"/>
    <w:rPr>
      <w:i/>
      <w:iCs/>
    </w:rPr>
  </w:style>
  <w:style w:type="paragraph" w:styleId="NormalWeb">
    <w:name w:val="Normal (Web)"/>
    <w:basedOn w:val="Normal"/>
    <w:uiPriority w:val="99"/>
    <w:unhideWhenUsed/>
    <w:rsid w:val="002735A8"/>
    <w:pPr>
      <w:widowControl/>
      <w:autoSpaceDE/>
      <w:autoSpaceDN/>
      <w:spacing w:before="100" w:beforeAutospacing="1" w:after="100" w:afterAutospacing="1"/>
    </w:pPr>
    <w:rPr>
      <w:sz w:val="24"/>
      <w:szCs w:val="24"/>
      <w:lang w:val="mk-MK" w:eastAsia="mk-MK"/>
    </w:rPr>
  </w:style>
  <w:style w:type="character" w:customStyle="1" w:styleId="sr-only">
    <w:name w:val="sr-only"/>
    <w:basedOn w:val="DefaultParagraphFont"/>
    <w:rsid w:val="00301EC6"/>
  </w:style>
  <w:style w:type="character" w:customStyle="1" w:styleId="Heading3Char">
    <w:name w:val="Heading 3 Char"/>
    <w:basedOn w:val="DefaultParagraphFont"/>
    <w:link w:val="Heading3"/>
    <w:uiPriority w:val="9"/>
    <w:semiHidden/>
    <w:rsid w:val="00B7130A"/>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6940E3"/>
    <w:rPr>
      <w:b/>
      <w:bCs/>
    </w:rPr>
  </w:style>
  <w:style w:type="character" w:styleId="CommentReference">
    <w:name w:val="annotation reference"/>
    <w:basedOn w:val="DefaultParagraphFont"/>
    <w:uiPriority w:val="99"/>
    <w:semiHidden/>
    <w:unhideWhenUsed/>
    <w:rsid w:val="009738CA"/>
    <w:rPr>
      <w:sz w:val="16"/>
      <w:szCs w:val="16"/>
    </w:rPr>
  </w:style>
  <w:style w:type="paragraph" w:styleId="CommentText">
    <w:name w:val="annotation text"/>
    <w:basedOn w:val="Normal"/>
    <w:link w:val="CommentTextChar"/>
    <w:uiPriority w:val="99"/>
    <w:semiHidden/>
    <w:unhideWhenUsed/>
    <w:rsid w:val="009738CA"/>
    <w:pPr>
      <w:widowControl/>
      <w:autoSpaceDE/>
      <w:autoSpaceDN/>
      <w:spacing w:after="160"/>
    </w:pPr>
    <w:rPr>
      <w:rFonts w:asciiTheme="minorHAnsi" w:eastAsiaTheme="minorHAnsi" w:hAnsiTheme="minorHAnsi" w:cstheme="minorBidi"/>
      <w:sz w:val="20"/>
      <w:szCs w:val="20"/>
      <w:lang w:val="mk-MK"/>
    </w:rPr>
  </w:style>
  <w:style w:type="character" w:customStyle="1" w:styleId="CommentTextChar">
    <w:name w:val="Comment Text Char"/>
    <w:basedOn w:val="DefaultParagraphFont"/>
    <w:link w:val="CommentText"/>
    <w:uiPriority w:val="99"/>
    <w:semiHidden/>
    <w:rsid w:val="009738CA"/>
    <w:rPr>
      <w:sz w:val="20"/>
      <w:szCs w:val="20"/>
      <w:lang w:val="mk-MK"/>
    </w:rPr>
  </w:style>
  <w:style w:type="paragraph" w:styleId="CommentSubject">
    <w:name w:val="annotation subject"/>
    <w:basedOn w:val="CommentText"/>
    <w:next w:val="CommentText"/>
    <w:link w:val="CommentSubjectChar"/>
    <w:uiPriority w:val="99"/>
    <w:semiHidden/>
    <w:unhideWhenUsed/>
    <w:rsid w:val="000512C8"/>
    <w:pPr>
      <w:widowControl w:val="0"/>
      <w:autoSpaceDE w:val="0"/>
      <w:autoSpaceDN w:val="0"/>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0512C8"/>
    <w:rPr>
      <w:rFonts w:ascii="Times New Roman" w:eastAsia="Times New Roman" w:hAnsi="Times New Roman" w:cs="Times New Roman"/>
      <w:b/>
      <w:bCs/>
      <w:sz w:val="20"/>
      <w:szCs w:val="20"/>
      <w:lang w:val="mk-MK"/>
    </w:rPr>
  </w:style>
  <w:style w:type="character" w:styleId="Hyperlink">
    <w:name w:val="Hyperlink"/>
    <w:basedOn w:val="DefaultParagraphFont"/>
    <w:uiPriority w:val="99"/>
    <w:unhideWhenUsed/>
    <w:rsid w:val="00FF1A60"/>
    <w:rPr>
      <w:color w:val="0000FF"/>
      <w:u w:val="single"/>
    </w:rPr>
  </w:style>
  <w:style w:type="character" w:styleId="FollowedHyperlink">
    <w:name w:val="FollowedHyperlink"/>
    <w:basedOn w:val="DefaultParagraphFont"/>
    <w:uiPriority w:val="99"/>
    <w:semiHidden/>
    <w:unhideWhenUsed/>
    <w:rsid w:val="00FF1A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9346">
      <w:bodyDiv w:val="1"/>
      <w:marLeft w:val="0"/>
      <w:marRight w:val="0"/>
      <w:marTop w:val="0"/>
      <w:marBottom w:val="0"/>
      <w:divBdr>
        <w:top w:val="none" w:sz="0" w:space="0" w:color="auto"/>
        <w:left w:val="none" w:sz="0" w:space="0" w:color="auto"/>
        <w:bottom w:val="none" w:sz="0" w:space="0" w:color="auto"/>
        <w:right w:val="none" w:sz="0" w:space="0" w:color="auto"/>
      </w:divBdr>
      <w:divsChild>
        <w:div w:id="474183683">
          <w:marLeft w:val="0"/>
          <w:marRight w:val="0"/>
          <w:marTop w:val="0"/>
          <w:marBottom w:val="0"/>
          <w:divBdr>
            <w:top w:val="none" w:sz="0" w:space="0" w:color="auto"/>
            <w:left w:val="none" w:sz="0" w:space="0" w:color="auto"/>
            <w:bottom w:val="none" w:sz="0" w:space="0" w:color="auto"/>
            <w:right w:val="none" w:sz="0" w:space="0" w:color="auto"/>
          </w:divBdr>
          <w:divsChild>
            <w:div w:id="1075518046">
              <w:marLeft w:val="0"/>
              <w:marRight w:val="0"/>
              <w:marTop w:val="0"/>
              <w:marBottom w:val="0"/>
              <w:divBdr>
                <w:top w:val="none" w:sz="0" w:space="0" w:color="auto"/>
                <w:left w:val="none" w:sz="0" w:space="0" w:color="auto"/>
                <w:bottom w:val="none" w:sz="0" w:space="0" w:color="auto"/>
                <w:right w:val="none" w:sz="0" w:space="0" w:color="auto"/>
              </w:divBdr>
              <w:divsChild>
                <w:div w:id="421920806">
                  <w:marLeft w:val="0"/>
                  <w:marRight w:val="0"/>
                  <w:marTop w:val="0"/>
                  <w:marBottom w:val="0"/>
                  <w:divBdr>
                    <w:top w:val="none" w:sz="0" w:space="0" w:color="auto"/>
                    <w:left w:val="none" w:sz="0" w:space="0" w:color="auto"/>
                    <w:bottom w:val="none" w:sz="0" w:space="0" w:color="auto"/>
                    <w:right w:val="none" w:sz="0" w:space="0" w:color="auto"/>
                  </w:divBdr>
                  <w:divsChild>
                    <w:div w:id="658537368">
                      <w:marLeft w:val="0"/>
                      <w:marRight w:val="0"/>
                      <w:marTop w:val="0"/>
                      <w:marBottom w:val="0"/>
                      <w:divBdr>
                        <w:top w:val="none" w:sz="0" w:space="0" w:color="auto"/>
                        <w:left w:val="none" w:sz="0" w:space="0" w:color="auto"/>
                        <w:bottom w:val="none" w:sz="0" w:space="0" w:color="auto"/>
                        <w:right w:val="none" w:sz="0" w:space="0" w:color="auto"/>
                      </w:divBdr>
                      <w:divsChild>
                        <w:div w:id="1682662298">
                          <w:marLeft w:val="0"/>
                          <w:marRight w:val="0"/>
                          <w:marTop w:val="0"/>
                          <w:marBottom w:val="0"/>
                          <w:divBdr>
                            <w:top w:val="none" w:sz="0" w:space="0" w:color="auto"/>
                            <w:left w:val="none" w:sz="0" w:space="0" w:color="auto"/>
                            <w:bottom w:val="none" w:sz="0" w:space="0" w:color="auto"/>
                            <w:right w:val="none" w:sz="0" w:space="0" w:color="auto"/>
                          </w:divBdr>
                          <w:divsChild>
                            <w:div w:id="1407728156">
                              <w:marLeft w:val="0"/>
                              <w:marRight w:val="0"/>
                              <w:marTop w:val="0"/>
                              <w:marBottom w:val="0"/>
                              <w:divBdr>
                                <w:top w:val="none" w:sz="0" w:space="0" w:color="auto"/>
                                <w:left w:val="none" w:sz="0" w:space="0" w:color="auto"/>
                                <w:bottom w:val="none" w:sz="0" w:space="0" w:color="auto"/>
                                <w:right w:val="none" w:sz="0" w:space="0" w:color="auto"/>
                              </w:divBdr>
                              <w:divsChild>
                                <w:div w:id="1910114140">
                                  <w:marLeft w:val="0"/>
                                  <w:marRight w:val="0"/>
                                  <w:marTop w:val="0"/>
                                  <w:marBottom w:val="0"/>
                                  <w:divBdr>
                                    <w:top w:val="none" w:sz="0" w:space="0" w:color="auto"/>
                                    <w:left w:val="none" w:sz="0" w:space="0" w:color="auto"/>
                                    <w:bottom w:val="none" w:sz="0" w:space="0" w:color="auto"/>
                                    <w:right w:val="none" w:sz="0" w:space="0" w:color="auto"/>
                                  </w:divBdr>
                                  <w:divsChild>
                                    <w:div w:id="1660697171">
                                      <w:marLeft w:val="0"/>
                                      <w:marRight w:val="0"/>
                                      <w:marTop w:val="0"/>
                                      <w:marBottom w:val="0"/>
                                      <w:divBdr>
                                        <w:top w:val="none" w:sz="0" w:space="0" w:color="auto"/>
                                        <w:left w:val="none" w:sz="0" w:space="0" w:color="auto"/>
                                        <w:bottom w:val="none" w:sz="0" w:space="0" w:color="auto"/>
                                        <w:right w:val="none" w:sz="0" w:space="0" w:color="auto"/>
                                      </w:divBdr>
                                      <w:divsChild>
                                        <w:div w:id="1785273599">
                                          <w:marLeft w:val="0"/>
                                          <w:marRight w:val="0"/>
                                          <w:marTop w:val="0"/>
                                          <w:marBottom w:val="0"/>
                                          <w:divBdr>
                                            <w:top w:val="none" w:sz="0" w:space="0" w:color="auto"/>
                                            <w:left w:val="none" w:sz="0" w:space="0" w:color="auto"/>
                                            <w:bottom w:val="none" w:sz="0" w:space="0" w:color="auto"/>
                                            <w:right w:val="none" w:sz="0" w:space="0" w:color="auto"/>
                                          </w:divBdr>
                                          <w:divsChild>
                                            <w:div w:id="419986323">
                                              <w:marLeft w:val="0"/>
                                              <w:marRight w:val="0"/>
                                              <w:marTop w:val="0"/>
                                              <w:marBottom w:val="0"/>
                                              <w:divBdr>
                                                <w:top w:val="none" w:sz="0" w:space="0" w:color="auto"/>
                                                <w:left w:val="none" w:sz="0" w:space="0" w:color="auto"/>
                                                <w:bottom w:val="none" w:sz="0" w:space="0" w:color="auto"/>
                                                <w:right w:val="none" w:sz="0" w:space="0" w:color="auto"/>
                                              </w:divBdr>
                                              <w:divsChild>
                                                <w:div w:id="859664486">
                                                  <w:marLeft w:val="0"/>
                                                  <w:marRight w:val="0"/>
                                                  <w:marTop w:val="0"/>
                                                  <w:marBottom w:val="0"/>
                                                  <w:divBdr>
                                                    <w:top w:val="none" w:sz="0" w:space="0" w:color="auto"/>
                                                    <w:left w:val="none" w:sz="0" w:space="0" w:color="auto"/>
                                                    <w:bottom w:val="none" w:sz="0" w:space="0" w:color="auto"/>
                                                    <w:right w:val="none" w:sz="0" w:space="0" w:color="auto"/>
                                                  </w:divBdr>
                                                  <w:divsChild>
                                                    <w:div w:id="16797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915150">
                                      <w:marLeft w:val="0"/>
                                      <w:marRight w:val="0"/>
                                      <w:marTop w:val="0"/>
                                      <w:marBottom w:val="0"/>
                                      <w:divBdr>
                                        <w:top w:val="none" w:sz="0" w:space="0" w:color="auto"/>
                                        <w:left w:val="none" w:sz="0" w:space="0" w:color="auto"/>
                                        <w:bottom w:val="none" w:sz="0" w:space="0" w:color="auto"/>
                                        <w:right w:val="none" w:sz="0" w:space="0" w:color="auto"/>
                                      </w:divBdr>
                                      <w:divsChild>
                                        <w:div w:id="60885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3427410">
          <w:marLeft w:val="0"/>
          <w:marRight w:val="0"/>
          <w:marTop w:val="0"/>
          <w:marBottom w:val="0"/>
          <w:divBdr>
            <w:top w:val="none" w:sz="0" w:space="0" w:color="auto"/>
            <w:left w:val="none" w:sz="0" w:space="0" w:color="auto"/>
            <w:bottom w:val="none" w:sz="0" w:space="0" w:color="auto"/>
            <w:right w:val="none" w:sz="0" w:space="0" w:color="auto"/>
          </w:divBdr>
          <w:divsChild>
            <w:div w:id="1362318613">
              <w:marLeft w:val="0"/>
              <w:marRight w:val="0"/>
              <w:marTop w:val="0"/>
              <w:marBottom w:val="0"/>
              <w:divBdr>
                <w:top w:val="none" w:sz="0" w:space="0" w:color="auto"/>
                <w:left w:val="none" w:sz="0" w:space="0" w:color="auto"/>
                <w:bottom w:val="none" w:sz="0" w:space="0" w:color="auto"/>
                <w:right w:val="none" w:sz="0" w:space="0" w:color="auto"/>
              </w:divBdr>
              <w:divsChild>
                <w:div w:id="2005737646">
                  <w:marLeft w:val="0"/>
                  <w:marRight w:val="0"/>
                  <w:marTop w:val="0"/>
                  <w:marBottom w:val="0"/>
                  <w:divBdr>
                    <w:top w:val="none" w:sz="0" w:space="0" w:color="auto"/>
                    <w:left w:val="none" w:sz="0" w:space="0" w:color="auto"/>
                    <w:bottom w:val="none" w:sz="0" w:space="0" w:color="auto"/>
                    <w:right w:val="none" w:sz="0" w:space="0" w:color="auto"/>
                  </w:divBdr>
                  <w:divsChild>
                    <w:div w:id="1366908023">
                      <w:marLeft w:val="0"/>
                      <w:marRight w:val="0"/>
                      <w:marTop w:val="0"/>
                      <w:marBottom w:val="0"/>
                      <w:divBdr>
                        <w:top w:val="none" w:sz="0" w:space="0" w:color="auto"/>
                        <w:left w:val="none" w:sz="0" w:space="0" w:color="auto"/>
                        <w:bottom w:val="none" w:sz="0" w:space="0" w:color="auto"/>
                        <w:right w:val="none" w:sz="0" w:space="0" w:color="auto"/>
                      </w:divBdr>
                      <w:divsChild>
                        <w:div w:id="865604181">
                          <w:marLeft w:val="0"/>
                          <w:marRight w:val="0"/>
                          <w:marTop w:val="0"/>
                          <w:marBottom w:val="0"/>
                          <w:divBdr>
                            <w:top w:val="none" w:sz="0" w:space="0" w:color="auto"/>
                            <w:left w:val="none" w:sz="0" w:space="0" w:color="auto"/>
                            <w:bottom w:val="none" w:sz="0" w:space="0" w:color="auto"/>
                            <w:right w:val="none" w:sz="0" w:space="0" w:color="auto"/>
                          </w:divBdr>
                          <w:divsChild>
                            <w:div w:id="2075078907">
                              <w:marLeft w:val="0"/>
                              <w:marRight w:val="0"/>
                              <w:marTop w:val="0"/>
                              <w:marBottom w:val="0"/>
                              <w:divBdr>
                                <w:top w:val="none" w:sz="0" w:space="0" w:color="auto"/>
                                <w:left w:val="none" w:sz="0" w:space="0" w:color="auto"/>
                                <w:bottom w:val="none" w:sz="0" w:space="0" w:color="auto"/>
                                <w:right w:val="none" w:sz="0" w:space="0" w:color="auto"/>
                              </w:divBdr>
                              <w:divsChild>
                                <w:div w:id="1317296301">
                                  <w:marLeft w:val="0"/>
                                  <w:marRight w:val="0"/>
                                  <w:marTop w:val="0"/>
                                  <w:marBottom w:val="0"/>
                                  <w:divBdr>
                                    <w:top w:val="none" w:sz="0" w:space="0" w:color="auto"/>
                                    <w:left w:val="none" w:sz="0" w:space="0" w:color="auto"/>
                                    <w:bottom w:val="none" w:sz="0" w:space="0" w:color="auto"/>
                                    <w:right w:val="none" w:sz="0" w:space="0" w:color="auto"/>
                                  </w:divBdr>
                                  <w:divsChild>
                                    <w:div w:id="2120643844">
                                      <w:marLeft w:val="0"/>
                                      <w:marRight w:val="0"/>
                                      <w:marTop w:val="0"/>
                                      <w:marBottom w:val="0"/>
                                      <w:divBdr>
                                        <w:top w:val="none" w:sz="0" w:space="0" w:color="auto"/>
                                        <w:left w:val="none" w:sz="0" w:space="0" w:color="auto"/>
                                        <w:bottom w:val="none" w:sz="0" w:space="0" w:color="auto"/>
                                        <w:right w:val="none" w:sz="0" w:space="0" w:color="auto"/>
                                      </w:divBdr>
                                      <w:divsChild>
                                        <w:div w:id="1486125912">
                                          <w:marLeft w:val="0"/>
                                          <w:marRight w:val="0"/>
                                          <w:marTop w:val="0"/>
                                          <w:marBottom w:val="0"/>
                                          <w:divBdr>
                                            <w:top w:val="none" w:sz="0" w:space="0" w:color="auto"/>
                                            <w:left w:val="none" w:sz="0" w:space="0" w:color="auto"/>
                                            <w:bottom w:val="none" w:sz="0" w:space="0" w:color="auto"/>
                                            <w:right w:val="none" w:sz="0" w:space="0" w:color="auto"/>
                                          </w:divBdr>
                                          <w:divsChild>
                                            <w:div w:id="1848980179">
                                              <w:marLeft w:val="0"/>
                                              <w:marRight w:val="0"/>
                                              <w:marTop w:val="0"/>
                                              <w:marBottom w:val="0"/>
                                              <w:divBdr>
                                                <w:top w:val="none" w:sz="0" w:space="0" w:color="auto"/>
                                                <w:left w:val="none" w:sz="0" w:space="0" w:color="auto"/>
                                                <w:bottom w:val="none" w:sz="0" w:space="0" w:color="auto"/>
                                                <w:right w:val="none" w:sz="0" w:space="0" w:color="auto"/>
                                              </w:divBdr>
                                              <w:divsChild>
                                                <w:div w:id="1426340225">
                                                  <w:marLeft w:val="0"/>
                                                  <w:marRight w:val="0"/>
                                                  <w:marTop w:val="0"/>
                                                  <w:marBottom w:val="0"/>
                                                  <w:divBdr>
                                                    <w:top w:val="none" w:sz="0" w:space="0" w:color="auto"/>
                                                    <w:left w:val="none" w:sz="0" w:space="0" w:color="auto"/>
                                                    <w:bottom w:val="none" w:sz="0" w:space="0" w:color="auto"/>
                                                    <w:right w:val="none" w:sz="0" w:space="0" w:color="auto"/>
                                                  </w:divBdr>
                                                  <w:divsChild>
                                                    <w:div w:id="1198392943">
                                                      <w:marLeft w:val="0"/>
                                                      <w:marRight w:val="0"/>
                                                      <w:marTop w:val="0"/>
                                                      <w:marBottom w:val="0"/>
                                                      <w:divBdr>
                                                        <w:top w:val="none" w:sz="0" w:space="0" w:color="auto"/>
                                                        <w:left w:val="none" w:sz="0" w:space="0" w:color="auto"/>
                                                        <w:bottom w:val="none" w:sz="0" w:space="0" w:color="auto"/>
                                                        <w:right w:val="none" w:sz="0" w:space="0" w:color="auto"/>
                                                      </w:divBdr>
                                                    </w:div>
                                                  </w:divsChild>
                                                </w:div>
                                                <w:div w:id="842431182">
                                                  <w:marLeft w:val="0"/>
                                                  <w:marRight w:val="0"/>
                                                  <w:marTop w:val="0"/>
                                                  <w:marBottom w:val="0"/>
                                                  <w:divBdr>
                                                    <w:top w:val="none" w:sz="0" w:space="0" w:color="auto"/>
                                                    <w:left w:val="none" w:sz="0" w:space="0" w:color="auto"/>
                                                    <w:bottom w:val="none" w:sz="0" w:space="0" w:color="auto"/>
                                                    <w:right w:val="none" w:sz="0" w:space="0" w:color="auto"/>
                                                  </w:divBdr>
                                                  <w:divsChild>
                                                    <w:div w:id="436174075">
                                                      <w:marLeft w:val="0"/>
                                                      <w:marRight w:val="0"/>
                                                      <w:marTop w:val="0"/>
                                                      <w:marBottom w:val="0"/>
                                                      <w:divBdr>
                                                        <w:top w:val="none" w:sz="0" w:space="0" w:color="auto"/>
                                                        <w:left w:val="none" w:sz="0" w:space="0" w:color="auto"/>
                                                        <w:bottom w:val="none" w:sz="0" w:space="0" w:color="auto"/>
                                                        <w:right w:val="none" w:sz="0" w:space="0" w:color="auto"/>
                                                      </w:divBdr>
                                                    </w:div>
                                                    <w:div w:id="155774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1128643">
      <w:bodyDiv w:val="1"/>
      <w:marLeft w:val="0"/>
      <w:marRight w:val="0"/>
      <w:marTop w:val="0"/>
      <w:marBottom w:val="0"/>
      <w:divBdr>
        <w:top w:val="none" w:sz="0" w:space="0" w:color="auto"/>
        <w:left w:val="none" w:sz="0" w:space="0" w:color="auto"/>
        <w:bottom w:val="none" w:sz="0" w:space="0" w:color="auto"/>
        <w:right w:val="none" w:sz="0" w:space="0" w:color="auto"/>
      </w:divBdr>
      <w:divsChild>
        <w:div w:id="982154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doi.org/10.1016/S0223-5234(02)01414-9" TargetMode="External"/><Relationship Id="rId26" Type="http://schemas.openxmlformats.org/officeDocument/2006/relationships/hyperlink" Target="https://doi.org/10.1186/s41021-023-00297-y" TargetMode="External"/><Relationship Id="rId3" Type="http://schemas.openxmlformats.org/officeDocument/2006/relationships/settings" Target="settings.xml"/><Relationship Id="rId21" Type="http://schemas.openxmlformats.org/officeDocument/2006/relationships/hyperlink" Target="https://doi.org/10.1016/j.bmc.2010.06.055"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1691/ph.2008.8589" TargetMode="External"/><Relationship Id="rId25" Type="http://schemas.openxmlformats.org/officeDocument/2006/relationships/hyperlink" Target="https://doi.org/10.1038/s41598-022-16274-4?utm_source=chatgpt.com" TargetMode="External"/><Relationship Id="rId2" Type="http://schemas.openxmlformats.org/officeDocument/2006/relationships/styles" Target="styles.xml"/><Relationship Id="rId16" Type="http://schemas.openxmlformats.org/officeDocument/2006/relationships/hyperlink" Target="https://doi.org/10.2174/1871520616666160201151206" TargetMode="External"/><Relationship Id="rId20" Type="http://schemas.openxmlformats.org/officeDocument/2006/relationships/hyperlink" Target="https://doi.org/10.1002/chin.200701248" TargetMode="External"/><Relationship Id="rId29" Type="http://schemas.openxmlformats.org/officeDocument/2006/relationships/hyperlink" Target="https://doi.org/10.1016/j.ejps.2021.1057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16/j.ejmech.2009.11.04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1007/s00044-017-2056-x" TargetMode="External"/><Relationship Id="rId28" Type="http://schemas.openxmlformats.org/officeDocument/2006/relationships/hyperlink" Target="https://doi.org/10.2298/JSC151112043S" TargetMode="External"/><Relationship Id="rId10" Type="http://schemas.openxmlformats.org/officeDocument/2006/relationships/image" Target="media/image4.png"/><Relationship Id="rId19" Type="http://schemas.openxmlformats.org/officeDocument/2006/relationships/hyperlink" Target="https://doi.org/10.1021/jm00025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248/cpb.56.162" TargetMode="External"/><Relationship Id="rId27" Type="http://schemas.openxmlformats.org/officeDocument/2006/relationships/hyperlink" Target="https://doi.org/10.1002/cmdc.201800135?utm_source=chatgpt.co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8</Pages>
  <Words>3307</Words>
  <Characters>18852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Knights</dc:creator>
  <cp:lastModifiedBy>L</cp:lastModifiedBy>
  <cp:revision>20</cp:revision>
  <cp:lastPrinted>2025-09-01T21:54:00Z</cp:lastPrinted>
  <dcterms:created xsi:type="dcterms:W3CDTF">2025-07-12T18:53:00Z</dcterms:created>
  <dcterms:modified xsi:type="dcterms:W3CDTF">2025-09-01T23:43:00Z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Microsoft® Office Word 2007</vt:lpwstr>
  </property>
  <property fmtid="{D5CDD505-2E9C-101B-9397-08002B2CF9AE}" pid="4" name="LastSaved">
    <vt:filetime>2023-08-23T00:00:00Z</vt:filetime>
  </property>
</Properties>
</file>