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21B3" w14:textId="77777777" w:rsidR="005655F9" w:rsidRPr="005655F9" w:rsidRDefault="005655F9" w:rsidP="005655F9">
      <w:pPr>
        <w:jc w:val="left"/>
        <w:rPr>
          <w:rStyle w:val="rynqvb"/>
          <w:rFonts w:cs="Tahoma"/>
          <w:b/>
          <w:caps/>
          <w:sz w:val="22"/>
        </w:rPr>
      </w:pPr>
      <w:r w:rsidRPr="005655F9">
        <w:rPr>
          <w:rStyle w:val="rynqvb"/>
          <w:rFonts w:cs="Tahoma"/>
          <w:b/>
          <w:caps/>
          <w:sz w:val="22"/>
        </w:rPr>
        <w:t>Стање и просторни аспеката развоја Полошког региона у Македонији</w:t>
      </w:r>
    </w:p>
    <w:p w14:paraId="701BAFC8" w14:textId="77777777" w:rsidR="005655F9" w:rsidRPr="005655F9" w:rsidRDefault="005655F9" w:rsidP="005655F9">
      <w:pPr>
        <w:jc w:val="left"/>
        <w:rPr>
          <w:rFonts w:cs="Tahoma"/>
          <w:b/>
          <w:caps/>
          <w:sz w:val="22"/>
        </w:rPr>
      </w:pPr>
      <w:r w:rsidRPr="005655F9">
        <w:rPr>
          <w:rFonts w:cs="Tahoma"/>
          <w:b/>
          <w:caps/>
          <w:sz w:val="22"/>
        </w:rPr>
        <w:t>The state and spatial aspects of the development of Polog region in Macedonia</w:t>
      </w:r>
    </w:p>
    <w:p w14:paraId="7133911A" w14:textId="77777777" w:rsidR="00C21280" w:rsidRPr="005655F9" w:rsidRDefault="005655F9" w:rsidP="00C21280">
      <w:pPr>
        <w:autoSpaceDE w:val="0"/>
        <w:autoSpaceDN w:val="0"/>
        <w:adjustRightInd w:val="0"/>
        <w:jc w:val="left"/>
        <w:rPr>
          <w:rFonts w:cs="Tahoma"/>
          <w:sz w:val="18"/>
          <w:szCs w:val="18"/>
          <w:lang w:val="en-US"/>
        </w:rPr>
      </w:pPr>
      <w:r>
        <w:rPr>
          <w:rFonts w:cs="Tahoma"/>
          <w:sz w:val="18"/>
          <w:szCs w:val="18"/>
          <w:lang w:val="en-US"/>
        </w:rPr>
        <w:t>Marija Stojanoska</w:t>
      </w:r>
      <w:r w:rsidR="00C21280" w:rsidRPr="00C21280">
        <w:rPr>
          <w:rFonts w:cs="Tahoma"/>
          <w:sz w:val="18"/>
          <w:szCs w:val="18"/>
          <w:lang w:val="ru-RU"/>
        </w:rPr>
        <w:t xml:space="preserve">, </w:t>
      </w:r>
      <w:r>
        <w:rPr>
          <w:rFonts w:cs="Tahoma"/>
          <w:sz w:val="18"/>
          <w:szCs w:val="18"/>
          <w:lang w:val="en-US"/>
        </w:rPr>
        <w:t xml:space="preserve">Vaska Atanasova </w:t>
      </w:r>
    </w:p>
    <w:p w14:paraId="62527F9D" w14:textId="77777777" w:rsidR="005655F9" w:rsidRPr="005655F9" w:rsidRDefault="005655F9" w:rsidP="005655F9">
      <w:pPr>
        <w:autoSpaceDE w:val="0"/>
        <w:autoSpaceDN w:val="0"/>
        <w:adjustRightInd w:val="0"/>
        <w:jc w:val="left"/>
        <w:rPr>
          <w:rFonts w:cs="Tahoma"/>
          <w:sz w:val="16"/>
          <w:szCs w:val="16"/>
          <w:lang w:val="mk-MK"/>
        </w:rPr>
      </w:pPr>
      <w:r w:rsidRPr="005655F9">
        <w:rPr>
          <w:rStyle w:val="jlqj4b"/>
          <w:rFonts w:cs="Tahoma"/>
          <w:sz w:val="16"/>
          <w:szCs w:val="16"/>
          <w:lang w:val="mk-MK"/>
        </w:rPr>
        <w:t>Faculty of Technical Sciences, University “St. Kliment Ohridski”,</w:t>
      </w:r>
      <w:r w:rsidRPr="005655F9">
        <w:rPr>
          <w:rStyle w:val="jlqj4b"/>
          <w:rFonts w:cs="Tahoma"/>
          <w:sz w:val="16"/>
          <w:szCs w:val="16"/>
        </w:rPr>
        <w:t xml:space="preserve"> </w:t>
      </w:r>
      <w:r w:rsidRPr="005655F9">
        <w:rPr>
          <w:rStyle w:val="jlqj4b"/>
          <w:rFonts w:cs="Tahoma"/>
          <w:sz w:val="16"/>
          <w:szCs w:val="16"/>
          <w:lang w:val="mk-MK"/>
        </w:rPr>
        <w:t>Bitola,</w:t>
      </w:r>
      <w:r w:rsidRPr="005655F9">
        <w:rPr>
          <w:rStyle w:val="jlqj4b"/>
          <w:rFonts w:cs="Tahoma"/>
          <w:sz w:val="16"/>
          <w:szCs w:val="16"/>
        </w:rPr>
        <w:t xml:space="preserve"> </w:t>
      </w:r>
      <w:r w:rsidRPr="005655F9">
        <w:rPr>
          <w:rStyle w:val="jlqj4b"/>
          <w:rFonts w:cs="Tahoma"/>
          <w:sz w:val="16"/>
          <w:szCs w:val="16"/>
          <w:lang w:val="mk-MK"/>
        </w:rPr>
        <w:t>Macedonia</w:t>
      </w:r>
      <w:r w:rsidRPr="005655F9">
        <w:rPr>
          <w:rFonts w:cs="Tahoma"/>
          <w:sz w:val="16"/>
          <w:szCs w:val="16"/>
        </w:rPr>
        <w:t xml:space="preserve">, </w:t>
      </w:r>
    </w:p>
    <w:p w14:paraId="11F69CE7" w14:textId="77777777" w:rsidR="005655F9" w:rsidRPr="005655F9" w:rsidRDefault="005655F9" w:rsidP="005655F9">
      <w:pPr>
        <w:autoSpaceDE w:val="0"/>
        <w:autoSpaceDN w:val="0"/>
        <w:adjustRightInd w:val="0"/>
        <w:jc w:val="left"/>
        <w:rPr>
          <w:rFonts w:cs="Tahoma"/>
          <w:i/>
          <w:sz w:val="16"/>
          <w:szCs w:val="16"/>
          <w:lang w:val="mk-MK"/>
        </w:rPr>
      </w:pPr>
      <w:r w:rsidRPr="005655F9">
        <w:rPr>
          <w:rStyle w:val="jlqj4b"/>
          <w:rFonts w:cs="Tahoma"/>
          <w:sz w:val="16"/>
          <w:szCs w:val="16"/>
          <w:lang w:val="mk-MK"/>
        </w:rPr>
        <w:t>Faculty of Technical Sciences, University “St. Kliment Ohridski”,</w:t>
      </w:r>
      <w:r w:rsidRPr="005655F9">
        <w:rPr>
          <w:rStyle w:val="jlqj4b"/>
          <w:rFonts w:cs="Tahoma"/>
          <w:sz w:val="16"/>
          <w:szCs w:val="16"/>
        </w:rPr>
        <w:t xml:space="preserve"> </w:t>
      </w:r>
      <w:r w:rsidRPr="005655F9">
        <w:rPr>
          <w:rStyle w:val="jlqj4b"/>
          <w:rFonts w:cs="Tahoma"/>
          <w:sz w:val="16"/>
          <w:szCs w:val="16"/>
          <w:lang w:val="mk-MK"/>
        </w:rPr>
        <w:t>Bitola,</w:t>
      </w:r>
      <w:r w:rsidRPr="005655F9">
        <w:rPr>
          <w:rStyle w:val="jlqj4b"/>
          <w:rFonts w:cs="Tahoma"/>
          <w:sz w:val="16"/>
          <w:szCs w:val="16"/>
        </w:rPr>
        <w:t xml:space="preserve"> </w:t>
      </w:r>
      <w:r w:rsidRPr="005655F9">
        <w:rPr>
          <w:rStyle w:val="jlqj4b"/>
          <w:rFonts w:cs="Tahoma"/>
          <w:sz w:val="16"/>
          <w:szCs w:val="16"/>
          <w:lang w:val="mk-MK"/>
        </w:rPr>
        <w:t>Macedonia</w:t>
      </w:r>
      <w:r w:rsidRPr="005655F9">
        <w:rPr>
          <w:rFonts w:cs="Tahoma"/>
          <w:sz w:val="16"/>
          <w:szCs w:val="16"/>
        </w:rPr>
        <w:t xml:space="preserve">, </w:t>
      </w:r>
    </w:p>
    <w:p w14:paraId="3CEE0EDA" w14:textId="77777777" w:rsidR="00C21280" w:rsidRPr="00C21280" w:rsidRDefault="00C21280" w:rsidP="00C21280">
      <w:pPr>
        <w:autoSpaceDE w:val="0"/>
        <w:autoSpaceDN w:val="0"/>
        <w:adjustRightInd w:val="0"/>
        <w:jc w:val="left"/>
        <w:rPr>
          <w:rFonts w:cs="Tahoma"/>
          <w:szCs w:val="20"/>
          <w:lang w:val="ru-RU"/>
        </w:rPr>
      </w:pPr>
    </w:p>
    <w:p w14:paraId="13BC9F3C" w14:textId="77777777" w:rsidR="00C21280" w:rsidRPr="00C21280" w:rsidRDefault="00C21280" w:rsidP="00C21280">
      <w:pPr>
        <w:autoSpaceDE w:val="0"/>
        <w:autoSpaceDN w:val="0"/>
        <w:adjustRightInd w:val="0"/>
        <w:jc w:val="left"/>
        <w:rPr>
          <w:rFonts w:cs="Tahoma"/>
          <w:b/>
          <w:szCs w:val="20"/>
          <w:lang w:val="ru-RU"/>
        </w:rPr>
      </w:pPr>
      <w:r w:rsidRPr="00C21280">
        <w:rPr>
          <w:rFonts w:cs="Tahoma"/>
          <w:b/>
          <w:szCs w:val="20"/>
          <w:lang w:val="ru-RU"/>
        </w:rPr>
        <w:t>АПСТРАКТ</w:t>
      </w:r>
    </w:p>
    <w:p w14:paraId="463572B3" w14:textId="77777777" w:rsidR="00C21280" w:rsidRPr="00C21280" w:rsidRDefault="00C21280" w:rsidP="00C21280">
      <w:pPr>
        <w:autoSpaceDE w:val="0"/>
        <w:autoSpaceDN w:val="0"/>
        <w:adjustRightInd w:val="0"/>
        <w:jc w:val="left"/>
        <w:rPr>
          <w:rFonts w:cs="Tahoma"/>
          <w:szCs w:val="20"/>
          <w:lang w:val="ru-RU"/>
        </w:rPr>
      </w:pPr>
    </w:p>
    <w:p w14:paraId="0B7E15D2" w14:textId="7C08DC8B" w:rsidR="005655F9" w:rsidRPr="005655F9" w:rsidRDefault="005655F9" w:rsidP="005655F9">
      <w:pPr>
        <w:rPr>
          <w:rFonts w:cs="Tahoma"/>
          <w:lang w:val="sr-Latn-CS"/>
        </w:rPr>
      </w:pPr>
      <w:r w:rsidRPr="005655F9">
        <w:rPr>
          <w:rStyle w:val="rynqvb"/>
          <w:rFonts w:cs="Tahoma"/>
          <w:lang w:val="sr-Latn-CS"/>
        </w:rPr>
        <w:t>Просторно планирање је мултидисциплинарна делатност која обезбеђује планско уређење просторних аспеката развоја.</w:t>
      </w:r>
      <w:r w:rsidRPr="005655F9">
        <w:rPr>
          <w:rStyle w:val="hwtze"/>
          <w:rFonts w:cs="Tahoma"/>
          <w:lang w:val="sr-Latn-CS"/>
        </w:rPr>
        <w:t xml:space="preserve"> </w:t>
      </w:r>
      <w:r w:rsidRPr="005655F9">
        <w:rPr>
          <w:rStyle w:val="rynqvb"/>
          <w:rFonts w:cs="Tahoma"/>
          <w:lang w:val="sr-Latn-CS"/>
        </w:rPr>
        <w:t>Постоје различит</w:t>
      </w:r>
      <w:r w:rsidR="00514125">
        <w:rPr>
          <w:rStyle w:val="rynqvb"/>
          <w:rFonts w:cs="Tahoma"/>
          <w:lang w:val="sr-Cyrl-RS"/>
        </w:rPr>
        <w:t>и</w:t>
      </w:r>
      <w:r w:rsidRPr="005655F9">
        <w:rPr>
          <w:rStyle w:val="rynqvb"/>
          <w:rFonts w:cs="Tahoma"/>
        </w:rPr>
        <w:t>х</w:t>
      </w:r>
      <w:r w:rsidRPr="005655F9">
        <w:rPr>
          <w:rStyle w:val="rynqvb"/>
          <w:rFonts w:cs="Tahoma"/>
          <w:lang w:val="sr-Latn-CS"/>
        </w:rPr>
        <w:t xml:space="preserve"> типов</w:t>
      </w:r>
      <w:r w:rsidRPr="005655F9">
        <w:rPr>
          <w:rStyle w:val="rynqvb"/>
          <w:rFonts w:cs="Tahoma"/>
        </w:rPr>
        <w:t>а</w:t>
      </w:r>
      <w:r w:rsidRPr="005655F9">
        <w:rPr>
          <w:rStyle w:val="rynqvb"/>
          <w:rFonts w:cs="Tahoma"/>
          <w:lang w:val="sr-Latn-CS"/>
        </w:rPr>
        <w:t xml:space="preserve"> региона, па се према величини деле на мета, макро, мезо и микро регионе.</w:t>
      </w:r>
      <w:r w:rsidRPr="005655F9">
        <w:rPr>
          <w:rStyle w:val="hwtze"/>
          <w:rFonts w:cs="Tahoma"/>
          <w:lang w:val="sr-Latn-CS"/>
        </w:rPr>
        <w:t xml:space="preserve"> </w:t>
      </w:r>
      <w:r w:rsidRPr="005655F9">
        <w:rPr>
          <w:rStyle w:val="rynqvb"/>
          <w:rFonts w:cs="Tahoma"/>
          <w:lang w:val="sr-Latn-CS"/>
        </w:rPr>
        <w:t xml:space="preserve">У Македонији је усвојено осам планских региона, међу којима је плански регион Полог, који се састоји од девет општина, </w:t>
      </w:r>
      <w:r w:rsidRPr="005655F9">
        <w:rPr>
          <w:rStyle w:val="rynqvb"/>
          <w:rFonts w:cs="Tahoma"/>
        </w:rPr>
        <w:t>заправо</w:t>
      </w:r>
      <w:r w:rsidRPr="005655F9">
        <w:rPr>
          <w:rStyle w:val="rynqvb"/>
          <w:rFonts w:cs="Tahoma"/>
          <w:lang w:val="sr-Latn-CS"/>
        </w:rPr>
        <w:t xml:space="preserve"> зона: Тетово, Гостивар, Маврово и Ростуше, </w:t>
      </w:r>
      <w:r w:rsidRPr="005655F9">
        <w:rPr>
          <w:rStyle w:val="rynqvb"/>
          <w:rFonts w:cs="Tahoma"/>
        </w:rPr>
        <w:t>Ж</w:t>
      </w:r>
      <w:r w:rsidRPr="005655F9">
        <w:rPr>
          <w:rStyle w:val="rynqvb"/>
          <w:rFonts w:cs="Tahoma"/>
          <w:lang w:val="sr-Latn-CS"/>
        </w:rPr>
        <w:t>елино, Теарце, Боговиње, Врапчиште, Јегуновце и Брвеница.</w:t>
      </w:r>
      <w:r w:rsidRPr="005655F9">
        <w:rPr>
          <w:rStyle w:val="hwtze"/>
          <w:rFonts w:cs="Tahoma"/>
          <w:lang w:val="sr-Latn-CS"/>
        </w:rPr>
        <w:t xml:space="preserve"> </w:t>
      </w:r>
      <w:r w:rsidRPr="005655F9">
        <w:rPr>
          <w:rStyle w:val="rynqvb"/>
          <w:rFonts w:cs="Tahoma"/>
          <w:lang w:val="sr-Latn-CS"/>
        </w:rPr>
        <w:t>Регион се налази у северозападном делу земље и граничи са југозападним и скопским регионом.</w:t>
      </w:r>
      <w:r w:rsidRPr="005655F9">
        <w:rPr>
          <w:rStyle w:val="hwtze"/>
          <w:rFonts w:cs="Tahoma"/>
          <w:lang w:val="sr-Latn-CS"/>
        </w:rPr>
        <w:t xml:space="preserve"> </w:t>
      </w:r>
      <w:r w:rsidRPr="005655F9">
        <w:rPr>
          <w:rStyle w:val="rynqvb"/>
          <w:rFonts w:cs="Tahoma"/>
          <w:lang w:val="sr-Latn-CS"/>
        </w:rPr>
        <w:t>У овом раду биће размотрени инструменти за планирање туризма, културног и националног богатства, развоја предузетништва, трговине и инвестиција, заштите животне средине и климатских промена, као и проблем</w:t>
      </w:r>
      <w:r w:rsidRPr="005655F9">
        <w:rPr>
          <w:rStyle w:val="rynqvb"/>
          <w:rFonts w:cs="Tahoma"/>
        </w:rPr>
        <w:t>е</w:t>
      </w:r>
      <w:r w:rsidRPr="005655F9">
        <w:rPr>
          <w:rStyle w:val="rynqvb"/>
          <w:rFonts w:cs="Tahoma"/>
          <w:lang w:val="sr-Latn-CS"/>
        </w:rPr>
        <w:t xml:space="preserve"> и недоста</w:t>
      </w:r>
      <w:r w:rsidRPr="005655F9">
        <w:rPr>
          <w:rStyle w:val="rynqvb"/>
          <w:rFonts w:cs="Tahoma"/>
        </w:rPr>
        <w:t>тке</w:t>
      </w:r>
      <w:r w:rsidRPr="005655F9">
        <w:rPr>
          <w:rStyle w:val="rynqvb"/>
          <w:rFonts w:cs="Tahoma"/>
          <w:lang w:val="sr-Latn-CS"/>
        </w:rPr>
        <w:t xml:space="preserve"> развоја Полошког региона са више аспеката.</w:t>
      </w:r>
    </w:p>
    <w:p w14:paraId="7F17D621" w14:textId="77777777" w:rsidR="00C21280" w:rsidRPr="00C21280" w:rsidRDefault="00C21280" w:rsidP="00C21280">
      <w:pPr>
        <w:autoSpaceDE w:val="0"/>
        <w:autoSpaceDN w:val="0"/>
        <w:adjustRightInd w:val="0"/>
        <w:jc w:val="left"/>
        <w:rPr>
          <w:rFonts w:cs="Tahoma"/>
          <w:i/>
          <w:szCs w:val="20"/>
          <w:lang w:val="ru-RU"/>
        </w:rPr>
      </w:pPr>
      <w:r w:rsidRPr="00C21280">
        <w:rPr>
          <w:rFonts w:cs="Tahoma"/>
          <w:i/>
          <w:szCs w:val="20"/>
          <w:lang w:val="ru-RU"/>
        </w:rPr>
        <w:t xml:space="preserve">Кључне речи: </w:t>
      </w:r>
      <w:r w:rsidR="00CB7A15" w:rsidRPr="00CB7A15">
        <w:rPr>
          <w:rStyle w:val="rynqvb"/>
          <w:i/>
          <w:lang w:val="sr-Latn-CS"/>
        </w:rPr>
        <w:t>планирање, регион, зоне</w:t>
      </w:r>
    </w:p>
    <w:p w14:paraId="507E9CB5" w14:textId="77777777" w:rsidR="00C21280" w:rsidRPr="00C21280" w:rsidRDefault="00C21280" w:rsidP="00C21280">
      <w:pPr>
        <w:autoSpaceDE w:val="0"/>
        <w:autoSpaceDN w:val="0"/>
        <w:adjustRightInd w:val="0"/>
        <w:jc w:val="left"/>
        <w:rPr>
          <w:rFonts w:cs="Tahoma"/>
          <w:szCs w:val="20"/>
          <w:lang w:val="ru-RU"/>
        </w:rPr>
      </w:pPr>
    </w:p>
    <w:p w14:paraId="244EBB2D" w14:textId="77777777" w:rsidR="00C21280" w:rsidRPr="00CB7A15" w:rsidRDefault="00C21280" w:rsidP="00C21280">
      <w:pPr>
        <w:autoSpaceDE w:val="0"/>
        <w:autoSpaceDN w:val="0"/>
        <w:adjustRightInd w:val="0"/>
        <w:jc w:val="left"/>
        <w:rPr>
          <w:rFonts w:cs="Tahoma"/>
          <w:szCs w:val="20"/>
          <w:lang w:val="mk-MK"/>
        </w:rPr>
      </w:pPr>
    </w:p>
    <w:p w14:paraId="7B6F64A4" w14:textId="77777777" w:rsidR="00C21280" w:rsidRPr="007308C3" w:rsidRDefault="00C21280" w:rsidP="00C21280">
      <w:pPr>
        <w:pStyle w:val="Abstraktnaslov"/>
        <w:rPr>
          <w:lang w:val="sl-SI"/>
        </w:rPr>
      </w:pPr>
      <w:r w:rsidRPr="007308C3">
        <w:rPr>
          <w:lang w:val="sl-SI"/>
        </w:rPr>
        <w:t>ABSTRACT</w:t>
      </w:r>
    </w:p>
    <w:p w14:paraId="7B74E9BA" w14:textId="77777777" w:rsidR="00CB7A15" w:rsidRDefault="00CB7A15" w:rsidP="00CB7A15">
      <w:pPr>
        <w:rPr>
          <w:rFonts w:ascii="Times New Roman" w:hAnsi="Times New Roman"/>
          <w:sz w:val="24"/>
          <w:lang w:val="mk-MK"/>
        </w:rPr>
      </w:pPr>
    </w:p>
    <w:p w14:paraId="4F37720A" w14:textId="18B62AC9" w:rsidR="00CB7A15" w:rsidRPr="00CB7A15" w:rsidRDefault="00CB7A15" w:rsidP="00CB7A15">
      <w:pPr>
        <w:rPr>
          <w:rStyle w:val="rynqvb"/>
          <w:rFonts w:cs="Tahoma"/>
        </w:rPr>
      </w:pPr>
      <w:r w:rsidRPr="00CB7A15">
        <w:rPr>
          <w:rFonts w:cs="Tahoma"/>
        </w:rPr>
        <w:t xml:space="preserve">Spatial planning is a multidisciplinary activity that ensures </w:t>
      </w:r>
      <w:r w:rsidRPr="00CB7A15">
        <w:rPr>
          <w:rStyle w:val="rynqvb"/>
          <w:rFonts w:cs="Tahoma"/>
        </w:rPr>
        <w:t>the planning regulation of the spatial aspects of development.</w:t>
      </w:r>
      <w:r w:rsidRPr="00CB7A15">
        <w:rPr>
          <w:rStyle w:val="hwtze"/>
          <w:rFonts w:cs="Tahoma"/>
        </w:rPr>
        <w:t xml:space="preserve"> </w:t>
      </w:r>
      <w:r w:rsidRPr="00CB7A15">
        <w:rPr>
          <w:rFonts w:cs="Tahoma"/>
        </w:rPr>
        <w:t xml:space="preserve"> </w:t>
      </w:r>
      <w:r w:rsidRPr="00CB7A15">
        <w:rPr>
          <w:rStyle w:val="rynqvb"/>
          <w:rFonts w:cs="Tahoma"/>
        </w:rPr>
        <w:t>There are different types of regions, so they are divided into meta, macro, meso and micro regions according to their size.</w:t>
      </w:r>
      <w:r w:rsidRPr="00CB7A15">
        <w:rPr>
          <w:rStyle w:val="hwtze"/>
          <w:rFonts w:cs="Tahoma"/>
        </w:rPr>
        <w:t xml:space="preserve"> </w:t>
      </w:r>
      <w:r w:rsidRPr="00CB7A15">
        <w:rPr>
          <w:rFonts w:cs="Tahoma"/>
        </w:rPr>
        <w:t xml:space="preserve"> </w:t>
      </w:r>
      <w:r w:rsidRPr="00CB7A15">
        <w:rPr>
          <w:rStyle w:val="rynqvb"/>
          <w:rFonts w:cs="Tahoma"/>
        </w:rPr>
        <w:t xml:space="preserve">Eight planning regions have been adopted in Macedonia, among which is the </w:t>
      </w:r>
      <w:r w:rsidR="00866E6F">
        <w:rPr>
          <w:rStyle w:val="rynqvb"/>
          <w:rFonts w:cs="Tahoma"/>
        </w:rPr>
        <w:t>Polog</w:t>
      </w:r>
      <w:r w:rsidRPr="00CB7A15">
        <w:rPr>
          <w:rStyle w:val="rynqvb"/>
          <w:rFonts w:cs="Tahoma"/>
        </w:rPr>
        <w:t xml:space="preserve"> planning region, which consists of the following nine municipalities, i.e. zones: Tetovo, Gostivar, Mavrovo and Rostuse, Zelino, Tearce, Bogovinje, Vrapcishte, Jegunovce and Brvenica.</w:t>
      </w:r>
      <w:r w:rsidRPr="00CB7A15">
        <w:rPr>
          <w:rStyle w:val="hwtze"/>
          <w:rFonts w:cs="Tahoma"/>
        </w:rPr>
        <w:t xml:space="preserve"> </w:t>
      </w:r>
      <w:r w:rsidRPr="00CB7A15">
        <w:rPr>
          <w:rStyle w:val="rynqvb"/>
          <w:rFonts w:cs="Tahoma"/>
        </w:rPr>
        <w:t>The region is located in the northwestern part of the country and is bordered by the southwestern region and the Skopje region.</w:t>
      </w:r>
      <w:r w:rsidRPr="00CB7A15">
        <w:rPr>
          <w:rStyle w:val="hwtze"/>
          <w:rFonts w:cs="Tahoma"/>
        </w:rPr>
        <w:t xml:space="preserve"> </w:t>
      </w:r>
      <w:r w:rsidRPr="00CB7A15">
        <w:rPr>
          <w:rStyle w:val="rynqvb"/>
          <w:rFonts w:cs="Tahoma"/>
        </w:rPr>
        <w:t>In this paper, the instruments for tourism planning, cultural and national wealth, development of entrepreneurship, trade and investments, environmental protection and climate change, as well as the problems and shortcomings for the development of the Polog region from several aspects will be reviewed.</w:t>
      </w:r>
    </w:p>
    <w:p w14:paraId="1D1ED203" w14:textId="77777777" w:rsidR="00C21280" w:rsidRPr="00CB7A15" w:rsidRDefault="00C21280" w:rsidP="00C21280">
      <w:pPr>
        <w:autoSpaceDE w:val="0"/>
        <w:autoSpaceDN w:val="0"/>
        <w:adjustRightInd w:val="0"/>
        <w:jc w:val="left"/>
        <w:rPr>
          <w:rFonts w:cs="Tahoma"/>
          <w:i/>
          <w:szCs w:val="20"/>
          <w:lang w:val="ru-RU"/>
        </w:rPr>
      </w:pPr>
      <w:r w:rsidRPr="00A95E05">
        <w:rPr>
          <w:rFonts w:cs="Tahoma"/>
          <w:i/>
          <w:szCs w:val="20"/>
          <w:lang w:val="pl-PL"/>
        </w:rPr>
        <w:t>Keywords</w:t>
      </w:r>
      <w:r w:rsidRPr="00C21280">
        <w:rPr>
          <w:rFonts w:cs="Tahoma"/>
          <w:i/>
          <w:szCs w:val="20"/>
          <w:lang w:val="ru-RU"/>
        </w:rPr>
        <w:t>:</w:t>
      </w:r>
      <w:r w:rsidRPr="00C21280">
        <w:rPr>
          <w:rFonts w:cs="Tahoma"/>
          <w:szCs w:val="20"/>
          <w:lang w:val="ru-RU"/>
        </w:rPr>
        <w:t xml:space="preserve"> </w:t>
      </w:r>
      <w:r w:rsidR="00CB7A15" w:rsidRPr="00CB7A15">
        <w:rPr>
          <w:rStyle w:val="rynqvb"/>
          <w:i/>
        </w:rPr>
        <w:t>planning, region, zones</w:t>
      </w:r>
    </w:p>
    <w:p w14:paraId="426B718A" w14:textId="77777777" w:rsidR="00CF20CA" w:rsidRDefault="00CF20CA" w:rsidP="00CF20CA">
      <w:pPr>
        <w:autoSpaceDE w:val="0"/>
        <w:autoSpaceDN w:val="0"/>
        <w:adjustRightInd w:val="0"/>
        <w:jc w:val="left"/>
        <w:rPr>
          <w:rStyle w:val="rynqvb"/>
          <w:b/>
          <w:lang w:val="mk-MK"/>
        </w:rPr>
      </w:pPr>
    </w:p>
    <w:p w14:paraId="2EEF9AAB" w14:textId="77777777" w:rsidR="00CF20CA" w:rsidRDefault="00CF20CA" w:rsidP="00CF20CA">
      <w:pPr>
        <w:autoSpaceDE w:val="0"/>
        <w:autoSpaceDN w:val="0"/>
        <w:adjustRightInd w:val="0"/>
        <w:jc w:val="left"/>
        <w:rPr>
          <w:rStyle w:val="rynqvb"/>
          <w:b/>
          <w:lang w:val="mk-MK"/>
        </w:rPr>
      </w:pPr>
      <w:r w:rsidRPr="00BE138F">
        <w:rPr>
          <w:rStyle w:val="rynqvb"/>
          <w:b/>
        </w:rPr>
        <w:lastRenderedPageBreak/>
        <w:t>Introduction</w:t>
      </w:r>
    </w:p>
    <w:p w14:paraId="390D5C4D" w14:textId="77777777" w:rsidR="00CF20CA" w:rsidRDefault="00CF20CA" w:rsidP="00CF20CA">
      <w:pPr>
        <w:autoSpaceDE w:val="0"/>
        <w:autoSpaceDN w:val="0"/>
        <w:adjustRightInd w:val="0"/>
        <w:jc w:val="left"/>
        <w:rPr>
          <w:rStyle w:val="rynqvb"/>
          <w:lang w:val="mk-MK"/>
        </w:rPr>
      </w:pPr>
    </w:p>
    <w:p w14:paraId="509AC911" w14:textId="10308ECF" w:rsidR="00CF20CA" w:rsidRPr="00324680" w:rsidRDefault="00CF20CA" w:rsidP="00CF20CA">
      <w:pPr>
        <w:autoSpaceDE w:val="0"/>
        <w:autoSpaceDN w:val="0"/>
        <w:adjustRightInd w:val="0"/>
        <w:rPr>
          <w:rStyle w:val="rynqvb"/>
          <w:b/>
          <w:lang w:val="mk-MK"/>
        </w:rPr>
      </w:pPr>
      <w:r>
        <w:rPr>
          <w:rStyle w:val="rynqvb"/>
        </w:rPr>
        <w:t>Space, as a universal category, is an essential determinant of the state and simultaneously subject to the most important process in its development, the planning process. Spatial planning is future planning, an essential characteristic of a civilized society and a reflection of the highest wisdom.</w:t>
      </w:r>
      <w:r>
        <w:rPr>
          <w:rStyle w:val="rynqvb"/>
          <w:lang w:val="mk-MK"/>
        </w:rPr>
        <w:t xml:space="preserve"> </w:t>
      </w:r>
      <w:r>
        <w:rPr>
          <w:rStyle w:val="rynqvb"/>
        </w:rPr>
        <w:t>Spatial planning ensures balanced spatial development, rational arrangement and use of space, conditions for humane living and work of citizens, as well as the provision of measures for the protection and improvement of the environment and nature, protection from military destruction, natural and technological disasters</w:t>
      </w:r>
      <w:r>
        <w:rPr>
          <w:rStyle w:val="hwtze"/>
        </w:rPr>
        <w:t xml:space="preserve"> </w:t>
      </w:r>
      <w:r>
        <w:rPr>
          <w:rStyle w:val="rynqvb"/>
        </w:rPr>
        <w:t>etc.</w:t>
      </w:r>
      <w:r>
        <w:rPr>
          <w:rStyle w:val="rynqvb"/>
          <w:lang w:val="mk-MK"/>
        </w:rPr>
        <w:t xml:space="preserve"> </w:t>
      </w:r>
      <w:r w:rsidR="00866E6F">
        <w:rPr>
          <w:rStyle w:val="rynqvb"/>
        </w:rPr>
        <w:t>Polog</w:t>
      </w:r>
      <w:r w:rsidR="00324680">
        <w:rPr>
          <w:rStyle w:val="rynqvb"/>
        </w:rPr>
        <w:t xml:space="preserve"> region is one of the eight regions which will be the subject of analysis in this paper.</w:t>
      </w:r>
      <w:r w:rsidR="00324680">
        <w:rPr>
          <w:rStyle w:val="rynqvb"/>
          <w:lang w:val="mk-MK"/>
        </w:rPr>
        <w:t xml:space="preserve"> </w:t>
      </w:r>
      <w:r w:rsidR="00324680">
        <w:rPr>
          <w:rStyle w:val="rynqvb"/>
        </w:rPr>
        <w:t xml:space="preserve">The total surface area of the region is 2,416 square </w:t>
      </w:r>
      <w:r w:rsidR="00514125">
        <w:rPr>
          <w:rStyle w:val="rynqvb"/>
        </w:rPr>
        <w:t>kilometres</w:t>
      </w:r>
      <w:r w:rsidR="00324680">
        <w:rPr>
          <w:rStyle w:val="rynqvb"/>
        </w:rPr>
        <w:t xml:space="preserve"> or 9.7 percent of the territory of Macedonia.</w:t>
      </w:r>
      <w:r w:rsidR="00324680">
        <w:rPr>
          <w:rStyle w:val="hwtze"/>
        </w:rPr>
        <w:t xml:space="preserve"> </w:t>
      </w:r>
      <w:r w:rsidR="00324680">
        <w:rPr>
          <w:rStyle w:val="rynqvb"/>
        </w:rPr>
        <w:t>The region has a great natural and man-made wealth.</w:t>
      </w:r>
      <w:r w:rsidR="00324680">
        <w:rPr>
          <w:rStyle w:val="hwtze"/>
        </w:rPr>
        <w:t xml:space="preserve"> </w:t>
      </w:r>
      <w:r w:rsidR="00324680">
        <w:rPr>
          <w:rStyle w:val="rynqvb"/>
        </w:rPr>
        <w:t>It represents a tourist pearl that abounds with natural beauties, historical-cultural monuments.</w:t>
      </w:r>
      <w:r w:rsidR="00324680">
        <w:rPr>
          <w:rStyle w:val="hwtze"/>
        </w:rPr>
        <w:t xml:space="preserve"> </w:t>
      </w:r>
      <w:r w:rsidR="00324680">
        <w:rPr>
          <w:rStyle w:val="rynqvb"/>
        </w:rPr>
        <w:t>By applying the traffic planning tool, we will perform zoning of the region and perception of the attributes, shortcomings and proposal of measures for better development.</w:t>
      </w:r>
    </w:p>
    <w:p w14:paraId="5D207BDF" w14:textId="77777777" w:rsidR="00C21280" w:rsidRDefault="00C21280" w:rsidP="00C21280">
      <w:pPr>
        <w:autoSpaceDE w:val="0"/>
        <w:autoSpaceDN w:val="0"/>
        <w:adjustRightInd w:val="0"/>
        <w:rPr>
          <w:rFonts w:cs="Tahoma"/>
          <w:szCs w:val="20"/>
          <w:lang w:val="ru-RU"/>
        </w:rPr>
      </w:pPr>
    </w:p>
    <w:p w14:paraId="423D0D07" w14:textId="7B563199" w:rsidR="00324680" w:rsidRPr="00324680" w:rsidRDefault="00866E6F" w:rsidP="00C21280">
      <w:pPr>
        <w:autoSpaceDE w:val="0"/>
        <w:autoSpaceDN w:val="0"/>
        <w:adjustRightInd w:val="0"/>
        <w:rPr>
          <w:rFonts w:cs="Tahoma"/>
          <w:b/>
          <w:szCs w:val="20"/>
          <w:lang w:val="ru-RU"/>
        </w:rPr>
      </w:pPr>
      <w:r>
        <w:rPr>
          <w:rStyle w:val="rynqvb"/>
          <w:b/>
        </w:rPr>
        <w:t>Polog</w:t>
      </w:r>
      <w:r w:rsidR="00324680" w:rsidRPr="00324680">
        <w:rPr>
          <w:rStyle w:val="rynqvb"/>
          <w:b/>
        </w:rPr>
        <w:t xml:space="preserve"> region</w:t>
      </w:r>
    </w:p>
    <w:p w14:paraId="3B29986A" w14:textId="77777777" w:rsidR="00C21280" w:rsidRDefault="00C21280" w:rsidP="00C21280">
      <w:pPr>
        <w:autoSpaceDE w:val="0"/>
        <w:autoSpaceDN w:val="0"/>
        <w:adjustRightInd w:val="0"/>
        <w:rPr>
          <w:rFonts w:cs="Tahoma"/>
          <w:szCs w:val="20"/>
          <w:lang w:val="en-US"/>
        </w:rPr>
      </w:pPr>
    </w:p>
    <w:p w14:paraId="45C8F04D" w14:textId="2E2A68F4" w:rsidR="00394960" w:rsidRDefault="00C216C1" w:rsidP="00C21280">
      <w:pPr>
        <w:autoSpaceDE w:val="0"/>
        <w:autoSpaceDN w:val="0"/>
        <w:adjustRightInd w:val="0"/>
        <w:rPr>
          <w:rStyle w:val="rynqvb"/>
          <w:lang w:val="mk-MK"/>
        </w:rPr>
      </w:pPr>
      <w:r>
        <w:rPr>
          <w:rStyle w:val="rynqvb"/>
        </w:rPr>
        <w:t xml:space="preserve">This region includes the </w:t>
      </w:r>
      <w:r w:rsidR="00E66ECE">
        <w:rPr>
          <w:rStyle w:val="rynqvb"/>
        </w:rPr>
        <w:t>Polog</w:t>
      </w:r>
      <w:r w:rsidR="00394960">
        <w:rPr>
          <w:rStyle w:val="rynqvb"/>
        </w:rPr>
        <w:t xml:space="preserve"> valley, the Moorish plateau, the Bistra mountain massif and the Radika river valley.</w:t>
      </w:r>
      <w:r w:rsidR="00394960" w:rsidRPr="00394960">
        <w:t xml:space="preserve"> </w:t>
      </w:r>
      <w:r w:rsidR="00394960">
        <w:rPr>
          <w:rStyle w:val="rynqvb"/>
        </w:rPr>
        <w:t xml:space="preserve">The </w:t>
      </w:r>
      <w:r w:rsidR="00866E6F">
        <w:rPr>
          <w:rStyle w:val="rynqvb"/>
        </w:rPr>
        <w:t>Polog</w:t>
      </w:r>
      <w:r w:rsidR="00394960">
        <w:rPr>
          <w:rStyle w:val="rynqvb"/>
        </w:rPr>
        <w:t xml:space="preserve"> Region consists of 9 (nine) Municipalities, which will also be suitable zones in the zoning procedure.</w:t>
      </w:r>
      <w:r w:rsidR="00EB7ECA" w:rsidRPr="00EB7ECA">
        <w:t xml:space="preserve"> </w:t>
      </w:r>
      <w:r w:rsidR="00EB7ECA">
        <w:rPr>
          <w:rStyle w:val="rynqvb"/>
        </w:rPr>
        <w:t>There are 184 settlements in this territory with 304 125 inhabitants.</w:t>
      </w:r>
      <w:r w:rsidR="00EB7ECA">
        <w:rPr>
          <w:rStyle w:val="hwtze"/>
        </w:rPr>
        <w:t xml:space="preserve"> </w:t>
      </w:r>
      <w:r w:rsidR="00EB7ECA">
        <w:rPr>
          <w:rStyle w:val="rynqvb"/>
        </w:rPr>
        <w:t xml:space="preserve">Of the 304,125 citizens, 18.4% are Macedonians, 73.2% Albanians, 5.7% Turks, 1.6% Roma, 0.01% Vlachs, 0.32% Serbs, 0.08% </w:t>
      </w:r>
      <w:r w:rsidR="00514125">
        <w:rPr>
          <w:rStyle w:val="rynqvb"/>
        </w:rPr>
        <w:t>Bosnians</w:t>
      </w:r>
      <w:r w:rsidR="00EB7ECA">
        <w:rPr>
          <w:rStyle w:val="rynqvb"/>
        </w:rPr>
        <w:t xml:space="preserve"> and 0.66% are other nationalities.</w:t>
      </w:r>
    </w:p>
    <w:p w14:paraId="48B792FD" w14:textId="77777777" w:rsidR="00EB7ECA" w:rsidRDefault="00EB7ECA" w:rsidP="00C21280">
      <w:pPr>
        <w:autoSpaceDE w:val="0"/>
        <w:autoSpaceDN w:val="0"/>
        <w:adjustRightInd w:val="0"/>
        <w:rPr>
          <w:rStyle w:val="rynqvb"/>
          <w:lang w:val="mk-MK"/>
        </w:rPr>
      </w:pPr>
    </w:p>
    <w:p w14:paraId="458EC5A8" w14:textId="77777777" w:rsidR="00EB7ECA" w:rsidRDefault="006E66D3" w:rsidP="00EB7ECA">
      <w:pPr>
        <w:autoSpaceDE w:val="0"/>
        <w:autoSpaceDN w:val="0"/>
        <w:adjustRightInd w:val="0"/>
        <w:jc w:val="center"/>
        <w:rPr>
          <w:rStyle w:val="rynqvb"/>
          <w:lang w:val="en-US"/>
        </w:rPr>
      </w:pPr>
      <w:r>
        <w:rPr>
          <w:noProof/>
          <w:lang w:val="en-US"/>
        </w:rPr>
        <w:drawing>
          <wp:inline distT="0" distB="0" distL="0" distR="0" wp14:anchorId="61CFE58C" wp14:editId="7FA626F7">
            <wp:extent cx="1905000" cy="1455420"/>
            <wp:effectExtent l="19050" t="0" r="0" b="0"/>
            <wp:docPr id="1" name="Picture 1" descr="poloski-regio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oski-region-11"/>
                    <pic:cNvPicPr>
                      <a:picLocks noChangeAspect="1" noChangeArrowheads="1"/>
                    </pic:cNvPicPr>
                  </pic:nvPicPr>
                  <pic:blipFill>
                    <a:blip r:embed="rId8" cstate="print"/>
                    <a:srcRect/>
                    <a:stretch>
                      <a:fillRect/>
                    </a:stretch>
                  </pic:blipFill>
                  <pic:spPr bwMode="auto">
                    <a:xfrm>
                      <a:off x="0" y="0"/>
                      <a:ext cx="1905000" cy="1455420"/>
                    </a:xfrm>
                    <a:prstGeom prst="rect">
                      <a:avLst/>
                    </a:prstGeom>
                    <a:noFill/>
                    <a:ln w="9525">
                      <a:noFill/>
                      <a:miter lim="800000"/>
                      <a:headEnd/>
                      <a:tailEnd/>
                    </a:ln>
                  </pic:spPr>
                </pic:pic>
              </a:graphicData>
            </a:graphic>
          </wp:inline>
        </w:drawing>
      </w:r>
    </w:p>
    <w:p w14:paraId="11419E64" w14:textId="77777777" w:rsidR="00394960" w:rsidRPr="00B66C25" w:rsidRDefault="00394960" w:rsidP="00C21280">
      <w:pPr>
        <w:autoSpaceDE w:val="0"/>
        <w:autoSpaceDN w:val="0"/>
        <w:adjustRightInd w:val="0"/>
        <w:rPr>
          <w:rFonts w:cs="Tahoma"/>
          <w:szCs w:val="20"/>
          <w:lang w:val="en-US"/>
        </w:rPr>
      </w:pPr>
    </w:p>
    <w:p w14:paraId="1D662C6F" w14:textId="2B49D1CC" w:rsidR="006D231B" w:rsidRDefault="00EB7ECA" w:rsidP="006D231B">
      <w:pPr>
        <w:autoSpaceDE w:val="0"/>
        <w:autoSpaceDN w:val="0"/>
        <w:adjustRightInd w:val="0"/>
        <w:jc w:val="center"/>
        <w:rPr>
          <w:rStyle w:val="rynqvb"/>
          <w:sz w:val="18"/>
        </w:rPr>
      </w:pPr>
      <w:r w:rsidRPr="00071E8D">
        <w:rPr>
          <w:rStyle w:val="rynqvb"/>
          <w:rFonts w:cs="Tahoma"/>
          <w:sz w:val="18"/>
          <w:szCs w:val="18"/>
        </w:rPr>
        <w:t>Figure 1.</w:t>
      </w:r>
      <w:r w:rsidRPr="006D231B">
        <w:rPr>
          <w:rStyle w:val="rynqvb"/>
          <w:rFonts w:cs="Tahoma"/>
          <w:sz w:val="16"/>
          <w:szCs w:val="18"/>
        </w:rPr>
        <w:t xml:space="preserve"> </w:t>
      </w:r>
      <w:r w:rsidR="006D231B" w:rsidRPr="006D231B">
        <w:rPr>
          <w:rStyle w:val="rynqvb"/>
          <w:sz w:val="18"/>
        </w:rPr>
        <w:t xml:space="preserve">Location of </w:t>
      </w:r>
      <w:r w:rsidR="00866E6F">
        <w:rPr>
          <w:rStyle w:val="rynqvb"/>
          <w:sz w:val="18"/>
        </w:rPr>
        <w:t>Polog</w:t>
      </w:r>
      <w:r w:rsidR="006D231B" w:rsidRPr="006D231B">
        <w:rPr>
          <w:rStyle w:val="rynqvb"/>
          <w:sz w:val="18"/>
        </w:rPr>
        <w:t xml:space="preserve"> region</w:t>
      </w:r>
    </w:p>
    <w:p w14:paraId="73C36A73" w14:textId="77777777" w:rsidR="006D231B" w:rsidRPr="006D231B" w:rsidRDefault="006D231B" w:rsidP="006D231B">
      <w:pPr>
        <w:autoSpaceDE w:val="0"/>
        <w:autoSpaceDN w:val="0"/>
        <w:adjustRightInd w:val="0"/>
        <w:rPr>
          <w:rStyle w:val="rynqvb"/>
          <w:b/>
          <w:sz w:val="18"/>
        </w:rPr>
      </w:pPr>
    </w:p>
    <w:p w14:paraId="2AD7AC99" w14:textId="5691FC0F" w:rsidR="006D231B" w:rsidRPr="006D231B" w:rsidRDefault="00C216C1" w:rsidP="006D231B">
      <w:pPr>
        <w:autoSpaceDE w:val="0"/>
        <w:autoSpaceDN w:val="0"/>
        <w:adjustRightInd w:val="0"/>
        <w:rPr>
          <w:b/>
          <w:sz w:val="18"/>
        </w:rPr>
      </w:pPr>
      <w:r>
        <w:rPr>
          <w:b/>
        </w:rPr>
        <w:t>Traffic routes in the Polo</w:t>
      </w:r>
      <w:r w:rsidR="00866E6F">
        <w:rPr>
          <w:b/>
        </w:rPr>
        <w:t>g</w:t>
      </w:r>
      <w:r w:rsidR="006D231B" w:rsidRPr="006D231B">
        <w:rPr>
          <w:b/>
        </w:rPr>
        <w:t xml:space="preserve"> Region</w:t>
      </w:r>
    </w:p>
    <w:p w14:paraId="2F0535EF" w14:textId="77777777" w:rsidR="006D231B" w:rsidRDefault="006D231B" w:rsidP="006D231B">
      <w:pPr>
        <w:pStyle w:val="NormalWeb"/>
        <w:jc w:val="both"/>
        <w:rPr>
          <w:rFonts w:ascii="Tahoma" w:hAnsi="Tahoma" w:cs="Tahoma"/>
          <w:sz w:val="20"/>
        </w:rPr>
      </w:pPr>
      <w:r w:rsidRPr="006D231B">
        <w:rPr>
          <w:rFonts w:ascii="Tahoma" w:hAnsi="Tahoma" w:cs="Tahoma"/>
          <w:color w:val="000000" w:themeColor="text1"/>
          <w:sz w:val="20"/>
        </w:rPr>
        <w:lastRenderedPageBreak/>
        <w:t xml:space="preserve">The region has decent roads and one highway: </w:t>
      </w:r>
      <w:hyperlink r:id="rId9" w:history="1">
        <w:r w:rsidRPr="006D231B">
          <w:rPr>
            <w:rStyle w:val="Hyperlink"/>
            <w:rFonts w:ascii="Tahoma" w:hAnsi="Tahoma" w:cs="Tahoma"/>
            <w:color w:val="000000" w:themeColor="text1"/>
            <w:sz w:val="20"/>
            <w:u w:val="none"/>
          </w:rPr>
          <w:t>Skopje</w:t>
        </w:r>
      </w:hyperlink>
      <w:r w:rsidRPr="006D231B">
        <w:rPr>
          <w:rFonts w:ascii="Tahoma" w:hAnsi="Tahoma" w:cs="Tahoma"/>
          <w:color w:val="000000" w:themeColor="text1"/>
          <w:sz w:val="20"/>
        </w:rPr>
        <w:t>–Tetovo–Gostivar, one railway line Skopje-Tetovo-Gostivar-</w:t>
      </w:r>
      <w:hyperlink r:id="rId10" w:history="1">
        <w:r w:rsidRPr="006D231B">
          <w:rPr>
            <w:rStyle w:val="Hyperlink"/>
            <w:rFonts w:ascii="Tahoma" w:hAnsi="Tahoma" w:cs="Tahoma"/>
            <w:color w:val="000000" w:themeColor="text1"/>
            <w:sz w:val="20"/>
            <w:u w:val="none"/>
          </w:rPr>
          <w:t>Kicevo</w:t>
        </w:r>
      </w:hyperlink>
      <w:r w:rsidRPr="006D231B">
        <w:rPr>
          <w:rFonts w:ascii="Tahoma" w:hAnsi="Tahoma" w:cs="Tahoma"/>
          <w:color w:val="000000" w:themeColor="text1"/>
          <w:sz w:val="20"/>
        </w:rPr>
        <w:t>, several cable cars and ski lifts at the ski resorts Popova Shapka and Mavrovo. From this region the roads lead towards the Mavrovo - Debar region and towards Kosovo. There are a number of local routes throughout the region</w:t>
      </w:r>
      <w:r w:rsidRPr="006D231B">
        <w:rPr>
          <w:rFonts w:ascii="Tahoma" w:hAnsi="Tahoma" w:cs="Tahoma"/>
          <w:sz w:val="20"/>
        </w:rPr>
        <w:t>.</w:t>
      </w:r>
      <w:r w:rsidR="00E670A0">
        <w:rPr>
          <w:rFonts w:ascii="Tahoma" w:hAnsi="Tahoma" w:cs="Tahoma"/>
          <w:sz w:val="20"/>
        </w:rPr>
        <w:t xml:space="preserve"> </w:t>
      </w:r>
    </w:p>
    <w:p w14:paraId="75F2EF2F" w14:textId="77777777" w:rsidR="006D231B" w:rsidRPr="00E670A0" w:rsidRDefault="006E66D3" w:rsidP="00E670A0">
      <w:pPr>
        <w:pStyle w:val="NormalWeb"/>
        <w:jc w:val="center"/>
        <w:rPr>
          <w:rFonts w:ascii="Tahoma" w:hAnsi="Tahoma" w:cs="Tahoma"/>
          <w:sz w:val="20"/>
        </w:rPr>
      </w:pPr>
      <w:r>
        <w:rPr>
          <w:rFonts w:ascii="Tahoma" w:hAnsi="Tahoma" w:cs="Tahoma"/>
          <w:noProof/>
          <w:sz w:val="20"/>
        </w:rPr>
        <w:drawing>
          <wp:inline distT="0" distB="0" distL="0" distR="0" wp14:anchorId="2431BC48" wp14:editId="2310D506">
            <wp:extent cx="1905000" cy="1790700"/>
            <wp:effectExtent l="19050" t="0" r="0" b="0"/>
            <wp:docPr id="2" name="Picture 2" descr="New%20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20Picture"/>
                    <pic:cNvPicPr>
                      <a:picLocks noChangeAspect="1" noChangeArrowheads="1"/>
                    </pic:cNvPicPr>
                  </pic:nvPicPr>
                  <pic:blipFill>
                    <a:blip r:embed="rId11" cstate="print"/>
                    <a:srcRect/>
                    <a:stretch>
                      <a:fillRect/>
                    </a:stretch>
                  </pic:blipFill>
                  <pic:spPr bwMode="auto">
                    <a:xfrm>
                      <a:off x="0" y="0"/>
                      <a:ext cx="1905000" cy="1790700"/>
                    </a:xfrm>
                    <a:prstGeom prst="rect">
                      <a:avLst/>
                    </a:prstGeom>
                    <a:noFill/>
                    <a:ln w="9525">
                      <a:noFill/>
                      <a:miter lim="800000"/>
                      <a:headEnd/>
                      <a:tailEnd/>
                    </a:ln>
                  </pic:spPr>
                </pic:pic>
              </a:graphicData>
            </a:graphic>
          </wp:inline>
        </w:drawing>
      </w:r>
    </w:p>
    <w:p w14:paraId="03CEC45B" w14:textId="77777777" w:rsidR="006D231B" w:rsidRPr="00E670A0" w:rsidRDefault="00E670A0" w:rsidP="00E670A0">
      <w:pPr>
        <w:autoSpaceDE w:val="0"/>
        <w:autoSpaceDN w:val="0"/>
        <w:adjustRightInd w:val="0"/>
        <w:jc w:val="center"/>
        <w:rPr>
          <w:rStyle w:val="rynqvb"/>
          <w:rFonts w:cs="Tahoma"/>
          <w:sz w:val="18"/>
          <w:szCs w:val="18"/>
          <w:lang w:val="mk-MK"/>
        </w:rPr>
      </w:pPr>
      <w:r w:rsidRPr="00E670A0">
        <w:rPr>
          <w:rStyle w:val="rynqvb"/>
          <w:rFonts w:cs="Tahoma"/>
          <w:sz w:val="18"/>
          <w:szCs w:val="18"/>
          <w:lang w:val="en-US"/>
        </w:rPr>
        <w:t xml:space="preserve">Figure 2.  </w:t>
      </w:r>
      <w:r w:rsidRPr="00E670A0">
        <w:rPr>
          <w:rStyle w:val="rynqvb"/>
          <w:sz w:val="18"/>
          <w:szCs w:val="18"/>
        </w:rPr>
        <w:t>Traffic network in the Polog region</w:t>
      </w:r>
    </w:p>
    <w:p w14:paraId="2E4F884A" w14:textId="77777777" w:rsidR="00324680" w:rsidRPr="006D231B" w:rsidRDefault="00324680" w:rsidP="00C21280">
      <w:pPr>
        <w:autoSpaceDE w:val="0"/>
        <w:autoSpaceDN w:val="0"/>
        <w:adjustRightInd w:val="0"/>
        <w:rPr>
          <w:rFonts w:cs="Tahoma"/>
          <w:szCs w:val="20"/>
          <w:lang w:val="mk-MK"/>
        </w:rPr>
      </w:pPr>
    </w:p>
    <w:p w14:paraId="3C2C3F52" w14:textId="77777777" w:rsidR="00324680" w:rsidRDefault="00E670A0" w:rsidP="00C21280">
      <w:pPr>
        <w:autoSpaceDE w:val="0"/>
        <w:autoSpaceDN w:val="0"/>
        <w:adjustRightInd w:val="0"/>
        <w:rPr>
          <w:rStyle w:val="rynqvb"/>
          <w:b/>
        </w:rPr>
      </w:pPr>
      <w:r>
        <w:rPr>
          <w:rStyle w:val="rynqvb"/>
          <w:b/>
        </w:rPr>
        <w:t>Advantages of Polo</w:t>
      </w:r>
      <w:r>
        <w:rPr>
          <w:rStyle w:val="rynqvb"/>
          <w:b/>
          <w:lang w:val="en-US"/>
        </w:rPr>
        <w:t>g</w:t>
      </w:r>
      <w:r w:rsidRPr="00E670A0">
        <w:rPr>
          <w:rStyle w:val="rynqvb"/>
          <w:b/>
        </w:rPr>
        <w:t xml:space="preserve"> region</w:t>
      </w:r>
    </w:p>
    <w:p w14:paraId="08860EB9" w14:textId="77777777" w:rsidR="00E670A0" w:rsidRPr="00E670A0" w:rsidRDefault="00E670A0" w:rsidP="00C21280">
      <w:pPr>
        <w:autoSpaceDE w:val="0"/>
        <w:autoSpaceDN w:val="0"/>
        <w:adjustRightInd w:val="0"/>
        <w:rPr>
          <w:rFonts w:cs="Tahoma"/>
          <w:b/>
          <w:szCs w:val="20"/>
          <w:lang w:val="sr-Cyrl-CS"/>
        </w:rPr>
      </w:pPr>
    </w:p>
    <w:p w14:paraId="19EF9232" w14:textId="77777777" w:rsidR="00E670A0" w:rsidRPr="008649AB" w:rsidRDefault="00E670A0" w:rsidP="00C21280">
      <w:pPr>
        <w:autoSpaceDE w:val="0"/>
        <w:autoSpaceDN w:val="0"/>
        <w:adjustRightInd w:val="0"/>
        <w:rPr>
          <w:rStyle w:val="rynqvb"/>
          <w:b/>
          <w:lang w:val="en-US"/>
        </w:rPr>
      </w:pPr>
      <w:r w:rsidRPr="00E670A0">
        <w:rPr>
          <w:rStyle w:val="rynqvb"/>
          <w:b/>
        </w:rPr>
        <w:t>Natural Resources</w:t>
      </w:r>
      <w:r w:rsidR="008649AB">
        <w:rPr>
          <w:rStyle w:val="rynqvb"/>
          <w:b/>
        </w:rPr>
        <w:t xml:space="preserve"> </w:t>
      </w:r>
      <w:r w:rsidR="008649AB">
        <w:rPr>
          <w:rStyle w:val="rynqvb"/>
          <w:b/>
          <w:lang w:val="en-US"/>
        </w:rPr>
        <w:t xml:space="preserve">and </w:t>
      </w:r>
      <w:r w:rsidR="008649AB">
        <w:rPr>
          <w:rStyle w:val="rynqvb"/>
          <w:b/>
        </w:rPr>
        <w:t>t</w:t>
      </w:r>
      <w:r w:rsidR="008649AB" w:rsidRPr="00C04664">
        <w:rPr>
          <w:rStyle w:val="rynqvb"/>
          <w:b/>
        </w:rPr>
        <w:t xml:space="preserve">ourism </w:t>
      </w:r>
    </w:p>
    <w:p w14:paraId="16C84A7A" w14:textId="77777777" w:rsidR="00E670A0" w:rsidRPr="00E670A0" w:rsidRDefault="00E670A0" w:rsidP="00C21280">
      <w:pPr>
        <w:autoSpaceDE w:val="0"/>
        <w:autoSpaceDN w:val="0"/>
        <w:adjustRightInd w:val="0"/>
        <w:rPr>
          <w:rStyle w:val="rynqvb"/>
          <w:b/>
        </w:rPr>
      </w:pPr>
    </w:p>
    <w:p w14:paraId="1CDDFAA5" w14:textId="0B9762D2" w:rsidR="008649AB" w:rsidRDefault="00E670A0" w:rsidP="008649AB">
      <w:pPr>
        <w:autoSpaceDE w:val="0"/>
        <w:autoSpaceDN w:val="0"/>
        <w:adjustRightInd w:val="0"/>
        <w:rPr>
          <w:rStyle w:val="rynqvb"/>
        </w:rPr>
      </w:pPr>
      <w:r>
        <w:rPr>
          <w:rStyle w:val="rynqvb"/>
        </w:rPr>
        <w:t>The region has a great natural and man-made wealth.</w:t>
      </w:r>
      <w:r>
        <w:rPr>
          <w:rStyle w:val="hwtze"/>
        </w:rPr>
        <w:t xml:space="preserve"> </w:t>
      </w:r>
      <w:r>
        <w:rPr>
          <w:rStyle w:val="rynqvb"/>
        </w:rPr>
        <w:t xml:space="preserve">The </w:t>
      </w:r>
      <w:r w:rsidR="00866E6F">
        <w:rPr>
          <w:rStyle w:val="rynqvb"/>
        </w:rPr>
        <w:t>Polog</w:t>
      </w:r>
      <w:r>
        <w:rPr>
          <w:rStyle w:val="rynqvb"/>
        </w:rPr>
        <w:t xml:space="preserve"> planning region is rich in mineral resources, which have been found throughout its territory.</w:t>
      </w:r>
      <w:r>
        <w:rPr>
          <w:rStyle w:val="hwtze"/>
        </w:rPr>
        <w:t xml:space="preserve"> </w:t>
      </w:r>
      <w:r>
        <w:rPr>
          <w:rStyle w:val="rynqvb"/>
        </w:rPr>
        <w:t>Of great economic importance are the gray marble deposits in Gostivar and the dolomites in Jegunovce and Čajle.</w:t>
      </w:r>
      <w:r>
        <w:rPr>
          <w:rStyle w:val="hwtze"/>
        </w:rPr>
        <w:t xml:space="preserve"> </w:t>
      </w:r>
      <w:r>
        <w:rPr>
          <w:rStyle w:val="rynqvb"/>
        </w:rPr>
        <w:t>Other present ores and minerals in the region are: manganese, molybdenum, copper, arsenic, lead, chromium and marble.</w:t>
      </w:r>
      <w:r>
        <w:rPr>
          <w:rStyle w:val="hwtze"/>
        </w:rPr>
        <w:t xml:space="preserve"> </w:t>
      </w:r>
      <w:r>
        <w:rPr>
          <w:rStyle w:val="rynqvb"/>
        </w:rPr>
        <w:t>The region does not allow for intensive development of agricultural production, but it is known for products such as Tetovo apple, Tetovo bean, cheese and cheese, which open a perspective for cultivating and promoting the products, which would increase exports.</w:t>
      </w:r>
      <w:r w:rsidR="008649AB" w:rsidRPr="008649AB">
        <w:rPr>
          <w:rStyle w:val="rynqvb"/>
        </w:rPr>
        <w:t xml:space="preserve"> </w:t>
      </w:r>
      <w:r w:rsidR="008649AB">
        <w:rPr>
          <w:rStyle w:val="rynqvb"/>
        </w:rPr>
        <w:t xml:space="preserve">The </w:t>
      </w:r>
      <w:r w:rsidR="00866E6F">
        <w:rPr>
          <w:rStyle w:val="rynqvb"/>
        </w:rPr>
        <w:t>Polog</w:t>
      </w:r>
      <w:r w:rsidR="008649AB">
        <w:rPr>
          <w:rStyle w:val="rynqvb"/>
        </w:rPr>
        <w:t xml:space="preserve"> planning region is a tourist pearl that abounds with natural beauties, historical-cultural monuments.</w:t>
      </w:r>
      <w:r w:rsidR="008649AB">
        <w:rPr>
          <w:rStyle w:val="hwtze"/>
        </w:rPr>
        <w:t xml:space="preserve"> </w:t>
      </w:r>
      <w:r w:rsidR="008649AB">
        <w:rPr>
          <w:rStyle w:val="rynqvb"/>
        </w:rPr>
        <w:t xml:space="preserve">Tourism as an economic branch is not sufficiently developed in the </w:t>
      </w:r>
      <w:r w:rsidR="00866E6F">
        <w:rPr>
          <w:rStyle w:val="rynqvb"/>
        </w:rPr>
        <w:t>Polog</w:t>
      </w:r>
      <w:r w:rsidR="008649AB">
        <w:rPr>
          <w:rStyle w:val="rynqvb"/>
        </w:rPr>
        <w:t xml:space="preserve"> planning region, but there is a large number of unused potentials that represent an opportunity for investments, and with their utilization, they can make the region one of the largest tourist destinations both in the country and in Europe.</w:t>
      </w:r>
      <w:r w:rsidR="008649AB">
        <w:rPr>
          <w:rStyle w:val="hwtze"/>
        </w:rPr>
        <w:t xml:space="preserve"> </w:t>
      </w:r>
      <w:r w:rsidR="008649AB">
        <w:rPr>
          <w:rStyle w:val="rynqvb"/>
        </w:rPr>
        <w:t>The already existing ski centers "Mavrovo" and "Popova Shapka" offer an opportunity to upgrade the development of ski tourism and the opportunity to promote and visit the other natural beauties that this region possesses.</w:t>
      </w:r>
      <w:r w:rsidR="008649AB" w:rsidRPr="00C04664">
        <w:t xml:space="preserve"> </w:t>
      </w:r>
      <w:r w:rsidR="008649AB">
        <w:rPr>
          <w:rStyle w:val="rynqvb"/>
        </w:rPr>
        <w:t xml:space="preserve">Many touristic, sports and recreational activities such as skiing, </w:t>
      </w:r>
      <w:r w:rsidR="008649AB">
        <w:rPr>
          <w:rStyle w:val="rynqvb"/>
        </w:rPr>
        <w:lastRenderedPageBreak/>
        <w:t>hiking, mountaineering, paragliding, cycling, hunting, fishing, etc. are actively taking place at both centers.</w:t>
      </w:r>
      <w:r w:rsidR="008649AB">
        <w:rPr>
          <w:rStyle w:val="hwtze"/>
        </w:rPr>
        <w:t xml:space="preserve"> </w:t>
      </w:r>
      <w:r w:rsidR="008649AB">
        <w:rPr>
          <w:rStyle w:val="rynqvb"/>
        </w:rPr>
        <w:t>Several cable cars and ski fields are concentrated here, then two larger weekend settlements, as well as the largest number of accommodation facilities and representative catering establishments in the Region.</w:t>
      </w:r>
      <w:r w:rsidR="00514125">
        <w:rPr>
          <w:rStyle w:val="rynqvb"/>
        </w:rPr>
        <w:t xml:space="preserve"> </w:t>
      </w:r>
      <w:r w:rsidR="008649AB">
        <w:rPr>
          <w:rStyle w:val="rynqvb"/>
        </w:rPr>
        <w:t>The region is full of springs and hot springs.</w:t>
      </w:r>
      <w:r w:rsidR="008649AB">
        <w:rPr>
          <w:rStyle w:val="hwtze"/>
        </w:rPr>
        <w:t xml:space="preserve"> </w:t>
      </w:r>
      <w:r w:rsidR="008649AB">
        <w:rPr>
          <w:rStyle w:val="rynqvb"/>
        </w:rPr>
        <w:t xml:space="preserve">The most notable are the upper course of the Vardar River to the Dervenska Klisura, the picturesque valley of the Pena River, Lakavica and </w:t>
      </w:r>
      <w:r w:rsidR="00514125">
        <w:rPr>
          <w:rStyle w:val="rynqvb"/>
        </w:rPr>
        <w:t>many</w:t>
      </w:r>
      <w:r w:rsidR="008649AB">
        <w:rPr>
          <w:rStyle w:val="rynqvb"/>
        </w:rPr>
        <w:t xml:space="preserve"> mountain rivers.</w:t>
      </w:r>
    </w:p>
    <w:p w14:paraId="0AE55AFF" w14:textId="77777777" w:rsidR="00324680" w:rsidRDefault="00324680" w:rsidP="00C21280">
      <w:pPr>
        <w:autoSpaceDE w:val="0"/>
        <w:autoSpaceDN w:val="0"/>
        <w:adjustRightInd w:val="0"/>
        <w:rPr>
          <w:rStyle w:val="rynqvb"/>
        </w:rPr>
      </w:pPr>
    </w:p>
    <w:p w14:paraId="1BE08DF4" w14:textId="77777777" w:rsidR="00E670A0" w:rsidRDefault="00E670A0" w:rsidP="00C21280">
      <w:pPr>
        <w:autoSpaceDE w:val="0"/>
        <w:autoSpaceDN w:val="0"/>
        <w:adjustRightInd w:val="0"/>
        <w:rPr>
          <w:rStyle w:val="rynqvb"/>
        </w:rPr>
      </w:pPr>
    </w:p>
    <w:p w14:paraId="10B28EA7" w14:textId="77777777" w:rsidR="00B66C25" w:rsidRDefault="006E66D3" w:rsidP="008649AB">
      <w:pPr>
        <w:autoSpaceDE w:val="0"/>
        <w:autoSpaceDN w:val="0"/>
        <w:adjustRightInd w:val="0"/>
        <w:rPr>
          <w:rStyle w:val="rynqvb"/>
        </w:rPr>
      </w:pPr>
      <w:r>
        <w:rPr>
          <w:noProof/>
          <w:lang w:val="en-US"/>
        </w:rPr>
        <w:drawing>
          <wp:inline distT="0" distB="0" distL="0" distR="0" wp14:anchorId="57C909DD" wp14:editId="568C5673">
            <wp:extent cx="1905000" cy="1074420"/>
            <wp:effectExtent l="19050" t="0" r="0" b="0"/>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2" cstate="print"/>
                    <a:srcRect/>
                    <a:stretch>
                      <a:fillRect/>
                    </a:stretch>
                  </pic:blipFill>
                  <pic:spPr bwMode="auto">
                    <a:xfrm>
                      <a:off x="0" y="0"/>
                      <a:ext cx="1905000" cy="1074420"/>
                    </a:xfrm>
                    <a:prstGeom prst="rect">
                      <a:avLst/>
                    </a:prstGeom>
                    <a:noFill/>
                    <a:ln w="9525">
                      <a:noFill/>
                      <a:miter lim="800000"/>
                      <a:headEnd/>
                      <a:tailEnd/>
                    </a:ln>
                  </pic:spPr>
                </pic:pic>
              </a:graphicData>
            </a:graphic>
          </wp:inline>
        </w:drawing>
      </w:r>
      <w:r w:rsidR="008649AB">
        <w:rPr>
          <w:noProof/>
          <w:lang w:val="en-US"/>
        </w:rPr>
        <w:drawing>
          <wp:inline distT="0" distB="0" distL="0" distR="0" wp14:anchorId="60DD5A95" wp14:editId="26E8FA0B">
            <wp:extent cx="1905000" cy="1074420"/>
            <wp:effectExtent l="19050" t="0" r="0" b="0"/>
            <wp:docPr id="6" name="Picture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
                    <pic:cNvPicPr>
                      <a:picLocks noChangeAspect="1" noChangeArrowheads="1"/>
                    </pic:cNvPicPr>
                  </pic:nvPicPr>
                  <pic:blipFill>
                    <a:blip r:embed="rId13" cstate="print"/>
                    <a:srcRect/>
                    <a:stretch>
                      <a:fillRect/>
                    </a:stretch>
                  </pic:blipFill>
                  <pic:spPr bwMode="auto">
                    <a:xfrm>
                      <a:off x="0" y="0"/>
                      <a:ext cx="1905000" cy="1074420"/>
                    </a:xfrm>
                    <a:prstGeom prst="rect">
                      <a:avLst/>
                    </a:prstGeom>
                    <a:noFill/>
                    <a:ln w="9525">
                      <a:noFill/>
                      <a:miter lim="800000"/>
                      <a:headEnd/>
                      <a:tailEnd/>
                    </a:ln>
                  </pic:spPr>
                </pic:pic>
              </a:graphicData>
            </a:graphic>
          </wp:inline>
        </w:drawing>
      </w:r>
    </w:p>
    <w:p w14:paraId="2D175B4F" w14:textId="77777777" w:rsidR="00C04664" w:rsidRPr="001A6DDE" w:rsidRDefault="00C04664" w:rsidP="008649AB">
      <w:pPr>
        <w:autoSpaceDE w:val="0"/>
        <w:autoSpaceDN w:val="0"/>
        <w:adjustRightInd w:val="0"/>
        <w:jc w:val="center"/>
        <w:rPr>
          <w:rStyle w:val="rynqvb"/>
          <w:sz w:val="18"/>
          <w:lang w:val="en-US"/>
        </w:rPr>
      </w:pPr>
      <w:r w:rsidRPr="00F4492C">
        <w:rPr>
          <w:rStyle w:val="rynqvb"/>
          <w:sz w:val="18"/>
        </w:rPr>
        <w:t xml:space="preserve">Figure 3.  Tetovo apple </w:t>
      </w:r>
      <w:r w:rsidR="008649AB">
        <w:rPr>
          <w:rStyle w:val="rynqvb"/>
          <w:sz w:val="18"/>
        </w:rPr>
        <w:t xml:space="preserve"> and Shar Planina</w:t>
      </w:r>
    </w:p>
    <w:p w14:paraId="7416B9D7" w14:textId="77777777" w:rsidR="00B66C25" w:rsidRPr="00B66C25" w:rsidRDefault="00B66C25" w:rsidP="00B66C25">
      <w:pPr>
        <w:autoSpaceDE w:val="0"/>
        <w:autoSpaceDN w:val="0"/>
        <w:adjustRightInd w:val="0"/>
        <w:rPr>
          <w:rStyle w:val="rynqvb"/>
          <w:sz w:val="18"/>
        </w:rPr>
      </w:pPr>
    </w:p>
    <w:p w14:paraId="26E46CA3" w14:textId="77777777" w:rsidR="008649AB" w:rsidRPr="00C216C1" w:rsidRDefault="00B66C25" w:rsidP="008649AB">
      <w:pPr>
        <w:autoSpaceDE w:val="0"/>
        <w:autoSpaceDN w:val="0"/>
        <w:adjustRightInd w:val="0"/>
        <w:rPr>
          <w:rStyle w:val="rynqvb"/>
          <w:b/>
        </w:rPr>
      </w:pPr>
      <w:r w:rsidRPr="00B3696A">
        <w:rPr>
          <w:b/>
        </w:rPr>
        <w:t>Natural and cultural-historical heritage in the Polog Region</w:t>
      </w:r>
      <w:r w:rsidR="008649AB">
        <w:rPr>
          <w:b/>
        </w:rPr>
        <w:t xml:space="preserve"> and </w:t>
      </w:r>
      <w:r w:rsidR="008649AB" w:rsidRPr="008649AB">
        <w:rPr>
          <w:rStyle w:val="rynqvb"/>
          <w:b/>
        </w:rPr>
        <w:t xml:space="preserve"> </w:t>
      </w:r>
      <w:r w:rsidR="008649AB">
        <w:rPr>
          <w:rStyle w:val="rynqvb"/>
          <w:b/>
        </w:rPr>
        <w:t>e</w:t>
      </w:r>
      <w:r w:rsidR="008649AB" w:rsidRPr="00C216C1">
        <w:rPr>
          <w:rStyle w:val="rynqvb"/>
          <w:b/>
        </w:rPr>
        <w:t xml:space="preserve">conomic characteristics </w:t>
      </w:r>
    </w:p>
    <w:p w14:paraId="242862B0" w14:textId="77777777" w:rsidR="008649AB" w:rsidRDefault="008649AB" w:rsidP="008649AB">
      <w:pPr>
        <w:autoSpaceDE w:val="0"/>
        <w:autoSpaceDN w:val="0"/>
        <w:adjustRightInd w:val="0"/>
        <w:rPr>
          <w:rFonts w:cs="Tahoma"/>
        </w:rPr>
      </w:pPr>
    </w:p>
    <w:p w14:paraId="3C5EB9A1" w14:textId="77777777" w:rsidR="008649AB" w:rsidRDefault="00B66C25" w:rsidP="008649AB">
      <w:pPr>
        <w:autoSpaceDE w:val="0"/>
        <w:autoSpaceDN w:val="0"/>
        <w:adjustRightInd w:val="0"/>
        <w:rPr>
          <w:rStyle w:val="rynqvb"/>
        </w:rPr>
      </w:pPr>
      <w:r w:rsidRPr="00B3696A">
        <w:rPr>
          <w:rFonts w:cs="Tahoma"/>
        </w:rPr>
        <w:t>From the cultural and historical heritage in the Polog region, according to their tourist potential, especially distinguished are the: cultural-historical monuments in Tetovo, the monastery St. Athanasij or the Lesok Monastery (1335), Sharena Dzamija (the Painted Mosque) (1495), the Arababati Baba Tekhe (XVIII), the Tetovo Kale, the cathedral church of St. Cyril and Methodius, the church Bogorodica (Holy Mother of God), the monastery St. Naum on Popova Shapka, the church of St. Nikola</w:t>
      </w:r>
      <w:r w:rsidR="008649AB">
        <w:rPr>
          <w:rFonts w:cs="Tahoma"/>
        </w:rPr>
        <w:t>.</w:t>
      </w:r>
      <w:r w:rsidRPr="00B3696A">
        <w:rPr>
          <w:rFonts w:cs="Tahoma"/>
        </w:rPr>
        <w:t xml:space="preserve"> In the valley of the river Radika is the famous monastery St. Jovan Bigorski (XVI).</w:t>
      </w:r>
      <w:r w:rsidR="008649AB" w:rsidRPr="008649AB">
        <w:rPr>
          <w:rStyle w:val="rynqvb"/>
        </w:rPr>
        <w:t xml:space="preserve"> </w:t>
      </w:r>
    </w:p>
    <w:p w14:paraId="1904181A" w14:textId="503379AA" w:rsidR="008649AB" w:rsidRDefault="008649AB" w:rsidP="008649AB">
      <w:pPr>
        <w:autoSpaceDE w:val="0"/>
        <w:autoSpaceDN w:val="0"/>
        <w:adjustRightInd w:val="0"/>
        <w:rPr>
          <w:rFonts w:cs="Tahoma"/>
          <w:szCs w:val="20"/>
          <w:lang w:val="sr-Cyrl-CS"/>
        </w:rPr>
      </w:pPr>
      <w:r>
        <w:rPr>
          <w:rStyle w:val="rynqvb"/>
        </w:rPr>
        <w:t>Wholesale trade and retail trade and repair of motor vehicles and motorcycles is the sector of activity that is most represented in the Polog planning region, with a total of 1,611 registered business entities and a 22 percent participation in the total economy.</w:t>
      </w:r>
      <w:r>
        <w:rPr>
          <w:rStyle w:val="hwtze"/>
        </w:rPr>
        <w:t xml:space="preserve"> </w:t>
      </w:r>
      <w:r>
        <w:rPr>
          <w:rStyle w:val="rynqvb"/>
        </w:rPr>
        <w:t>The second sector is the processing industry with a total of 905 registered business entities and 12.4 percent economic participation and construction as a sector with 651 business entities and 8.9 percent participation.</w:t>
      </w:r>
      <w:r>
        <w:rPr>
          <w:rStyle w:val="hwtze"/>
        </w:rPr>
        <w:t xml:space="preserve"> </w:t>
      </w:r>
      <w:r>
        <w:rPr>
          <w:rStyle w:val="rynqvb"/>
        </w:rPr>
        <w:t xml:space="preserve">With these data, the most important economic sectors are selected, such as production of building materials, processing and production of final wood products, food industry, processing of plastic tables, processing of </w:t>
      </w:r>
      <w:r w:rsidR="00ED3E71">
        <w:rPr>
          <w:rStyle w:val="rynqvb"/>
        </w:rPr>
        <w:t>aluminium</w:t>
      </w:r>
      <w:r>
        <w:rPr>
          <w:rStyle w:val="rynqvb"/>
        </w:rPr>
        <w:t xml:space="preserve"> and production of textile products.</w:t>
      </w:r>
    </w:p>
    <w:p w14:paraId="4D1D6347" w14:textId="77777777" w:rsidR="00B66C25" w:rsidRPr="00B3696A" w:rsidRDefault="00B66C25" w:rsidP="00B3696A">
      <w:pPr>
        <w:pStyle w:val="NormalWeb"/>
        <w:jc w:val="both"/>
        <w:rPr>
          <w:rFonts w:ascii="Tahoma" w:hAnsi="Tahoma" w:cs="Tahoma"/>
          <w:sz w:val="20"/>
        </w:rPr>
      </w:pPr>
    </w:p>
    <w:p w14:paraId="7B767FB8" w14:textId="77777777" w:rsidR="00C04664" w:rsidRDefault="006E66D3" w:rsidP="00B3696A">
      <w:pPr>
        <w:autoSpaceDE w:val="0"/>
        <w:autoSpaceDN w:val="0"/>
        <w:adjustRightInd w:val="0"/>
        <w:jc w:val="center"/>
        <w:rPr>
          <w:rStyle w:val="rynqvb"/>
          <w:rFonts w:cs="Tahoma"/>
          <w:sz w:val="16"/>
        </w:rPr>
      </w:pPr>
      <w:r>
        <w:rPr>
          <w:rFonts w:cs="Tahoma"/>
          <w:noProof/>
          <w:sz w:val="16"/>
          <w:lang w:val="en-US"/>
        </w:rPr>
        <w:lastRenderedPageBreak/>
        <w:drawing>
          <wp:inline distT="0" distB="0" distL="0" distR="0" wp14:anchorId="52CD51C2" wp14:editId="29C6708C">
            <wp:extent cx="1905000" cy="1074420"/>
            <wp:effectExtent l="19050" t="0" r="0" b="0"/>
            <wp:docPr id="5" name="Picture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14" cstate="print"/>
                    <a:srcRect/>
                    <a:stretch>
                      <a:fillRect/>
                    </a:stretch>
                  </pic:blipFill>
                  <pic:spPr bwMode="auto">
                    <a:xfrm>
                      <a:off x="0" y="0"/>
                      <a:ext cx="1905000" cy="1074420"/>
                    </a:xfrm>
                    <a:prstGeom prst="rect">
                      <a:avLst/>
                    </a:prstGeom>
                    <a:noFill/>
                    <a:ln w="9525">
                      <a:noFill/>
                      <a:miter lim="800000"/>
                      <a:headEnd/>
                      <a:tailEnd/>
                    </a:ln>
                  </pic:spPr>
                </pic:pic>
              </a:graphicData>
            </a:graphic>
          </wp:inline>
        </w:drawing>
      </w:r>
      <w:r w:rsidR="008649AB">
        <w:rPr>
          <w:rFonts w:cs="Tahoma"/>
          <w:noProof/>
          <w:sz w:val="16"/>
          <w:lang w:val="en-US"/>
        </w:rPr>
        <w:drawing>
          <wp:inline distT="0" distB="0" distL="0" distR="0" wp14:anchorId="3CD86202" wp14:editId="5434B493">
            <wp:extent cx="1905000" cy="1066800"/>
            <wp:effectExtent l="19050" t="0" r="0" b="0"/>
            <wp:docPr id="7" name="Picture 6"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15" cstate="print"/>
                    <a:stretch>
                      <a:fillRect/>
                    </a:stretch>
                  </pic:blipFill>
                  <pic:spPr>
                    <a:xfrm>
                      <a:off x="0" y="0"/>
                      <a:ext cx="1905000" cy="1066800"/>
                    </a:xfrm>
                    <a:prstGeom prst="rect">
                      <a:avLst/>
                    </a:prstGeom>
                  </pic:spPr>
                </pic:pic>
              </a:graphicData>
            </a:graphic>
          </wp:inline>
        </w:drawing>
      </w:r>
    </w:p>
    <w:p w14:paraId="0C0EA963" w14:textId="77777777" w:rsidR="00171A11" w:rsidRDefault="00171A11" w:rsidP="00B3696A">
      <w:pPr>
        <w:autoSpaceDE w:val="0"/>
        <w:autoSpaceDN w:val="0"/>
        <w:adjustRightInd w:val="0"/>
        <w:jc w:val="center"/>
        <w:rPr>
          <w:rStyle w:val="rynqvb"/>
          <w:rFonts w:cs="Tahoma"/>
          <w:sz w:val="16"/>
        </w:rPr>
      </w:pPr>
    </w:p>
    <w:p w14:paraId="2984F20A" w14:textId="77777777" w:rsidR="00C216C1" w:rsidRPr="008649AB" w:rsidRDefault="008649AB" w:rsidP="008649AB">
      <w:pPr>
        <w:autoSpaceDE w:val="0"/>
        <w:autoSpaceDN w:val="0"/>
        <w:adjustRightInd w:val="0"/>
        <w:jc w:val="center"/>
        <w:rPr>
          <w:rStyle w:val="rynqvb"/>
          <w:rFonts w:cs="Tahoma"/>
          <w:sz w:val="16"/>
          <w:szCs w:val="18"/>
        </w:rPr>
      </w:pPr>
      <w:r>
        <w:rPr>
          <w:rStyle w:val="rynqvb"/>
          <w:rFonts w:cs="Tahoma"/>
          <w:sz w:val="18"/>
          <w:szCs w:val="18"/>
        </w:rPr>
        <w:t>Figure 4</w:t>
      </w:r>
      <w:r w:rsidR="00C216C1" w:rsidRPr="00C216C1">
        <w:rPr>
          <w:rStyle w:val="rynqvb"/>
          <w:rFonts w:cs="Tahoma"/>
          <w:sz w:val="18"/>
          <w:szCs w:val="18"/>
        </w:rPr>
        <w:t xml:space="preserve">. </w:t>
      </w:r>
      <w:r w:rsidR="00C216C1" w:rsidRPr="00C216C1">
        <w:rPr>
          <w:rFonts w:cs="Tahoma"/>
          <w:sz w:val="18"/>
          <w:szCs w:val="18"/>
        </w:rPr>
        <w:t>Lesok Monastery</w:t>
      </w:r>
      <w:r>
        <w:rPr>
          <w:rFonts w:cs="Tahoma"/>
          <w:sz w:val="18"/>
          <w:szCs w:val="18"/>
        </w:rPr>
        <w:t xml:space="preserve"> and </w:t>
      </w:r>
      <w:r w:rsidRPr="008649AB">
        <w:rPr>
          <w:rFonts w:cs="Tahoma"/>
          <w:sz w:val="18"/>
        </w:rPr>
        <w:t>St. Jovan Bigorski</w:t>
      </w:r>
    </w:p>
    <w:p w14:paraId="6C463083" w14:textId="77777777" w:rsidR="00C216C1" w:rsidRDefault="00C216C1" w:rsidP="00C21280">
      <w:pPr>
        <w:autoSpaceDE w:val="0"/>
        <w:autoSpaceDN w:val="0"/>
        <w:adjustRightInd w:val="0"/>
        <w:rPr>
          <w:rFonts w:cs="Tahoma"/>
          <w:b/>
          <w:sz w:val="18"/>
          <w:szCs w:val="18"/>
          <w:lang w:val="mk-MK"/>
        </w:rPr>
      </w:pPr>
    </w:p>
    <w:p w14:paraId="5BC00B59" w14:textId="77777777" w:rsidR="00C216C1" w:rsidRDefault="00C216C1" w:rsidP="00C21280">
      <w:pPr>
        <w:autoSpaceDE w:val="0"/>
        <w:autoSpaceDN w:val="0"/>
        <w:adjustRightInd w:val="0"/>
        <w:rPr>
          <w:rStyle w:val="rynqvb"/>
          <w:b/>
          <w:lang w:val="mk-MK"/>
        </w:rPr>
      </w:pPr>
      <w:r w:rsidRPr="00C216C1">
        <w:rPr>
          <w:rStyle w:val="rynqvb"/>
          <w:b/>
        </w:rPr>
        <w:t>Negative characteristics</w:t>
      </w:r>
    </w:p>
    <w:p w14:paraId="7180359D" w14:textId="77777777" w:rsidR="00C216C1" w:rsidRPr="00C263DB" w:rsidRDefault="00C263DB" w:rsidP="00C21280">
      <w:pPr>
        <w:autoSpaceDE w:val="0"/>
        <w:autoSpaceDN w:val="0"/>
        <w:adjustRightInd w:val="0"/>
        <w:rPr>
          <w:rStyle w:val="rynqvb"/>
          <w:b/>
          <w:lang w:val="mk-MK"/>
        </w:rPr>
      </w:pPr>
      <w:r w:rsidRPr="00C263DB">
        <w:rPr>
          <w:rStyle w:val="rynqvb"/>
          <w:b/>
        </w:rPr>
        <w:t>Problems with the infrastructure</w:t>
      </w:r>
    </w:p>
    <w:p w14:paraId="5E95B188" w14:textId="77777777" w:rsidR="00C216C1" w:rsidRDefault="00C216C1" w:rsidP="00C21280">
      <w:pPr>
        <w:autoSpaceDE w:val="0"/>
        <w:autoSpaceDN w:val="0"/>
        <w:adjustRightInd w:val="0"/>
        <w:rPr>
          <w:rFonts w:cs="Tahoma"/>
          <w:b/>
          <w:sz w:val="18"/>
          <w:szCs w:val="18"/>
          <w:lang w:val="mk-MK"/>
        </w:rPr>
      </w:pPr>
    </w:p>
    <w:p w14:paraId="2FC8A505" w14:textId="018BFBE0" w:rsidR="00C263DB" w:rsidRPr="00C263DB" w:rsidRDefault="000233ED" w:rsidP="00C21280">
      <w:pPr>
        <w:autoSpaceDE w:val="0"/>
        <w:autoSpaceDN w:val="0"/>
        <w:adjustRightInd w:val="0"/>
        <w:rPr>
          <w:rFonts w:cs="Tahoma"/>
          <w:sz w:val="18"/>
          <w:szCs w:val="18"/>
          <w:lang w:val="mk-MK"/>
        </w:rPr>
      </w:pPr>
      <w:r>
        <w:rPr>
          <w:rStyle w:val="rynqvb"/>
        </w:rPr>
        <w:t>In the Polog</w:t>
      </w:r>
      <w:r w:rsidR="00C263DB">
        <w:rPr>
          <w:rStyle w:val="rynqvb"/>
        </w:rPr>
        <w:t xml:space="preserve"> region, there are </w:t>
      </w:r>
      <w:r w:rsidR="00ED3E71">
        <w:rPr>
          <w:rStyle w:val="rynqvb"/>
        </w:rPr>
        <w:t>many</w:t>
      </w:r>
      <w:r w:rsidR="00C263DB">
        <w:rPr>
          <w:rStyle w:val="rynqvb"/>
        </w:rPr>
        <w:t xml:space="preserve"> places where there is a lack of infrastructural coverage of the population, a dirt road or lack of construction in general, and this leads to poor accessibility.</w:t>
      </w:r>
      <w:r w:rsidR="00C263DB">
        <w:rPr>
          <w:rStyle w:val="hwtze"/>
        </w:rPr>
        <w:t xml:space="preserve"> </w:t>
      </w:r>
      <w:r w:rsidR="00C263DB">
        <w:rPr>
          <w:rStyle w:val="rynqvb"/>
        </w:rPr>
        <w:t>The condition of some of the regional road routes is not in accordance, not only with the requirements for economic development, but also with the standards for safe traffic.</w:t>
      </w:r>
      <w:r w:rsidR="00C263DB">
        <w:rPr>
          <w:rStyle w:val="hwtze"/>
        </w:rPr>
        <w:t xml:space="preserve"> </w:t>
      </w:r>
      <w:r w:rsidR="00C263DB">
        <w:rPr>
          <w:rStyle w:val="rynqvb"/>
        </w:rPr>
        <w:t xml:space="preserve">In the </w:t>
      </w:r>
      <w:r w:rsidR="00866E6F">
        <w:rPr>
          <w:rStyle w:val="rynqvb"/>
        </w:rPr>
        <w:t>Polog</w:t>
      </w:r>
      <w:r w:rsidR="00C263DB">
        <w:rPr>
          <w:rStyle w:val="rynqvb"/>
        </w:rPr>
        <w:t xml:space="preserve"> planning region, the local road network is in a bad condition.</w:t>
      </w:r>
      <w:r w:rsidR="00C263DB">
        <w:rPr>
          <w:rStyle w:val="hwtze"/>
        </w:rPr>
        <w:t xml:space="preserve"> </w:t>
      </w:r>
      <w:r w:rsidR="00C263DB">
        <w:rPr>
          <w:rStyle w:val="rynqvb"/>
        </w:rPr>
        <w:t>It is necessary to emphasize that even those funds that are available are not used for the maintenance of local roads, but the construction of new sections is forced and the streets in the urban centers are mostly maintained.</w:t>
      </w:r>
      <w:r w:rsidR="00C263DB">
        <w:rPr>
          <w:rStyle w:val="hwtze"/>
        </w:rPr>
        <w:t xml:space="preserve"> </w:t>
      </w:r>
      <w:r w:rsidR="00C263DB">
        <w:rPr>
          <w:rStyle w:val="rynqvb"/>
        </w:rPr>
        <w:t>Th</w:t>
      </w:r>
      <w:r>
        <w:rPr>
          <w:rStyle w:val="rynqvb"/>
        </w:rPr>
        <w:t xml:space="preserve">e railway network in the Polog </w:t>
      </w:r>
      <w:r w:rsidR="00C263DB">
        <w:rPr>
          <w:rStyle w:val="rynqvb"/>
        </w:rPr>
        <w:t>region has a slightly lower density if any compared to the average density in Macedonia.</w:t>
      </w:r>
      <w:r w:rsidR="00C263DB">
        <w:rPr>
          <w:rStyle w:val="hwtze"/>
        </w:rPr>
        <w:t xml:space="preserve"> </w:t>
      </w:r>
      <w:r w:rsidR="00C263DB">
        <w:rPr>
          <w:rStyle w:val="rynqvb"/>
        </w:rPr>
        <w:t>The services that are offered in the railway transport are of low quality.</w:t>
      </w:r>
      <w:r w:rsidR="00C263DB">
        <w:rPr>
          <w:rStyle w:val="hwtze"/>
        </w:rPr>
        <w:t xml:space="preserve"> </w:t>
      </w:r>
      <w:r w:rsidR="00C263DB">
        <w:rPr>
          <w:rStyle w:val="rynqvb"/>
        </w:rPr>
        <w:t>The problems that occur with this type of transport are outdated vehicle fleet, low speed of transport and inadequate infrastructure maintenance.</w:t>
      </w:r>
    </w:p>
    <w:p w14:paraId="3F6F78E6" w14:textId="77777777" w:rsidR="00F15C8D" w:rsidRDefault="00F15C8D" w:rsidP="00C21280">
      <w:pPr>
        <w:autoSpaceDE w:val="0"/>
        <w:autoSpaceDN w:val="0"/>
        <w:adjustRightInd w:val="0"/>
        <w:rPr>
          <w:rStyle w:val="rynqvb"/>
          <w:lang w:val="mk-MK"/>
        </w:rPr>
      </w:pPr>
    </w:p>
    <w:p w14:paraId="327DDF5B" w14:textId="77777777" w:rsidR="00C216C1" w:rsidRDefault="00F15C8D" w:rsidP="00C21280">
      <w:pPr>
        <w:autoSpaceDE w:val="0"/>
        <w:autoSpaceDN w:val="0"/>
        <w:adjustRightInd w:val="0"/>
        <w:rPr>
          <w:rStyle w:val="rynqvb"/>
          <w:b/>
          <w:lang w:val="mk-MK"/>
        </w:rPr>
      </w:pPr>
      <w:r w:rsidRPr="00F15C8D">
        <w:rPr>
          <w:rStyle w:val="rynqvb"/>
          <w:b/>
        </w:rPr>
        <w:t>Problems with illegal landfills and waste</w:t>
      </w:r>
    </w:p>
    <w:p w14:paraId="21EE6AB2" w14:textId="77777777" w:rsidR="00F15C8D" w:rsidRDefault="00F15C8D" w:rsidP="00C21280">
      <w:pPr>
        <w:autoSpaceDE w:val="0"/>
        <w:autoSpaceDN w:val="0"/>
        <w:adjustRightInd w:val="0"/>
        <w:rPr>
          <w:rStyle w:val="rynqvb"/>
          <w:b/>
          <w:lang w:val="mk-MK"/>
        </w:rPr>
      </w:pPr>
    </w:p>
    <w:p w14:paraId="527FF0D3" w14:textId="784CC591" w:rsidR="00F15C8D" w:rsidRDefault="00F15C8D" w:rsidP="00C21280">
      <w:pPr>
        <w:autoSpaceDE w:val="0"/>
        <w:autoSpaceDN w:val="0"/>
        <w:adjustRightInd w:val="0"/>
        <w:rPr>
          <w:rStyle w:val="rynqvb"/>
        </w:rPr>
      </w:pPr>
      <w:r>
        <w:rPr>
          <w:rStyle w:val="rynqvb"/>
        </w:rPr>
        <w:t xml:space="preserve">In the </w:t>
      </w:r>
      <w:r w:rsidR="00866E6F">
        <w:rPr>
          <w:rStyle w:val="rynqvb"/>
        </w:rPr>
        <w:t>Polog</w:t>
      </w:r>
      <w:r>
        <w:rPr>
          <w:rStyle w:val="rynqvb"/>
          <w:lang w:val="en-US"/>
        </w:rPr>
        <w:t xml:space="preserve"> </w:t>
      </w:r>
      <w:r>
        <w:rPr>
          <w:rStyle w:val="rynqvb"/>
        </w:rPr>
        <w:t>Planning Region, solid waste is managed by the local municipal public enterprises.</w:t>
      </w:r>
      <w:r>
        <w:rPr>
          <w:rStyle w:val="hwtze"/>
        </w:rPr>
        <w:t xml:space="preserve"> </w:t>
      </w:r>
      <w:r>
        <w:rPr>
          <w:rStyle w:val="rynqvb"/>
        </w:rPr>
        <w:t xml:space="preserve">Waste management is reduced to its collection, </w:t>
      </w:r>
      <w:r w:rsidR="00ED3E71">
        <w:rPr>
          <w:rStyle w:val="rynqvb"/>
        </w:rPr>
        <w:t>transport,</w:t>
      </w:r>
      <w:r>
        <w:rPr>
          <w:rStyle w:val="rynqvb"/>
        </w:rPr>
        <w:t xml:space="preserve"> and disposal, and only a very small part of the municipal waste is selected. The disposal of solid municipal waste in this region is carried out in the local so-called municipal landfills, which do not meet even the basic sanitary requirements.</w:t>
      </w:r>
      <w:r>
        <w:rPr>
          <w:rStyle w:val="hwtze"/>
        </w:rPr>
        <w:t xml:space="preserve"> </w:t>
      </w:r>
      <w:r>
        <w:rPr>
          <w:rStyle w:val="rynqvb"/>
        </w:rPr>
        <w:t>technical standards for safe disposal of waste.</w:t>
      </w:r>
      <w:r>
        <w:rPr>
          <w:rStyle w:val="hwtze"/>
        </w:rPr>
        <w:t xml:space="preserve"> </w:t>
      </w:r>
      <w:r>
        <w:rPr>
          <w:rStyle w:val="rynqvb"/>
        </w:rPr>
        <w:t>The city of Tetovo has no landfill and is facing the problem of waste disposal.</w:t>
      </w:r>
      <w:r>
        <w:rPr>
          <w:rStyle w:val="hwtze"/>
        </w:rPr>
        <w:t xml:space="preserve"> </w:t>
      </w:r>
      <w:r>
        <w:rPr>
          <w:rStyle w:val="rynqvb"/>
        </w:rPr>
        <w:t>The Rusino landfill, which is located near Gostivar, has been designated as a regional landfill.</w:t>
      </w:r>
      <w:r>
        <w:rPr>
          <w:rStyle w:val="hwtze"/>
        </w:rPr>
        <w:t xml:space="preserve"> </w:t>
      </w:r>
      <w:r>
        <w:rPr>
          <w:rStyle w:val="rynqvb"/>
        </w:rPr>
        <w:t>This landfill does not even meet minimum standards for waste disposal.</w:t>
      </w:r>
      <w:r>
        <w:rPr>
          <w:rStyle w:val="hwtze"/>
        </w:rPr>
        <w:t xml:space="preserve"> </w:t>
      </w:r>
      <w:r>
        <w:rPr>
          <w:rStyle w:val="rynqvb"/>
        </w:rPr>
        <w:t xml:space="preserve">On the territory of the </w:t>
      </w:r>
      <w:r w:rsidR="00E66ECE">
        <w:rPr>
          <w:rStyle w:val="rynqvb"/>
        </w:rPr>
        <w:t>Polog</w:t>
      </w:r>
      <w:r>
        <w:rPr>
          <w:rStyle w:val="rynqvb"/>
        </w:rPr>
        <w:t xml:space="preserve"> region there are </w:t>
      </w:r>
      <w:r w:rsidR="00ED3E71">
        <w:rPr>
          <w:rStyle w:val="rynqvb"/>
        </w:rPr>
        <w:t>many</w:t>
      </w:r>
      <w:r>
        <w:rPr>
          <w:rStyle w:val="rynqvb"/>
        </w:rPr>
        <w:t xml:space="preserve"> so-called</w:t>
      </w:r>
      <w:r>
        <w:rPr>
          <w:rStyle w:val="hwtze"/>
        </w:rPr>
        <w:t xml:space="preserve"> </w:t>
      </w:r>
      <w:r>
        <w:rPr>
          <w:rStyle w:val="rynqvb"/>
        </w:rPr>
        <w:t>illegal landfills, especially in the rural part that is not covered by the service for picking up and depositing garbage.</w:t>
      </w:r>
    </w:p>
    <w:p w14:paraId="1146B768" w14:textId="77777777" w:rsidR="00F15C8D" w:rsidRDefault="00F15C8D" w:rsidP="00C21280">
      <w:pPr>
        <w:autoSpaceDE w:val="0"/>
        <w:autoSpaceDN w:val="0"/>
        <w:adjustRightInd w:val="0"/>
        <w:rPr>
          <w:rStyle w:val="rynqvb"/>
        </w:rPr>
      </w:pPr>
    </w:p>
    <w:p w14:paraId="60F6C1B5" w14:textId="77777777" w:rsidR="00670C7F" w:rsidRDefault="00670C7F" w:rsidP="00C21280">
      <w:pPr>
        <w:autoSpaceDE w:val="0"/>
        <w:autoSpaceDN w:val="0"/>
        <w:adjustRightInd w:val="0"/>
        <w:rPr>
          <w:rStyle w:val="rynqvb"/>
          <w:b/>
          <w:lang w:val="en-US"/>
        </w:rPr>
      </w:pPr>
      <w:r w:rsidRPr="00670C7F">
        <w:rPr>
          <w:rStyle w:val="rynqvb"/>
          <w:b/>
          <w:lang w:val="mk-MK"/>
        </w:rPr>
        <w:t>А</w:t>
      </w:r>
      <w:r w:rsidRPr="00670C7F">
        <w:rPr>
          <w:rStyle w:val="rynqvb"/>
          <w:b/>
          <w:lang w:val="en-US"/>
        </w:rPr>
        <w:t xml:space="preserve">ir pollution </w:t>
      </w:r>
    </w:p>
    <w:p w14:paraId="75722E0B" w14:textId="77777777" w:rsidR="00670C7F" w:rsidRPr="00670C7F" w:rsidRDefault="00670C7F" w:rsidP="00C21280">
      <w:pPr>
        <w:autoSpaceDE w:val="0"/>
        <w:autoSpaceDN w:val="0"/>
        <w:adjustRightInd w:val="0"/>
        <w:rPr>
          <w:rStyle w:val="rynqvb"/>
          <w:b/>
          <w:lang w:val="en-US"/>
        </w:rPr>
      </w:pPr>
    </w:p>
    <w:p w14:paraId="385D4E6A" w14:textId="126273E0" w:rsidR="00F15C8D" w:rsidRDefault="000233ED" w:rsidP="00C21280">
      <w:pPr>
        <w:autoSpaceDE w:val="0"/>
        <w:autoSpaceDN w:val="0"/>
        <w:adjustRightInd w:val="0"/>
        <w:rPr>
          <w:rStyle w:val="rynqvb"/>
        </w:rPr>
      </w:pPr>
      <w:r>
        <w:rPr>
          <w:rStyle w:val="rynqvb"/>
        </w:rPr>
        <w:t>The air quality in the Polog</w:t>
      </w:r>
      <w:r w:rsidR="00670C7F">
        <w:rPr>
          <w:rStyle w:val="rynqvb"/>
        </w:rPr>
        <w:t xml:space="preserve"> planning region is good with the exception of the city of Tetovo, where there are certain increases in the concentration of polluting elements, mainly PM particles.</w:t>
      </w:r>
      <w:r w:rsidR="00670C7F">
        <w:rPr>
          <w:rStyle w:val="hwtze"/>
        </w:rPr>
        <w:t xml:space="preserve"> </w:t>
      </w:r>
      <w:r w:rsidR="00670C7F">
        <w:rPr>
          <w:rStyle w:val="rynqvb"/>
        </w:rPr>
        <w:t>(35 days is the maximum allowed).</w:t>
      </w:r>
      <w:r w:rsidR="00670C7F">
        <w:rPr>
          <w:rStyle w:val="hwtze"/>
        </w:rPr>
        <w:t xml:space="preserve"> </w:t>
      </w:r>
      <w:r w:rsidR="00670C7F">
        <w:rPr>
          <w:rStyle w:val="rynqvb"/>
        </w:rPr>
        <w:t xml:space="preserve">Pollution in Tetovo is also affected by the presence of HEK "Yugochrom" and the use of fuels containing a large amount of </w:t>
      </w:r>
      <w:r w:rsidR="00ED3E71">
        <w:rPr>
          <w:rStyle w:val="rynqvb"/>
        </w:rPr>
        <w:t>sulphur</w:t>
      </w:r>
      <w:r w:rsidR="00670C7F">
        <w:rPr>
          <w:rStyle w:val="rynqvb"/>
        </w:rPr>
        <w:t xml:space="preserve"> during the winter.</w:t>
      </w:r>
      <w:r w:rsidR="00670C7F">
        <w:rPr>
          <w:rStyle w:val="hwtze"/>
        </w:rPr>
        <w:t xml:space="preserve"> </w:t>
      </w:r>
      <w:r w:rsidR="00670C7F">
        <w:rPr>
          <w:rStyle w:val="rynqvb"/>
        </w:rPr>
        <w:t xml:space="preserve">About 257,865,600 m3 of CO2 are emitted annually from </w:t>
      </w:r>
      <w:r>
        <w:rPr>
          <w:rStyle w:val="rynqvb"/>
        </w:rPr>
        <w:t>the energy plants in the Polog</w:t>
      </w:r>
      <w:r w:rsidR="00670C7F">
        <w:rPr>
          <w:rStyle w:val="rynqvb"/>
        </w:rPr>
        <w:t xml:space="preserve"> Valley.</w:t>
      </w:r>
      <w:r w:rsidR="00670C7F">
        <w:rPr>
          <w:rStyle w:val="hwtze"/>
        </w:rPr>
        <w:t xml:space="preserve"> </w:t>
      </w:r>
      <w:r w:rsidR="00670C7F">
        <w:rPr>
          <w:rStyle w:val="rynqvb"/>
        </w:rPr>
        <w:t>About 2/3 of this amount is thrown out during the heating season and is due to the large consumption of energy for heating, and this is 49% for coal and 34% for wood.</w:t>
      </w:r>
      <w:r w:rsidR="00670C7F">
        <w:rPr>
          <w:rStyle w:val="hwtze"/>
        </w:rPr>
        <w:t xml:space="preserve"> </w:t>
      </w:r>
      <w:r w:rsidR="00670C7F">
        <w:rPr>
          <w:rStyle w:val="rynqvb"/>
        </w:rPr>
        <w:t>Fuel oil accounts for about 10%, while the "Yugochrom" companies realize about 56% of the total emission.</w:t>
      </w:r>
    </w:p>
    <w:p w14:paraId="6E95FA11" w14:textId="77777777" w:rsidR="008E1815" w:rsidRDefault="008E1815" w:rsidP="00C21280">
      <w:pPr>
        <w:autoSpaceDE w:val="0"/>
        <w:autoSpaceDN w:val="0"/>
        <w:adjustRightInd w:val="0"/>
        <w:rPr>
          <w:rStyle w:val="rynqvb"/>
          <w:lang w:val="mk-MK"/>
        </w:rPr>
      </w:pPr>
    </w:p>
    <w:p w14:paraId="0AA75BE9" w14:textId="77777777" w:rsidR="00670C7F" w:rsidRDefault="000233ED" w:rsidP="00C21280">
      <w:pPr>
        <w:autoSpaceDE w:val="0"/>
        <w:autoSpaceDN w:val="0"/>
        <w:adjustRightInd w:val="0"/>
        <w:rPr>
          <w:rStyle w:val="rynqvb"/>
          <w:b/>
        </w:rPr>
      </w:pPr>
      <w:r>
        <w:rPr>
          <w:rStyle w:val="rynqvb"/>
          <w:b/>
        </w:rPr>
        <w:t>Zoning of the Polog</w:t>
      </w:r>
      <w:r w:rsidR="008E1815" w:rsidRPr="008E1815">
        <w:rPr>
          <w:rStyle w:val="rynqvb"/>
          <w:b/>
        </w:rPr>
        <w:t xml:space="preserve"> region</w:t>
      </w:r>
    </w:p>
    <w:p w14:paraId="517DA554" w14:textId="77777777" w:rsidR="008E1815" w:rsidRDefault="008E1815" w:rsidP="00C21280">
      <w:pPr>
        <w:autoSpaceDE w:val="0"/>
        <w:autoSpaceDN w:val="0"/>
        <w:adjustRightInd w:val="0"/>
        <w:rPr>
          <w:rStyle w:val="rynqvb"/>
          <w:b/>
        </w:rPr>
      </w:pPr>
    </w:p>
    <w:p w14:paraId="5C3C5D62" w14:textId="2D77FF38" w:rsidR="008E1815" w:rsidRPr="008E1815" w:rsidRDefault="008E1815" w:rsidP="00C21280">
      <w:pPr>
        <w:autoSpaceDE w:val="0"/>
        <w:autoSpaceDN w:val="0"/>
        <w:adjustRightInd w:val="0"/>
        <w:rPr>
          <w:rStyle w:val="rynqvb"/>
        </w:rPr>
      </w:pPr>
      <w:r>
        <w:rPr>
          <w:rStyle w:val="rynqvb"/>
        </w:rPr>
        <w:t xml:space="preserve">The zones are the source and destination of travel in the transport network. They and the transport network are connected through connectors. We have established 9 traffic zones in the interior and 3 exterior zones for the </w:t>
      </w:r>
      <w:r w:rsidR="00866E6F">
        <w:rPr>
          <w:rStyle w:val="rynqvb"/>
        </w:rPr>
        <w:t>Polog</w:t>
      </w:r>
      <w:r>
        <w:rPr>
          <w:rStyle w:val="rynqvb"/>
        </w:rPr>
        <w:t xml:space="preserve"> region.</w:t>
      </w:r>
      <w:r>
        <w:rPr>
          <w:rStyle w:val="hwtze"/>
        </w:rPr>
        <w:t xml:space="preserve"> </w:t>
      </w:r>
      <w:r>
        <w:rPr>
          <w:rStyle w:val="rynqvb"/>
        </w:rPr>
        <w:t>So, there are 12</w:t>
      </w:r>
      <w:r w:rsidR="000233ED">
        <w:rPr>
          <w:rStyle w:val="rynqvb"/>
        </w:rPr>
        <w:t xml:space="preserve"> zones in total for the Polog</w:t>
      </w:r>
      <w:r>
        <w:rPr>
          <w:rStyle w:val="rynqvb"/>
        </w:rPr>
        <w:t xml:space="preserve"> region. Each municipality represents a zone in the software tool for planning and forecasting.</w:t>
      </w:r>
    </w:p>
    <w:p w14:paraId="12D75896" w14:textId="77777777" w:rsidR="00C216C1" w:rsidRPr="00815C0B" w:rsidRDefault="006E66D3" w:rsidP="00815C0B">
      <w:pPr>
        <w:autoSpaceDE w:val="0"/>
        <w:autoSpaceDN w:val="0"/>
        <w:adjustRightInd w:val="0"/>
        <w:jc w:val="center"/>
        <w:rPr>
          <w:rFonts w:cs="Tahoma"/>
          <w:b/>
          <w:sz w:val="18"/>
          <w:szCs w:val="18"/>
          <w:lang w:val="en-US"/>
        </w:rPr>
      </w:pPr>
      <w:r>
        <w:rPr>
          <w:rFonts w:cs="Tahoma"/>
          <w:b/>
          <w:noProof/>
          <w:sz w:val="18"/>
          <w:szCs w:val="18"/>
          <w:lang w:val="en-US"/>
        </w:rPr>
        <w:drawing>
          <wp:inline distT="0" distB="0" distL="0" distR="0" wp14:anchorId="0500610B" wp14:editId="7A979D36">
            <wp:extent cx="1363980" cy="1905000"/>
            <wp:effectExtent l="19050" t="0" r="7620" b="0"/>
            <wp:docPr id="183" name="Picture 183" descr="C:\Users\Acer\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Acer\Desktop\222.jpg"/>
                    <pic:cNvPicPr>
                      <a:picLocks noChangeAspect="1" noChangeArrowheads="1"/>
                    </pic:cNvPicPr>
                  </pic:nvPicPr>
                  <pic:blipFill>
                    <a:blip r:embed="rId16" cstate="print"/>
                    <a:srcRect/>
                    <a:stretch>
                      <a:fillRect/>
                    </a:stretch>
                  </pic:blipFill>
                  <pic:spPr bwMode="auto">
                    <a:xfrm>
                      <a:off x="0" y="0"/>
                      <a:ext cx="1363980" cy="1905000"/>
                    </a:xfrm>
                    <a:prstGeom prst="rect">
                      <a:avLst/>
                    </a:prstGeom>
                    <a:noFill/>
                    <a:ln w="9525">
                      <a:noFill/>
                      <a:miter lim="800000"/>
                      <a:headEnd/>
                      <a:tailEnd/>
                    </a:ln>
                  </pic:spPr>
                </pic:pic>
              </a:graphicData>
            </a:graphic>
          </wp:inline>
        </w:drawing>
      </w:r>
    </w:p>
    <w:p w14:paraId="6A6E401E" w14:textId="77777777" w:rsidR="000233ED" w:rsidRDefault="000233ED" w:rsidP="000233ED">
      <w:pPr>
        <w:autoSpaceDE w:val="0"/>
        <w:autoSpaceDN w:val="0"/>
        <w:adjustRightInd w:val="0"/>
        <w:jc w:val="center"/>
        <w:rPr>
          <w:rFonts w:cs="Tahoma"/>
          <w:b/>
          <w:sz w:val="18"/>
          <w:szCs w:val="18"/>
          <w:lang w:val="mk-MK"/>
        </w:rPr>
      </w:pPr>
    </w:p>
    <w:p w14:paraId="229E9FA2" w14:textId="3C8CE613" w:rsidR="000233ED" w:rsidRPr="000233ED" w:rsidRDefault="00677CD6" w:rsidP="000233ED">
      <w:pPr>
        <w:autoSpaceDE w:val="0"/>
        <w:autoSpaceDN w:val="0"/>
        <w:adjustRightInd w:val="0"/>
        <w:jc w:val="center"/>
        <w:rPr>
          <w:rFonts w:cs="Tahoma"/>
          <w:sz w:val="18"/>
          <w:szCs w:val="18"/>
          <w:lang w:val="en-US"/>
        </w:rPr>
      </w:pPr>
      <w:r>
        <w:rPr>
          <w:rFonts w:cs="Tahoma"/>
          <w:sz w:val="18"/>
          <w:szCs w:val="18"/>
          <w:lang w:val="en-US"/>
        </w:rPr>
        <w:t>Figure 5</w:t>
      </w:r>
      <w:r w:rsidR="000233ED" w:rsidRPr="000233ED">
        <w:rPr>
          <w:rFonts w:cs="Tahoma"/>
          <w:sz w:val="18"/>
          <w:szCs w:val="18"/>
          <w:lang w:val="en-US"/>
        </w:rPr>
        <w:t>. Zoning of Polo</w:t>
      </w:r>
      <w:r w:rsidR="006C641E">
        <w:rPr>
          <w:rFonts w:cs="Tahoma"/>
          <w:sz w:val="18"/>
          <w:szCs w:val="18"/>
          <w:lang w:val="en-US"/>
        </w:rPr>
        <w:t>g</w:t>
      </w:r>
      <w:r w:rsidR="000233ED" w:rsidRPr="000233ED">
        <w:rPr>
          <w:rFonts w:cs="Tahoma"/>
          <w:sz w:val="18"/>
          <w:szCs w:val="18"/>
          <w:lang w:val="en-US"/>
        </w:rPr>
        <w:t xml:space="preserve"> Region </w:t>
      </w:r>
      <w:r w:rsidR="00815C0B">
        <w:rPr>
          <w:rFonts w:cs="Tahoma"/>
          <w:sz w:val="18"/>
          <w:szCs w:val="18"/>
          <w:lang w:val="en-US"/>
        </w:rPr>
        <w:t xml:space="preserve">with </w:t>
      </w:r>
      <w:r w:rsidR="006C641E">
        <w:rPr>
          <w:rFonts w:cs="Tahoma"/>
          <w:sz w:val="18"/>
          <w:szCs w:val="18"/>
          <w:lang w:val="en-US"/>
        </w:rPr>
        <w:t>software</w:t>
      </w:r>
      <w:r w:rsidR="00815C0B">
        <w:rPr>
          <w:rFonts w:cs="Tahoma"/>
          <w:sz w:val="18"/>
          <w:szCs w:val="18"/>
          <w:lang w:val="en-US"/>
        </w:rPr>
        <w:t xml:space="preserve"> PTV VISUM </w:t>
      </w:r>
    </w:p>
    <w:p w14:paraId="3A5ED06F" w14:textId="77777777" w:rsidR="000233ED" w:rsidRPr="00677CD6" w:rsidRDefault="000233ED" w:rsidP="00C21280">
      <w:pPr>
        <w:autoSpaceDE w:val="0"/>
        <w:autoSpaceDN w:val="0"/>
        <w:adjustRightInd w:val="0"/>
        <w:rPr>
          <w:rFonts w:cs="Tahoma"/>
          <w:b/>
          <w:sz w:val="18"/>
          <w:szCs w:val="18"/>
          <w:lang w:val="en-US"/>
        </w:rPr>
      </w:pPr>
    </w:p>
    <w:p w14:paraId="626F1035" w14:textId="77777777" w:rsidR="00677CD6" w:rsidRPr="00677CD6" w:rsidRDefault="00677CD6" w:rsidP="00C21280">
      <w:pPr>
        <w:autoSpaceDE w:val="0"/>
        <w:autoSpaceDN w:val="0"/>
        <w:adjustRightInd w:val="0"/>
        <w:rPr>
          <w:rStyle w:val="rynqvb"/>
          <w:b/>
        </w:rPr>
      </w:pPr>
      <w:r w:rsidRPr="00677CD6">
        <w:rPr>
          <w:rStyle w:val="rynqvb"/>
          <w:b/>
        </w:rPr>
        <w:t xml:space="preserve">Zoning of the municipalities of Mavrovo and Rostuse, </w:t>
      </w:r>
      <w:r w:rsidR="00733F88">
        <w:rPr>
          <w:rStyle w:val="rynqvb"/>
          <w:b/>
        </w:rPr>
        <w:t>Gostivar and Vrap</w:t>
      </w:r>
      <w:r w:rsidRPr="00677CD6">
        <w:rPr>
          <w:rStyle w:val="rynqvb"/>
          <w:b/>
        </w:rPr>
        <w:t>chiste</w:t>
      </w:r>
    </w:p>
    <w:p w14:paraId="59CDB1F2" w14:textId="77777777" w:rsidR="00677CD6" w:rsidRDefault="00677CD6" w:rsidP="00C21280">
      <w:pPr>
        <w:autoSpaceDE w:val="0"/>
        <w:autoSpaceDN w:val="0"/>
        <w:adjustRightInd w:val="0"/>
        <w:rPr>
          <w:rStyle w:val="rynqvb"/>
          <w:b/>
        </w:rPr>
      </w:pPr>
    </w:p>
    <w:p w14:paraId="433071F2" w14:textId="69F5CE54" w:rsidR="00677CD6" w:rsidRDefault="00873FF0" w:rsidP="00C21280">
      <w:pPr>
        <w:autoSpaceDE w:val="0"/>
        <w:autoSpaceDN w:val="0"/>
        <w:adjustRightInd w:val="0"/>
        <w:rPr>
          <w:rStyle w:val="rynqvb"/>
          <w:lang w:val="mk-MK"/>
        </w:rPr>
      </w:pPr>
      <w:r>
        <w:rPr>
          <w:rStyle w:val="rynqvb"/>
        </w:rPr>
        <w:t xml:space="preserve">The national park in western Macedonia </w:t>
      </w:r>
      <w:r w:rsidR="00866E6F">
        <w:rPr>
          <w:rStyle w:val="rynqvb"/>
        </w:rPr>
        <w:t>is in</w:t>
      </w:r>
      <w:r>
        <w:rPr>
          <w:rStyle w:val="rynqvb"/>
        </w:rPr>
        <w:t xml:space="preserve"> Mavrovo, which covers an area of 73,088 hectares and is the largest among the three national parks in Macedonia.</w:t>
      </w:r>
      <w:r>
        <w:rPr>
          <w:rStyle w:val="hwtze"/>
        </w:rPr>
        <w:t xml:space="preserve"> </w:t>
      </w:r>
      <w:r>
        <w:rPr>
          <w:rStyle w:val="rynqvb"/>
        </w:rPr>
        <w:t>On the territory of the Gostivar municipality, the largest Macedonian river, Vardar, originates.</w:t>
      </w:r>
      <w:r>
        <w:rPr>
          <w:rStyle w:val="hwtze"/>
        </w:rPr>
        <w:t xml:space="preserve"> </w:t>
      </w:r>
      <w:r>
        <w:rPr>
          <w:rStyle w:val="rynqvb"/>
        </w:rPr>
        <w:t>The city abounds in rich nature, favorable geographical position, over 500 m above sea level.</w:t>
      </w:r>
      <w:r>
        <w:rPr>
          <w:rStyle w:val="hwtze"/>
        </w:rPr>
        <w:t xml:space="preserve"> </w:t>
      </w:r>
      <w:r>
        <w:rPr>
          <w:rStyle w:val="rynqvb"/>
        </w:rPr>
        <w:t xml:space="preserve">It is a real </w:t>
      </w:r>
      <w:r>
        <w:rPr>
          <w:rStyle w:val="rynqvb"/>
        </w:rPr>
        <w:lastRenderedPageBreak/>
        <w:t>treasure for agricultural production that is used abundantly.</w:t>
      </w:r>
      <w:r w:rsidR="00B8580B" w:rsidRPr="00B8580B">
        <w:t xml:space="preserve"> </w:t>
      </w:r>
      <w:r w:rsidR="00B8580B">
        <w:rPr>
          <w:rStyle w:val="rynqvb"/>
        </w:rPr>
        <w:t>The municipality of Vrapcishta is located between the cities of Tetovo and Gostivar, in the valley of Shar Planina, in the northwestern part of the Republic of North Macedonia, which includes a large part of the Polog field.</w:t>
      </w:r>
      <w:r w:rsidR="00B8580B">
        <w:rPr>
          <w:rStyle w:val="hwtze"/>
        </w:rPr>
        <w:t xml:space="preserve"> </w:t>
      </w:r>
      <w:r w:rsidR="00B8580B">
        <w:rPr>
          <w:rStyle w:val="rynqvb"/>
        </w:rPr>
        <w:t>It borders the municipalities of Bogovinje, Bervenica, Gostivar, and the Republic of Kosovo to the west.</w:t>
      </w:r>
      <w:r w:rsidR="00B8580B">
        <w:rPr>
          <w:rStyle w:val="hwtze"/>
        </w:rPr>
        <w:t xml:space="preserve"> </w:t>
      </w:r>
      <w:r w:rsidR="00B8580B">
        <w:rPr>
          <w:rStyle w:val="rynqvb"/>
        </w:rPr>
        <w:t>As a rural environment, about 192 km², with 28,100 inhabitants.</w:t>
      </w:r>
      <w:r w:rsidR="00B8580B">
        <w:rPr>
          <w:rStyle w:val="hwtze"/>
        </w:rPr>
        <w:t xml:space="preserve"> </w:t>
      </w:r>
      <w:r w:rsidR="00B8580B">
        <w:rPr>
          <w:rStyle w:val="rynqvb"/>
        </w:rPr>
        <w:t>The municipality of Vrapčisht</w:t>
      </w:r>
      <w:r w:rsidR="00866E6F">
        <w:rPr>
          <w:rStyle w:val="rynqvb"/>
        </w:rPr>
        <w:t>e</w:t>
      </w:r>
      <w:r w:rsidR="00B8580B">
        <w:rPr>
          <w:rStyle w:val="rynqvb"/>
        </w:rPr>
        <w:t xml:space="preserve"> is a multi-ethnic environment in which Albanians, Turks, Macedonians and members of other nationalities live.</w:t>
      </w:r>
    </w:p>
    <w:p w14:paraId="3490335F" w14:textId="77777777" w:rsidR="00B8580B" w:rsidRDefault="00B8580B" w:rsidP="00B8580B">
      <w:pPr>
        <w:autoSpaceDE w:val="0"/>
        <w:autoSpaceDN w:val="0"/>
        <w:adjustRightInd w:val="0"/>
        <w:jc w:val="center"/>
        <w:rPr>
          <w:rStyle w:val="rynqvb"/>
          <w:b/>
          <w:lang w:val="mk-MK"/>
        </w:rPr>
      </w:pPr>
      <w:r>
        <w:rPr>
          <w:b/>
          <w:noProof/>
          <w:lang w:val="en-US"/>
        </w:rPr>
        <w:drawing>
          <wp:inline distT="0" distB="0" distL="0" distR="0" wp14:anchorId="257725FE" wp14:editId="66F94109">
            <wp:extent cx="1362075" cy="1905000"/>
            <wp:effectExtent l="19050" t="0" r="9525" b="0"/>
            <wp:docPr id="4" name="Picture 3" descr="1 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 3.jpg"/>
                    <pic:cNvPicPr/>
                  </pic:nvPicPr>
                  <pic:blipFill>
                    <a:blip r:embed="rId17" cstate="print"/>
                    <a:stretch>
                      <a:fillRect/>
                    </a:stretch>
                  </pic:blipFill>
                  <pic:spPr>
                    <a:xfrm>
                      <a:off x="0" y="0"/>
                      <a:ext cx="1362075" cy="1905000"/>
                    </a:xfrm>
                    <a:prstGeom prst="rect">
                      <a:avLst/>
                    </a:prstGeom>
                  </pic:spPr>
                </pic:pic>
              </a:graphicData>
            </a:graphic>
          </wp:inline>
        </w:drawing>
      </w:r>
    </w:p>
    <w:p w14:paraId="1B0F90EA" w14:textId="77777777" w:rsidR="00B8580B" w:rsidRPr="00677CD6" w:rsidRDefault="00B8580B" w:rsidP="00733F88">
      <w:pPr>
        <w:autoSpaceDE w:val="0"/>
        <w:autoSpaceDN w:val="0"/>
        <w:adjustRightInd w:val="0"/>
        <w:jc w:val="center"/>
        <w:rPr>
          <w:rStyle w:val="rynqvb"/>
          <w:b/>
        </w:rPr>
      </w:pPr>
      <w:r w:rsidRPr="00B8580B">
        <w:rPr>
          <w:rStyle w:val="rynqvb"/>
          <w:sz w:val="18"/>
          <w:lang w:val="en-US"/>
        </w:rPr>
        <w:t xml:space="preserve">Figure 6. </w:t>
      </w:r>
      <w:r w:rsidRPr="00B8580B">
        <w:rPr>
          <w:rStyle w:val="rynqvb"/>
          <w:sz w:val="18"/>
        </w:rPr>
        <w:t xml:space="preserve">Zoning of the municipalities of Mavrovo and Rostuse, </w:t>
      </w:r>
      <w:r w:rsidR="00733F88">
        <w:rPr>
          <w:rStyle w:val="rynqvb"/>
          <w:sz w:val="18"/>
        </w:rPr>
        <w:t>Gostivar and Vrap</w:t>
      </w:r>
      <w:r w:rsidRPr="00B8580B">
        <w:rPr>
          <w:rStyle w:val="rynqvb"/>
          <w:sz w:val="18"/>
        </w:rPr>
        <w:t>chiste</w:t>
      </w:r>
    </w:p>
    <w:p w14:paraId="3F372CD6" w14:textId="77777777" w:rsidR="00B8580B" w:rsidRPr="00B8580B" w:rsidRDefault="00B8580B" w:rsidP="00B8580B">
      <w:pPr>
        <w:autoSpaceDE w:val="0"/>
        <w:autoSpaceDN w:val="0"/>
        <w:adjustRightInd w:val="0"/>
        <w:jc w:val="center"/>
        <w:rPr>
          <w:rStyle w:val="rynqvb"/>
          <w:sz w:val="18"/>
          <w:lang w:val="en-US"/>
        </w:rPr>
      </w:pPr>
    </w:p>
    <w:p w14:paraId="42BFE0B0" w14:textId="77777777" w:rsidR="00B8580B" w:rsidRPr="00677CD6" w:rsidRDefault="00B8580B" w:rsidP="00B8580B">
      <w:pPr>
        <w:autoSpaceDE w:val="0"/>
        <w:autoSpaceDN w:val="0"/>
        <w:adjustRightInd w:val="0"/>
        <w:rPr>
          <w:rStyle w:val="rynqvb"/>
          <w:b/>
        </w:rPr>
      </w:pPr>
      <w:r w:rsidRPr="00677CD6">
        <w:rPr>
          <w:rStyle w:val="rynqvb"/>
          <w:b/>
        </w:rPr>
        <w:t xml:space="preserve">Zoning of the municipalities of </w:t>
      </w:r>
      <w:r>
        <w:rPr>
          <w:rStyle w:val="rynqvb"/>
          <w:b/>
        </w:rPr>
        <w:t>Bogovinje, Brvenica and Tetovo</w:t>
      </w:r>
      <w:r w:rsidRPr="00677CD6">
        <w:rPr>
          <w:rStyle w:val="rynqvb"/>
          <w:b/>
        </w:rPr>
        <w:t xml:space="preserve"> </w:t>
      </w:r>
    </w:p>
    <w:p w14:paraId="561B9CB3" w14:textId="77777777" w:rsidR="00677CD6" w:rsidRDefault="00677CD6" w:rsidP="00C21280">
      <w:pPr>
        <w:autoSpaceDE w:val="0"/>
        <w:autoSpaceDN w:val="0"/>
        <w:adjustRightInd w:val="0"/>
        <w:rPr>
          <w:rStyle w:val="rynqvb"/>
          <w:b/>
        </w:rPr>
      </w:pPr>
    </w:p>
    <w:p w14:paraId="7C5753EB" w14:textId="514AE282" w:rsidR="00677CD6" w:rsidRDefault="005C4E3F" w:rsidP="00C21280">
      <w:pPr>
        <w:autoSpaceDE w:val="0"/>
        <w:autoSpaceDN w:val="0"/>
        <w:adjustRightInd w:val="0"/>
        <w:rPr>
          <w:rStyle w:val="rynqvb"/>
          <w:lang w:val="mk-MK"/>
        </w:rPr>
      </w:pPr>
      <w:r>
        <w:rPr>
          <w:rStyle w:val="rynqvb"/>
        </w:rPr>
        <w:t>Municipality of Bogovinje is a municipality located in the western part of North Macedonia and is located in the Polog region.</w:t>
      </w:r>
      <w:r>
        <w:rPr>
          <w:rStyle w:val="hwtze"/>
        </w:rPr>
        <w:t xml:space="preserve"> </w:t>
      </w:r>
      <w:r>
        <w:rPr>
          <w:rStyle w:val="rynqvb"/>
        </w:rPr>
        <w:t>The center of the municipality is located in the village of Bogovinje, which is also the name of the municipality. Brvenica is a municipality in the northwestern part of North Macedonia.</w:t>
      </w:r>
      <w:r>
        <w:rPr>
          <w:rStyle w:val="hwtze"/>
        </w:rPr>
        <w:t xml:space="preserve"> </w:t>
      </w:r>
      <w:r>
        <w:rPr>
          <w:rStyle w:val="rynqvb"/>
        </w:rPr>
        <w:t>Brvenica is also the name of the village where the municipal seat is found.</w:t>
      </w:r>
      <w:r>
        <w:rPr>
          <w:rStyle w:val="hwtze"/>
        </w:rPr>
        <w:t xml:space="preserve"> </w:t>
      </w:r>
      <w:r>
        <w:rPr>
          <w:rStyle w:val="rynqvb"/>
        </w:rPr>
        <w:t>Brvenica Municipality is part of the Polog Statistical Region.</w:t>
      </w:r>
      <w:r>
        <w:rPr>
          <w:rStyle w:val="hwtze"/>
        </w:rPr>
        <w:t xml:space="preserve"> </w:t>
      </w:r>
      <w:r>
        <w:rPr>
          <w:rStyle w:val="rynqvb"/>
        </w:rPr>
        <w:t xml:space="preserve">Tetovo is a city in the northwestern part of North Macedonia, built on the foothills of </w:t>
      </w:r>
      <w:r w:rsidR="00E66ECE">
        <w:rPr>
          <w:rStyle w:val="rynqvb"/>
        </w:rPr>
        <w:t>Shar</w:t>
      </w:r>
      <w:r>
        <w:rPr>
          <w:rStyle w:val="rynqvb"/>
        </w:rPr>
        <w:t xml:space="preserve"> Mountain and divided by the Pena River.</w:t>
      </w:r>
      <w:r>
        <w:rPr>
          <w:rStyle w:val="hwtze"/>
        </w:rPr>
        <w:t xml:space="preserve"> </w:t>
      </w:r>
      <w:r>
        <w:rPr>
          <w:rStyle w:val="rynqvb"/>
        </w:rPr>
        <w:t>The municipality of Tetovo covers an area of 1,080 km² at 468 meters above sea level, with a population of 63,176.</w:t>
      </w:r>
      <w:r>
        <w:rPr>
          <w:rStyle w:val="hwtze"/>
        </w:rPr>
        <w:t xml:space="preserve"> </w:t>
      </w:r>
      <w:r>
        <w:rPr>
          <w:rStyle w:val="rynqvb"/>
        </w:rPr>
        <w:t>The city of Tetovo is the seat of Tetovo Municipality.</w:t>
      </w:r>
    </w:p>
    <w:p w14:paraId="3D3B56DB" w14:textId="77777777" w:rsidR="005C4E3F" w:rsidRDefault="005C4E3F" w:rsidP="005C4E3F">
      <w:pPr>
        <w:autoSpaceDE w:val="0"/>
        <w:autoSpaceDN w:val="0"/>
        <w:adjustRightInd w:val="0"/>
        <w:jc w:val="center"/>
        <w:rPr>
          <w:rStyle w:val="rynqvb"/>
          <w:b/>
          <w:lang w:val="mk-MK"/>
        </w:rPr>
      </w:pPr>
      <w:r>
        <w:rPr>
          <w:b/>
          <w:noProof/>
          <w:lang w:val="en-US"/>
        </w:rPr>
        <w:lastRenderedPageBreak/>
        <w:drawing>
          <wp:inline distT="0" distB="0" distL="0" distR="0" wp14:anchorId="0340E637" wp14:editId="6BCC8DB1">
            <wp:extent cx="1171575" cy="1905000"/>
            <wp:effectExtent l="19050" t="0" r="9525" b="0"/>
            <wp:docPr id="8" name="Picture 7" descr="4 5 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5 66.jpg"/>
                    <pic:cNvPicPr/>
                  </pic:nvPicPr>
                  <pic:blipFill>
                    <a:blip r:embed="rId18" cstate="print"/>
                    <a:stretch>
                      <a:fillRect/>
                    </a:stretch>
                  </pic:blipFill>
                  <pic:spPr>
                    <a:xfrm>
                      <a:off x="0" y="0"/>
                      <a:ext cx="1171575" cy="1905000"/>
                    </a:xfrm>
                    <a:prstGeom prst="rect">
                      <a:avLst/>
                    </a:prstGeom>
                  </pic:spPr>
                </pic:pic>
              </a:graphicData>
            </a:graphic>
          </wp:inline>
        </w:drawing>
      </w:r>
    </w:p>
    <w:p w14:paraId="287FEC66" w14:textId="77777777" w:rsidR="005C4E3F" w:rsidRDefault="005C4E3F" w:rsidP="005C4E3F">
      <w:pPr>
        <w:autoSpaceDE w:val="0"/>
        <w:autoSpaceDN w:val="0"/>
        <w:adjustRightInd w:val="0"/>
        <w:jc w:val="center"/>
        <w:rPr>
          <w:rStyle w:val="rynqvb"/>
          <w:sz w:val="18"/>
        </w:rPr>
      </w:pPr>
      <w:r w:rsidRPr="005C4E3F">
        <w:rPr>
          <w:rStyle w:val="rynqvb"/>
          <w:sz w:val="18"/>
          <w:lang w:val="en-US"/>
        </w:rPr>
        <w:t xml:space="preserve">Figure 7. </w:t>
      </w:r>
      <w:r w:rsidRPr="005C4E3F">
        <w:rPr>
          <w:rStyle w:val="rynqvb"/>
          <w:sz w:val="18"/>
        </w:rPr>
        <w:t>Zoning of the municipalities of Bogovinje, Brvenica and Tetovo</w:t>
      </w:r>
    </w:p>
    <w:p w14:paraId="4E9CBA8E" w14:textId="77777777" w:rsidR="005C4E3F" w:rsidRDefault="005C4E3F" w:rsidP="005C4E3F">
      <w:pPr>
        <w:autoSpaceDE w:val="0"/>
        <w:autoSpaceDN w:val="0"/>
        <w:adjustRightInd w:val="0"/>
        <w:jc w:val="center"/>
        <w:rPr>
          <w:rStyle w:val="rynqvb"/>
          <w:sz w:val="18"/>
        </w:rPr>
      </w:pPr>
    </w:p>
    <w:p w14:paraId="6DADA795" w14:textId="77777777" w:rsidR="005C4E3F" w:rsidRPr="00677CD6" w:rsidRDefault="005C4E3F" w:rsidP="0073087C">
      <w:pPr>
        <w:autoSpaceDE w:val="0"/>
        <w:autoSpaceDN w:val="0"/>
        <w:adjustRightInd w:val="0"/>
        <w:rPr>
          <w:rStyle w:val="rynqvb"/>
          <w:b/>
        </w:rPr>
      </w:pPr>
      <w:r w:rsidRPr="00677CD6">
        <w:rPr>
          <w:rStyle w:val="rynqvb"/>
          <w:b/>
        </w:rPr>
        <w:t xml:space="preserve">Zoning of the municipalities of </w:t>
      </w:r>
      <w:r w:rsidR="0073087C">
        <w:rPr>
          <w:rStyle w:val="rynqvb"/>
          <w:b/>
        </w:rPr>
        <w:t xml:space="preserve">Tearce, Zelino and Jegunovce </w:t>
      </w:r>
    </w:p>
    <w:p w14:paraId="3A0302B4" w14:textId="77777777" w:rsidR="00733F88" w:rsidRDefault="00733F88" w:rsidP="005C4E3F">
      <w:pPr>
        <w:autoSpaceDE w:val="0"/>
        <w:autoSpaceDN w:val="0"/>
        <w:adjustRightInd w:val="0"/>
        <w:jc w:val="center"/>
        <w:rPr>
          <w:rStyle w:val="rynqvb"/>
          <w:lang w:val="mk-MK"/>
        </w:rPr>
      </w:pPr>
    </w:p>
    <w:p w14:paraId="208B8BBC" w14:textId="77777777" w:rsidR="005C4E3F" w:rsidRDefault="00733F88" w:rsidP="00733F88">
      <w:pPr>
        <w:autoSpaceDE w:val="0"/>
        <w:autoSpaceDN w:val="0"/>
        <w:adjustRightInd w:val="0"/>
        <w:rPr>
          <w:rStyle w:val="rynqvb"/>
          <w:lang w:val="mk-MK"/>
        </w:rPr>
      </w:pPr>
      <w:r>
        <w:rPr>
          <w:rStyle w:val="rynqvb"/>
        </w:rPr>
        <w:t>There are 13 settlements in the municipality of Tearce, four villages are hilly and mountainous, and the rest are located in the valley part of the municipality.</w:t>
      </w:r>
      <w:r>
        <w:rPr>
          <w:rStyle w:val="hwtze"/>
        </w:rPr>
        <w:t xml:space="preserve"> </w:t>
      </w:r>
      <w:r>
        <w:rPr>
          <w:rStyle w:val="rynqvb"/>
        </w:rPr>
        <w:t>Jegunovce is one of the larger villages in the Polog Valley, North Macedonia.</w:t>
      </w:r>
      <w:r>
        <w:rPr>
          <w:rStyle w:val="hwtze"/>
        </w:rPr>
        <w:t xml:space="preserve"> </w:t>
      </w:r>
      <w:r>
        <w:rPr>
          <w:rStyle w:val="rynqvb"/>
        </w:rPr>
        <w:t>It is located about 10 mi northeast of the Macedonian city of Tetovo. Želino is a village and seat of the municipality of Želino, North Macedonia.</w:t>
      </w:r>
    </w:p>
    <w:p w14:paraId="247C64B2" w14:textId="77777777" w:rsidR="00733F88" w:rsidRDefault="00733F88" w:rsidP="00733F88">
      <w:pPr>
        <w:autoSpaceDE w:val="0"/>
        <w:autoSpaceDN w:val="0"/>
        <w:adjustRightInd w:val="0"/>
        <w:jc w:val="center"/>
        <w:rPr>
          <w:rStyle w:val="rynqvb"/>
          <w:sz w:val="18"/>
          <w:lang w:val="mk-MK"/>
        </w:rPr>
      </w:pPr>
      <w:r>
        <w:rPr>
          <w:noProof/>
          <w:sz w:val="18"/>
          <w:lang w:val="en-US"/>
        </w:rPr>
        <w:drawing>
          <wp:inline distT="0" distB="0" distL="0" distR="0" wp14:anchorId="2164A49C" wp14:editId="2D0BAF0B">
            <wp:extent cx="1276350" cy="1905000"/>
            <wp:effectExtent l="19050" t="0" r="0" b="0"/>
            <wp:docPr id="9" name="Picture 8" descr="7 8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8 9.jpg"/>
                    <pic:cNvPicPr/>
                  </pic:nvPicPr>
                  <pic:blipFill>
                    <a:blip r:embed="rId19" cstate="print"/>
                    <a:stretch>
                      <a:fillRect/>
                    </a:stretch>
                  </pic:blipFill>
                  <pic:spPr>
                    <a:xfrm>
                      <a:off x="0" y="0"/>
                      <a:ext cx="1276350" cy="1905000"/>
                    </a:xfrm>
                    <a:prstGeom prst="rect">
                      <a:avLst/>
                    </a:prstGeom>
                  </pic:spPr>
                </pic:pic>
              </a:graphicData>
            </a:graphic>
          </wp:inline>
        </w:drawing>
      </w:r>
    </w:p>
    <w:p w14:paraId="532FB962" w14:textId="77777777" w:rsidR="00733F88" w:rsidRDefault="00733F88" w:rsidP="00733F88">
      <w:pPr>
        <w:autoSpaceDE w:val="0"/>
        <w:autoSpaceDN w:val="0"/>
        <w:adjustRightInd w:val="0"/>
        <w:jc w:val="center"/>
        <w:rPr>
          <w:rStyle w:val="rynqvb"/>
          <w:sz w:val="18"/>
          <w:lang w:val="en-US"/>
        </w:rPr>
      </w:pPr>
      <w:r>
        <w:rPr>
          <w:rStyle w:val="rynqvb"/>
          <w:sz w:val="18"/>
          <w:lang w:val="en-US"/>
        </w:rPr>
        <w:t xml:space="preserve">Figure 8. Zoning of municipalities of Tearce, Zelino and Jegunovce </w:t>
      </w:r>
    </w:p>
    <w:p w14:paraId="68E7D1B2" w14:textId="77777777" w:rsidR="00733F88" w:rsidRPr="00733F88" w:rsidRDefault="00733F88" w:rsidP="00733F88">
      <w:pPr>
        <w:autoSpaceDE w:val="0"/>
        <w:autoSpaceDN w:val="0"/>
        <w:adjustRightInd w:val="0"/>
        <w:jc w:val="center"/>
        <w:rPr>
          <w:rStyle w:val="rynqvb"/>
          <w:sz w:val="18"/>
          <w:lang w:val="en-US"/>
        </w:rPr>
      </w:pPr>
    </w:p>
    <w:p w14:paraId="2064857D" w14:textId="77777777" w:rsidR="00331928" w:rsidRPr="00331928" w:rsidRDefault="00331928" w:rsidP="00C21280">
      <w:pPr>
        <w:autoSpaceDE w:val="0"/>
        <w:autoSpaceDN w:val="0"/>
        <w:adjustRightInd w:val="0"/>
        <w:rPr>
          <w:rStyle w:val="rynqvb"/>
          <w:b/>
          <w:lang w:val="mk-MK"/>
        </w:rPr>
      </w:pPr>
      <w:r>
        <w:rPr>
          <w:rStyle w:val="rynqvb"/>
          <w:b/>
        </w:rPr>
        <w:t>Attributes of the Polog</w:t>
      </w:r>
      <w:r w:rsidRPr="00331928">
        <w:rPr>
          <w:rStyle w:val="rynqvb"/>
          <w:b/>
        </w:rPr>
        <w:t xml:space="preserve"> region </w:t>
      </w:r>
    </w:p>
    <w:p w14:paraId="4B61CE7F" w14:textId="77777777" w:rsidR="00331928" w:rsidRDefault="00331928" w:rsidP="00C21280">
      <w:pPr>
        <w:autoSpaceDE w:val="0"/>
        <w:autoSpaceDN w:val="0"/>
        <w:adjustRightInd w:val="0"/>
        <w:rPr>
          <w:rStyle w:val="rynqvb"/>
          <w:lang w:val="mk-MK"/>
        </w:rPr>
      </w:pPr>
    </w:p>
    <w:p w14:paraId="023BBFEC" w14:textId="77777777" w:rsidR="000233ED" w:rsidRDefault="00331928" w:rsidP="00C21280">
      <w:pPr>
        <w:autoSpaceDE w:val="0"/>
        <w:autoSpaceDN w:val="0"/>
        <w:adjustRightInd w:val="0"/>
        <w:rPr>
          <w:rStyle w:val="rynqvb"/>
          <w:lang w:val="mk-MK"/>
        </w:rPr>
      </w:pPr>
      <w:r>
        <w:rPr>
          <w:rStyle w:val="rynqvb"/>
        </w:rPr>
        <w:t>Data collection was performed for each zone/municipality for a total of 16 attributes given in the following figure.</w:t>
      </w:r>
      <w:r>
        <w:rPr>
          <w:rStyle w:val="hwtze"/>
        </w:rPr>
        <w:t xml:space="preserve"> </w:t>
      </w:r>
      <w:r>
        <w:rPr>
          <w:rStyle w:val="rynqvb"/>
        </w:rPr>
        <w:t>As part of the included attributes, the following can be listed: number of residents, employees in health, education, recreation, shopping, etc.</w:t>
      </w:r>
    </w:p>
    <w:p w14:paraId="493E75C9" w14:textId="77777777" w:rsidR="00331928" w:rsidRPr="00331928" w:rsidRDefault="00331928" w:rsidP="00C21280">
      <w:pPr>
        <w:autoSpaceDE w:val="0"/>
        <w:autoSpaceDN w:val="0"/>
        <w:adjustRightInd w:val="0"/>
        <w:rPr>
          <w:rFonts w:cs="Tahoma"/>
          <w:b/>
          <w:sz w:val="18"/>
          <w:szCs w:val="18"/>
          <w:lang w:val="mk-MK"/>
        </w:rPr>
      </w:pPr>
    </w:p>
    <w:p w14:paraId="7C396A92" w14:textId="77777777" w:rsidR="000233ED" w:rsidRDefault="006E66D3" w:rsidP="00331928">
      <w:pPr>
        <w:autoSpaceDE w:val="0"/>
        <w:autoSpaceDN w:val="0"/>
        <w:adjustRightInd w:val="0"/>
        <w:jc w:val="center"/>
        <w:rPr>
          <w:rFonts w:cs="Tahoma"/>
          <w:b/>
          <w:sz w:val="18"/>
          <w:szCs w:val="18"/>
          <w:lang w:val="mk-MK"/>
        </w:rPr>
      </w:pPr>
      <w:r>
        <w:rPr>
          <w:rFonts w:cs="Tahoma"/>
          <w:b/>
          <w:noProof/>
          <w:sz w:val="18"/>
          <w:szCs w:val="18"/>
          <w:lang w:val="en-US"/>
        </w:rPr>
        <w:lastRenderedPageBreak/>
        <w:drawing>
          <wp:inline distT="0" distB="0" distL="0" distR="0" wp14:anchorId="3446FF94" wp14:editId="22C7AEA7">
            <wp:extent cx="3596640" cy="571500"/>
            <wp:effectExtent l="19050" t="0" r="3810" b="0"/>
            <wp:docPr id="184" name="Picture 184" descr="C:\Users\Acer\Desktop\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Acer\Desktop\New Picture (1).bmp"/>
                    <pic:cNvPicPr>
                      <a:picLocks noChangeAspect="1" noChangeArrowheads="1"/>
                    </pic:cNvPicPr>
                  </pic:nvPicPr>
                  <pic:blipFill>
                    <a:blip r:embed="rId20" cstate="print"/>
                    <a:srcRect/>
                    <a:stretch>
                      <a:fillRect/>
                    </a:stretch>
                  </pic:blipFill>
                  <pic:spPr bwMode="auto">
                    <a:xfrm>
                      <a:off x="0" y="0"/>
                      <a:ext cx="3596640" cy="571500"/>
                    </a:xfrm>
                    <a:prstGeom prst="rect">
                      <a:avLst/>
                    </a:prstGeom>
                    <a:noFill/>
                    <a:ln w="9525">
                      <a:noFill/>
                      <a:miter lim="800000"/>
                      <a:headEnd/>
                      <a:tailEnd/>
                    </a:ln>
                  </pic:spPr>
                </pic:pic>
              </a:graphicData>
            </a:graphic>
          </wp:inline>
        </w:drawing>
      </w:r>
    </w:p>
    <w:p w14:paraId="41BA6FFB" w14:textId="77777777" w:rsidR="00331928" w:rsidRDefault="00331928" w:rsidP="00331928">
      <w:pPr>
        <w:autoSpaceDE w:val="0"/>
        <w:autoSpaceDN w:val="0"/>
        <w:adjustRightInd w:val="0"/>
        <w:jc w:val="center"/>
        <w:rPr>
          <w:rFonts w:cs="Tahoma"/>
          <w:b/>
          <w:sz w:val="18"/>
          <w:szCs w:val="18"/>
          <w:lang w:val="mk-MK"/>
        </w:rPr>
      </w:pPr>
    </w:p>
    <w:p w14:paraId="2866BD49" w14:textId="77777777" w:rsidR="00331928" w:rsidRPr="00331928" w:rsidRDefault="00677CD6" w:rsidP="00331928">
      <w:pPr>
        <w:autoSpaceDE w:val="0"/>
        <w:autoSpaceDN w:val="0"/>
        <w:adjustRightInd w:val="0"/>
        <w:jc w:val="center"/>
        <w:rPr>
          <w:rFonts w:cs="Tahoma"/>
          <w:sz w:val="18"/>
          <w:szCs w:val="18"/>
          <w:lang w:val="en-US"/>
        </w:rPr>
      </w:pPr>
      <w:r>
        <w:rPr>
          <w:rFonts w:cs="Tahoma"/>
          <w:sz w:val="18"/>
          <w:szCs w:val="18"/>
          <w:lang w:val="en-US"/>
        </w:rPr>
        <w:t xml:space="preserve">Figure </w:t>
      </w:r>
      <w:r w:rsidR="00733F88">
        <w:rPr>
          <w:rFonts w:cs="Tahoma"/>
          <w:sz w:val="18"/>
          <w:szCs w:val="18"/>
          <w:lang w:val="en-US"/>
        </w:rPr>
        <w:t>9</w:t>
      </w:r>
      <w:r w:rsidR="00331928" w:rsidRPr="00331928">
        <w:rPr>
          <w:rFonts w:cs="Tahoma"/>
          <w:sz w:val="18"/>
          <w:szCs w:val="18"/>
          <w:lang w:val="en-US"/>
        </w:rPr>
        <w:t xml:space="preserve">. Attributes of the Polog Region </w:t>
      </w:r>
    </w:p>
    <w:p w14:paraId="08786FD7" w14:textId="77777777" w:rsidR="00331928" w:rsidRDefault="00331928" w:rsidP="00C21280">
      <w:pPr>
        <w:autoSpaceDE w:val="0"/>
        <w:autoSpaceDN w:val="0"/>
        <w:adjustRightInd w:val="0"/>
        <w:rPr>
          <w:rFonts w:cs="Tahoma"/>
          <w:b/>
          <w:sz w:val="18"/>
          <w:szCs w:val="18"/>
          <w:lang w:val="en-US"/>
        </w:rPr>
      </w:pPr>
    </w:p>
    <w:p w14:paraId="0F67482D" w14:textId="77777777" w:rsidR="00331928" w:rsidRPr="00331928" w:rsidRDefault="00331928" w:rsidP="00C21280">
      <w:pPr>
        <w:autoSpaceDE w:val="0"/>
        <w:autoSpaceDN w:val="0"/>
        <w:adjustRightInd w:val="0"/>
        <w:rPr>
          <w:rFonts w:cs="Tahoma"/>
          <w:b/>
          <w:sz w:val="18"/>
          <w:szCs w:val="18"/>
          <w:lang w:val="en-US"/>
        </w:rPr>
      </w:pPr>
      <w:r w:rsidRPr="00331928">
        <w:rPr>
          <w:rStyle w:val="rynqvb"/>
          <w:b/>
        </w:rPr>
        <w:t>Plannin</w:t>
      </w:r>
      <w:r>
        <w:rPr>
          <w:rStyle w:val="rynqvb"/>
          <w:b/>
        </w:rPr>
        <w:t>g the development of the Polog</w:t>
      </w:r>
      <w:r w:rsidRPr="00331928">
        <w:rPr>
          <w:rStyle w:val="rynqvb"/>
          <w:b/>
        </w:rPr>
        <w:t xml:space="preserve"> planning region</w:t>
      </w:r>
    </w:p>
    <w:p w14:paraId="08489B40" w14:textId="77777777" w:rsidR="00331928" w:rsidRDefault="00331928" w:rsidP="00C21280">
      <w:pPr>
        <w:autoSpaceDE w:val="0"/>
        <w:autoSpaceDN w:val="0"/>
        <w:adjustRightInd w:val="0"/>
        <w:rPr>
          <w:rFonts w:cs="Tahoma"/>
          <w:b/>
          <w:sz w:val="18"/>
          <w:szCs w:val="18"/>
          <w:lang w:val="mk-MK"/>
        </w:rPr>
      </w:pPr>
    </w:p>
    <w:p w14:paraId="6478A2DD" w14:textId="18B5EFE8" w:rsidR="00331928" w:rsidRPr="00331928" w:rsidRDefault="00331928" w:rsidP="00331928">
      <w:pPr>
        <w:numPr>
          <w:ilvl w:val="0"/>
          <w:numId w:val="24"/>
        </w:numPr>
        <w:autoSpaceDE w:val="0"/>
        <w:autoSpaceDN w:val="0"/>
        <w:adjustRightInd w:val="0"/>
        <w:rPr>
          <w:rStyle w:val="rynqvb"/>
          <w:rFonts w:cs="Tahoma"/>
          <w:sz w:val="18"/>
          <w:szCs w:val="18"/>
          <w:lang w:val="mk-MK"/>
        </w:rPr>
      </w:pPr>
      <w:r>
        <w:rPr>
          <w:rStyle w:val="rynqvb"/>
        </w:rPr>
        <w:t xml:space="preserve">A region with a developed infrastructure and created partnership relations for fast sustainable urban and rural development with modern tourism facilities, where are they multicultural values are </w:t>
      </w:r>
      <w:r w:rsidR="00866E6F">
        <w:rPr>
          <w:rStyle w:val="rynqvb"/>
        </w:rPr>
        <w:t>nurtured,</w:t>
      </w:r>
      <w:r>
        <w:rPr>
          <w:rStyle w:val="rynqvb"/>
        </w:rPr>
        <w:t xml:space="preserve"> and natural values are optimally used treasures of Shar Mountain</w:t>
      </w:r>
      <w:r>
        <w:rPr>
          <w:rStyle w:val="rynqvb"/>
          <w:lang w:val="mk-MK"/>
        </w:rPr>
        <w:t>.</w:t>
      </w:r>
    </w:p>
    <w:p w14:paraId="030CF678" w14:textId="77777777" w:rsidR="00331928" w:rsidRPr="00331928" w:rsidRDefault="00331928" w:rsidP="00331928">
      <w:pPr>
        <w:numPr>
          <w:ilvl w:val="0"/>
          <w:numId w:val="24"/>
        </w:numPr>
        <w:autoSpaceDE w:val="0"/>
        <w:autoSpaceDN w:val="0"/>
        <w:adjustRightInd w:val="0"/>
        <w:rPr>
          <w:rStyle w:val="rynqvb"/>
          <w:rFonts w:cs="Tahoma"/>
          <w:sz w:val="18"/>
          <w:szCs w:val="18"/>
          <w:lang w:val="mk-MK"/>
        </w:rPr>
      </w:pPr>
      <w:r>
        <w:rPr>
          <w:rStyle w:val="rynqvb"/>
        </w:rPr>
        <w:t>Support and development of entrepreneurship, competitiveness, and the innovation of Micro, Small and Medium-sized Enterprises</w:t>
      </w:r>
      <w:r>
        <w:rPr>
          <w:rStyle w:val="rynqvb"/>
          <w:lang w:val="mk-MK"/>
        </w:rPr>
        <w:t>.</w:t>
      </w:r>
    </w:p>
    <w:p w14:paraId="23580893" w14:textId="77777777" w:rsidR="00331928" w:rsidRPr="00331928" w:rsidRDefault="00331928" w:rsidP="00331928">
      <w:pPr>
        <w:numPr>
          <w:ilvl w:val="0"/>
          <w:numId w:val="24"/>
        </w:numPr>
        <w:autoSpaceDE w:val="0"/>
        <w:autoSpaceDN w:val="0"/>
        <w:adjustRightInd w:val="0"/>
        <w:rPr>
          <w:rStyle w:val="rynqvb"/>
          <w:rFonts w:cs="Tahoma"/>
          <w:sz w:val="18"/>
          <w:szCs w:val="18"/>
          <w:lang w:val="mk-MK"/>
        </w:rPr>
      </w:pPr>
      <w:r>
        <w:rPr>
          <w:rStyle w:val="rynqvb"/>
        </w:rPr>
        <w:t>Support and development of modern education, development of human capacities and increasing the level of social development</w:t>
      </w:r>
      <w:r>
        <w:rPr>
          <w:rStyle w:val="rynqvb"/>
          <w:lang w:val="mk-MK"/>
        </w:rPr>
        <w:t>.</w:t>
      </w:r>
    </w:p>
    <w:p w14:paraId="034DC4FA" w14:textId="49F7036F" w:rsidR="00331928" w:rsidRPr="00331928" w:rsidRDefault="00331928" w:rsidP="00331928">
      <w:pPr>
        <w:numPr>
          <w:ilvl w:val="0"/>
          <w:numId w:val="24"/>
        </w:numPr>
        <w:autoSpaceDE w:val="0"/>
        <w:autoSpaceDN w:val="0"/>
        <w:adjustRightInd w:val="0"/>
        <w:rPr>
          <w:rStyle w:val="rynqvb"/>
          <w:rFonts w:cs="Tahoma"/>
          <w:sz w:val="18"/>
          <w:szCs w:val="18"/>
          <w:lang w:val="mk-MK"/>
        </w:rPr>
      </w:pPr>
      <w:r>
        <w:rPr>
          <w:rStyle w:val="rynqvb"/>
        </w:rPr>
        <w:t xml:space="preserve">Sustainable development of sports-recreational </w:t>
      </w:r>
      <w:r w:rsidR="00866E6F">
        <w:rPr>
          <w:rStyle w:val="rynqvb"/>
        </w:rPr>
        <w:t>centres</w:t>
      </w:r>
      <w:r>
        <w:rPr>
          <w:rStyle w:val="rynqvb"/>
        </w:rPr>
        <w:t xml:space="preserve"> in the region through </w:t>
      </w:r>
      <w:r w:rsidR="00866E6F">
        <w:rPr>
          <w:rStyle w:val="rynqvb"/>
        </w:rPr>
        <w:t>valorisation</w:t>
      </w:r>
      <w:r>
        <w:rPr>
          <w:rStyle w:val="rynqvb"/>
        </w:rPr>
        <w:t xml:space="preserve"> of the natural and cultural values</w:t>
      </w:r>
      <w:r>
        <w:rPr>
          <w:rStyle w:val="rynqvb"/>
          <w:lang w:val="mk-MK"/>
        </w:rPr>
        <w:t>.</w:t>
      </w:r>
    </w:p>
    <w:p w14:paraId="598A5F92" w14:textId="77777777" w:rsidR="00331928" w:rsidRPr="00331928" w:rsidRDefault="00331928" w:rsidP="00331928">
      <w:pPr>
        <w:numPr>
          <w:ilvl w:val="0"/>
          <w:numId w:val="24"/>
        </w:numPr>
        <w:autoSpaceDE w:val="0"/>
        <w:autoSpaceDN w:val="0"/>
        <w:adjustRightInd w:val="0"/>
        <w:rPr>
          <w:rStyle w:val="rynqvb"/>
          <w:rFonts w:cs="Tahoma"/>
          <w:sz w:val="18"/>
          <w:szCs w:val="18"/>
          <w:lang w:val="mk-MK"/>
        </w:rPr>
      </w:pPr>
      <w:r>
        <w:rPr>
          <w:rStyle w:val="rynqvb"/>
        </w:rPr>
        <w:t>Protection of the environment through the controlled use and management of natural resources</w:t>
      </w:r>
      <w:r>
        <w:rPr>
          <w:rStyle w:val="rynqvb"/>
          <w:lang w:val="mk-MK"/>
        </w:rPr>
        <w:t>.</w:t>
      </w:r>
    </w:p>
    <w:p w14:paraId="2C813916" w14:textId="77777777" w:rsidR="003C7192" w:rsidRDefault="00331928" w:rsidP="003C7192">
      <w:pPr>
        <w:numPr>
          <w:ilvl w:val="0"/>
          <w:numId w:val="24"/>
        </w:numPr>
        <w:autoSpaceDE w:val="0"/>
        <w:autoSpaceDN w:val="0"/>
        <w:adjustRightInd w:val="0"/>
        <w:rPr>
          <w:rStyle w:val="rynqvb"/>
          <w:rFonts w:cs="Tahoma"/>
          <w:sz w:val="18"/>
          <w:szCs w:val="18"/>
          <w:lang w:val="mk-MK"/>
        </w:rPr>
      </w:pPr>
      <w:r>
        <w:rPr>
          <w:rStyle w:val="rynqvb"/>
        </w:rPr>
        <w:t>Urban plans for inhabited and non-inhabited places and spatial planning</w:t>
      </w:r>
      <w:r w:rsidR="00CA2EDA">
        <w:rPr>
          <w:rStyle w:val="rynqvb"/>
          <w:lang w:val="mk-MK"/>
        </w:rPr>
        <w:t>.</w:t>
      </w:r>
    </w:p>
    <w:p w14:paraId="7477D1B0" w14:textId="77777777" w:rsidR="00CA2EDA" w:rsidRPr="003C7192" w:rsidRDefault="00331928" w:rsidP="003C7192">
      <w:pPr>
        <w:numPr>
          <w:ilvl w:val="0"/>
          <w:numId w:val="24"/>
        </w:numPr>
        <w:autoSpaceDE w:val="0"/>
        <w:autoSpaceDN w:val="0"/>
        <w:adjustRightInd w:val="0"/>
        <w:rPr>
          <w:rStyle w:val="rynqvb"/>
          <w:rFonts w:cs="Tahoma"/>
          <w:sz w:val="18"/>
          <w:szCs w:val="18"/>
          <w:lang w:val="mk-MK"/>
        </w:rPr>
      </w:pPr>
      <w:r w:rsidRPr="003C7192">
        <w:rPr>
          <w:rStyle w:val="rynqvb"/>
        </w:rPr>
        <w:t>Modernization of the existing "A" road network and construction of new sections</w:t>
      </w:r>
      <w:r w:rsidR="00CA2EDA" w:rsidRPr="003C7192">
        <w:rPr>
          <w:rStyle w:val="rynqvb"/>
          <w:lang w:val="mk-MK"/>
        </w:rPr>
        <w:t>.</w:t>
      </w:r>
    </w:p>
    <w:p w14:paraId="33B43ED4" w14:textId="77777777" w:rsidR="00CA2EDA" w:rsidRPr="00CA2EDA" w:rsidRDefault="00331928" w:rsidP="00331928">
      <w:pPr>
        <w:numPr>
          <w:ilvl w:val="0"/>
          <w:numId w:val="24"/>
        </w:numPr>
        <w:autoSpaceDE w:val="0"/>
        <w:autoSpaceDN w:val="0"/>
        <w:adjustRightInd w:val="0"/>
        <w:rPr>
          <w:rStyle w:val="rynqvb"/>
          <w:rFonts w:cs="Tahoma"/>
          <w:sz w:val="18"/>
          <w:szCs w:val="18"/>
          <w:lang w:val="mk-MK"/>
        </w:rPr>
      </w:pPr>
      <w:r>
        <w:rPr>
          <w:rStyle w:val="rynqvb"/>
        </w:rPr>
        <w:t>Modernization of the existing ones and construction of new regional ones roads</w:t>
      </w:r>
      <w:r w:rsidR="00CA2EDA">
        <w:rPr>
          <w:rStyle w:val="rynqvb"/>
          <w:lang w:val="mk-MK"/>
        </w:rPr>
        <w:t>.</w:t>
      </w:r>
    </w:p>
    <w:p w14:paraId="24DB2874" w14:textId="77777777" w:rsidR="00331928" w:rsidRPr="00CA2EDA" w:rsidRDefault="00331928" w:rsidP="00331928">
      <w:pPr>
        <w:numPr>
          <w:ilvl w:val="0"/>
          <w:numId w:val="24"/>
        </w:numPr>
        <w:autoSpaceDE w:val="0"/>
        <w:autoSpaceDN w:val="0"/>
        <w:adjustRightInd w:val="0"/>
        <w:rPr>
          <w:rStyle w:val="rynqvb"/>
          <w:rFonts w:cs="Tahoma"/>
          <w:sz w:val="18"/>
          <w:szCs w:val="18"/>
          <w:lang w:val="mk-MK"/>
        </w:rPr>
      </w:pPr>
      <w:r>
        <w:rPr>
          <w:rStyle w:val="rynqvb"/>
        </w:rPr>
        <w:t>Modernization of the existing and building of new local roads</w:t>
      </w:r>
      <w:r w:rsidR="00CA2EDA">
        <w:rPr>
          <w:rStyle w:val="rynqvb"/>
          <w:lang w:val="mk-MK"/>
        </w:rPr>
        <w:t>.</w:t>
      </w:r>
    </w:p>
    <w:p w14:paraId="06ABB107" w14:textId="77777777" w:rsidR="00CA2EDA" w:rsidRPr="00CA2EDA" w:rsidRDefault="00CA2EDA" w:rsidP="00331928">
      <w:pPr>
        <w:numPr>
          <w:ilvl w:val="0"/>
          <w:numId w:val="24"/>
        </w:numPr>
        <w:autoSpaceDE w:val="0"/>
        <w:autoSpaceDN w:val="0"/>
        <w:adjustRightInd w:val="0"/>
        <w:rPr>
          <w:rStyle w:val="rynqvb"/>
          <w:rFonts w:cs="Tahoma"/>
          <w:sz w:val="18"/>
          <w:szCs w:val="18"/>
          <w:lang w:val="mk-MK"/>
        </w:rPr>
      </w:pPr>
      <w:r>
        <w:rPr>
          <w:rStyle w:val="rynqvb"/>
        </w:rPr>
        <w:t>Reconstruction of existing railway infrastructure</w:t>
      </w:r>
      <w:r>
        <w:rPr>
          <w:rStyle w:val="rynqvb"/>
          <w:lang w:val="mk-MK"/>
        </w:rPr>
        <w:t>.</w:t>
      </w:r>
    </w:p>
    <w:p w14:paraId="03B30694" w14:textId="77777777" w:rsidR="00CA2EDA" w:rsidRPr="003C7192" w:rsidRDefault="00CA2EDA" w:rsidP="00331928">
      <w:pPr>
        <w:numPr>
          <w:ilvl w:val="0"/>
          <w:numId w:val="24"/>
        </w:numPr>
        <w:autoSpaceDE w:val="0"/>
        <w:autoSpaceDN w:val="0"/>
        <w:adjustRightInd w:val="0"/>
        <w:rPr>
          <w:rStyle w:val="rynqvb"/>
          <w:rFonts w:cs="Tahoma"/>
          <w:sz w:val="18"/>
          <w:szCs w:val="18"/>
          <w:lang w:val="mk-MK"/>
        </w:rPr>
      </w:pPr>
      <w:r>
        <w:rPr>
          <w:rStyle w:val="rynqvb"/>
        </w:rPr>
        <w:t>Increasing railway crossing safety lines with roads</w:t>
      </w:r>
      <w:r w:rsidR="003C7192">
        <w:rPr>
          <w:rStyle w:val="rynqvb"/>
          <w:lang w:val="mk-MK"/>
        </w:rPr>
        <w:t>.</w:t>
      </w:r>
    </w:p>
    <w:p w14:paraId="0610159D" w14:textId="77777777" w:rsidR="003C7192" w:rsidRPr="003C7192" w:rsidRDefault="003C7192" w:rsidP="00331928">
      <w:pPr>
        <w:numPr>
          <w:ilvl w:val="0"/>
          <w:numId w:val="24"/>
        </w:numPr>
        <w:autoSpaceDE w:val="0"/>
        <w:autoSpaceDN w:val="0"/>
        <w:adjustRightInd w:val="0"/>
        <w:rPr>
          <w:rStyle w:val="rynqvb"/>
          <w:rFonts w:cs="Tahoma"/>
          <w:sz w:val="18"/>
          <w:szCs w:val="18"/>
          <w:lang w:val="mk-MK"/>
        </w:rPr>
      </w:pPr>
      <w:r>
        <w:rPr>
          <w:rStyle w:val="rynqvb"/>
        </w:rPr>
        <w:t>Creation of regional spatial plan</w:t>
      </w:r>
      <w:r>
        <w:rPr>
          <w:rStyle w:val="rynqvb"/>
          <w:lang w:val="mk-MK"/>
        </w:rPr>
        <w:t>.</w:t>
      </w:r>
    </w:p>
    <w:p w14:paraId="3219E434" w14:textId="77777777" w:rsidR="003C7192" w:rsidRPr="003C7192" w:rsidRDefault="003C7192" w:rsidP="00331928">
      <w:pPr>
        <w:numPr>
          <w:ilvl w:val="0"/>
          <w:numId w:val="24"/>
        </w:numPr>
        <w:autoSpaceDE w:val="0"/>
        <w:autoSpaceDN w:val="0"/>
        <w:adjustRightInd w:val="0"/>
        <w:rPr>
          <w:rStyle w:val="rynqvb"/>
          <w:rFonts w:cs="Tahoma"/>
          <w:sz w:val="18"/>
          <w:szCs w:val="18"/>
          <w:lang w:val="mk-MK"/>
        </w:rPr>
      </w:pPr>
      <w:r>
        <w:rPr>
          <w:rStyle w:val="rynqvb"/>
        </w:rPr>
        <w:t>Updating and development of General Urban Plans (GUP)</w:t>
      </w:r>
      <w:r>
        <w:rPr>
          <w:rStyle w:val="rynqvb"/>
          <w:lang w:val="mk-MK"/>
        </w:rPr>
        <w:t>.</w:t>
      </w:r>
    </w:p>
    <w:p w14:paraId="26547343" w14:textId="77777777" w:rsidR="003C7192" w:rsidRPr="003C7192" w:rsidRDefault="003C7192" w:rsidP="00331928">
      <w:pPr>
        <w:numPr>
          <w:ilvl w:val="0"/>
          <w:numId w:val="24"/>
        </w:numPr>
        <w:autoSpaceDE w:val="0"/>
        <w:autoSpaceDN w:val="0"/>
        <w:adjustRightInd w:val="0"/>
        <w:rPr>
          <w:rStyle w:val="rynqvb"/>
          <w:rFonts w:cs="Tahoma"/>
          <w:sz w:val="18"/>
          <w:szCs w:val="18"/>
          <w:lang w:val="mk-MK"/>
        </w:rPr>
      </w:pPr>
      <w:r>
        <w:rPr>
          <w:rStyle w:val="rynqvb"/>
        </w:rPr>
        <w:t>Update and development of Detailed Urban Plans (DUP)</w:t>
      </w:r>
      <w:r>
        <w:rPr>
          <w:rStyle w:val="rynqvb"/>
          <w:lang w:val="mk-MK"/>
        </w:rPr>
        <w:t>.</w:t>
      </w:r>
    </w:p>
    <w:p w14:paraId="10D6990D" w14:textId="244B8D3F" w:rsidR="003C7192" w:rsidRPr="003C7192" w:rsidRDefault="003C7192" w:rsidP="00331928">
      <w:pPr>
        <w:numPr>
          <w:ilvl w:val="0"/>
          <w:numId w:val="24"/>
        </w:numPr>
        <w:autoSpaceDE w:val="0"/>
        <w:autoSpaceDN w:val="0"/>
        <w:adjustRightInd w:val="0"/>
        <w:rPr>
          <w:rStyle w:val="rynqvb"/>
          <w:rFonts w:cs="Tahoma"/>
          <w:sz w:val="18"/>
          <w:szCs w:val="18"/>
          <w:lang w:val="mk-MK"/>
        </w:rPr>
      </w:pPr>
      <w:r>
        <w:rPr>
          <w:rStyle w:val="rynqvb"/>
        </w:rPr>
        <w:t>Preparation of planning documentation for rural settlements</w:t>
      </w:r>
      <w:r>
        <w:rPr>
          <w:rStyle w:val="rynqvb"/>
          <w:lang w:val="mk-MK"/>
        </w:rPr>
        <w:t>.</w:t>
      </w:r>
    </w:p>
    <w:p w14:paraId="13BA34AF" w14:textId="77777777" w:rsidR="003C7192" w:rsidRPr="003C7192" w:rsidRDefault="003C7192" w:rsidP="00331928">
      <w:pPr>
        <w:numPr>
          <w:ilvl w:val="0"/>
          <w:numId w:val="24"/>
        </w:numPr>
        <w:autoSpaceDE w:val="0"/>
        <w:autoSpaceDN w:val="0"/>
        <w:adjustRightInd w:val="0"/>
        <w:rPr>
          <w:rStyle w:val="rynqvb"/>
          <w:rFonts w:cs="Tahoma"/>
          <w:sz w:val="18"/>
          <w:szCs w:val="18"/>
          <w:lang w:val="mk-MK"/>
        </w:rPr>
      </w:pPr>
      <w:r>
        <w:rPr>
          <w:rStyle w:val="rynqvb"/>
        </w:rPr>
        <w:t xml:space="preserve">Determining suitable places in PD where the separate fractions of generated waste will be temporarily stored, until they are handed over to an authorized company. </w:t>
      </w:r>
    </w:p>
    <w:p w14:paraId="6983D073" w14:textId="77777777" w:rsidR="003C7192" w:rsidRPr="00733F88" w:rsidRDefault="003C7192" w:rsidP="00733F88">
      <w:pPr>
        <w:numPr>
          <w:ilvl w:val="0"/>
          <w:numId w:val="24"/>
        </w:numPr>
        <w:autoSpaceDE w:val="0"/>
        <w:autoSpaceDN w:val="0"/>
        <w:adjustRightInd w:val="0"/>
        <w:rPr>
          <w:rFonts w:cs="Tahoma"/>
          <w:sz w:val="18"/>
          <w:szCs w:val="18"/>
          <w:lang w:val="mk-MK"/>
        </w:rPr>
      </w:pPr>
      <w:r>
        <w:rPr>
          <w:rStyle w:val="rynqvb"/>
        </w:rPr>
        <w:t>Selection of all fractions of waste generated in the home, up to their delivery to an authorized company.</w:t>
      </w:r>
      <w:r>
        <w:rPr>
          <w:rStyle w:val="hwtze"/>
        </w:rPr>
        <w:t xml:space="preserve"> </w:t>
      </w:r>
      <w:r>
        <w:rPr>
          <w:rStyle w:val="rynqvb"/>
        </w:rPr>
        <w:t>Waste will be stored in a way that prevents access to animals and their dispersal</w:t>
      </w:r>
      <w:r>
        <w:rPr>
          <w:rStyle w:val="rynqvb"/>
          <w:lang w:val="mk-MK"/>
        </w:rPr>
        <w:t>.</w:t>
      </w:r>
    </w:p>
    <w:p w14:paraId="00E0B26F" w14:textId="77777777" w:rsidR="00733F88" w:rsidRDefault="00733F88" w:rsidP="00F4492C">
      <w:pPr>
        <w:autoSpaceDE w:val="0"/>
        <w:autoSpaceDN w:val="0"/>
        <w:adjustRightInd w:val="0"/>
        <w:rPr>
          <w:rStyle w:val="rynqvb"/>
          <w:b/>
        </w:rPr>
      </w:pPr>
    </w:p>
    <w:p w14:paraId="0F32E6D5" w14:textId="77777777" w:rsidR="00A56368" w:rsidRDefault="00A56368" w:rsidP="00F4492C">
      <w:pPr>
        <w:autoSpaceDE w:val="0"/>
        <w:autoSpaceDN w:val="0"/>
        <w:adjustRightInd w:val="0"/>
        <w:rPr>
          <w:rStyle w:val="rynqvb"/>
          <w:b/>
        </w:rPr>
      </w:pPr>
    </w:p>
    <w:p w14:paraId="37FD2F53" w14:textId="77777777" w:rsidR="00A56368" w:rsidRDefault="00A56368" w:rsidP="00F4492C">
      <w:pPr>
        <w:autoSpaceDE w:val="0"/>
        <w:autoSpaceDN w:val="0"/>
        <w:adjustRightInd w:val="0"/>
        <w:rPr>
          <w:rStyle w:val="rynqvb"/>
          <w:b/>
        </w:rPr>
      </w:pPr>
    </w:p>
    <w:p w14:paraId="61B985E9" w14:textId="77777777" w:rsidR="00A56368" w:rsidRDefault="00A56368" w:rsidP="00F4492C">
      <w:pPr>
        <w:autoSpaceDE w:val="0"/>
        <w:autoSpaceDN w:val="0"/>
        <w:adjustRightInd w:val="0"/>
        <w:rPr>
          <w:rStyle w:val="rynqvb"/>
          <w:b/>
        </w:rPr>
      </w:pPr>
    </w:p>
    <w:p w14:paraId="4729F9F5" w14:textId="3726ACA2" w:rsidR="00F4492C" w:rsidRPr="00F4492C" w:rsidRDefault="00F4492C" w:rsidP="00F4492C">
      <w:pPr>
        <w:autoSpaceDE w:val="0"/>
        <w:autoSpaceDN w:val="0"/>
        <w:adjustRightInd w:val="0"/>
        <w:rPr>
          <w:rFonts w:cs="Tahoma"/>
          <w:b/>
          <w:sz w:val="18"/>
          <w:szCs w:val="18"/>
          <w:lang w:val="mk-MK"/>
        </w:rPr>
      </w:pPr>
      <w:r w:rsidRPr="00F4492C">
        <w:rPr>
          <w:rStyle w:val="rynqvb"/>
          <w:b/>
        </w:rPr>
        <w:lastRenderedPageBreak/>
        <w:t>Conclusion</w:t>
      </w:r>
    </w:p>
    <w:p w14:paraId="3066F73C" w14:textId="77777777" w:rsidR="00F4492C" w:rsidRDefault="00F4492C" w:rsidP="00F4492C">
      <w:pPr>
        <w:autoSpaceDE w:val="0"/>
        <w:autoSpaceDN w:val="0"/>
        <w:adjustRightInd w:val="0"/>
        <w:ind w:left="720"/>
        <w:rPr>
          <w:rFonts w:cs="Tahoma"/>
          <w:sz w:val="18"/>
          <w:szCs w:val="18"/>
          <w:lang w:val="mk-MK"/>
        </w:rPr>
      </w:pPr>
    </w:p>
    <w:p w14:paraId="792785D2" w14:textId="7C62566A" w:rsidR="00F4492C" w:rsidRDefault="00D326E9" w:rsidP="00F4492C">
      <w:pPr>
        <w:autoSpaceDE w:val="0"/>
        <w:autoSpaceDN w:val="0"/>
        <w:adjustRightInd w:val="0"/>
        <w:ind w:left="720"/>
        <w:rPr>
          <w:rFonts w:cs="Tahoma"/>
          <w:sz w:val="18"/>
          <w:szCs w:val="18"/>
          <w:lang w:val="mk-MK"/>
        </w:rPr>
      </w:pPr>
      <w:r>
        <w:rPr>
          <w:rStyle w:val="rynqvb"/>
        </w:rPr>
        <w:t>In this paper, the subject of analysis was the Polog region, it is one of the eight planned regions in the Republic of Macedonia.</w:t>
      </w:r>
      <w:r>
        <w:rPr>
          <w:rStyle w:val="hwtze"/>
        </w:rPr>
        <w:t xml:space="preserve"> </w:t>
      </w:r>
      <w:r>
        <w:rPr>
          <w:rStyle w:val="rynqvb"/>
        </w:rPr>
        <w:t>Polog region covers the northwestern part of the state.</w:t>
      </w:r>
      <w:r>
        <w:rPr>
          <w:rStyle w:val="hwtze"/>
        </w:rPr>
        <w:t xml:space="preserve"> </w:t>
      </w:r>
      <w:r>
        <w:rPr>
          <w:rStyle w:val="rynqvb"/>
        </w:rPr>
        <w:t>It has a rich hydrographic network, partially used by hydroelectric power plants on the Mavrov</w:t>
      </w:r>
      <w:r w:rsidR="005C0ADA">
        <w:rPr>
          <w:rStyle w:val="rynqvb"/>
        </w:rPr>
        <w:t>o</w:t>
      </w:r>
      <w:r>
        <w:rPr>
          <w:rStyle w:val="rynqvb"/>
        </w:rPr>
        <w:t xml:space="preserve"> Lake.</w:t>
      </w:r>
      <w:r>
        <w:rPr>
          <w:rStyle w:val="hwtze"/>
        </w:rPr>
        <w:t xml:space="preserve"> </w:t>
      </w:r>
      <w:r>
        <w:rPr>
          <w:rStyle w:val="rynqvb"/>
        </w:rPr>
        <w:t>The vegetational characteristics of the region and the surrounding mountains create a prerequisite for the development of agriculture, and especially animal husbandry.</w:t>
      </w:r>
      <w:r>
        <w:rPr>
          <w:rStyle w:val="hwtze"/>
        </w:rPr>
        <w:t xml:space="preserve"> </w:t>
      </w:r>
      <w:r>
        <w:rPr>
          <w:rStyle w:val="rynqvb"/>
        </w:rPr>
        <w:t>The high mountain terrains, relief, and climate allow this region to be the most famous tourist and recreational center.</w:t>
      </w:r>
      <w:r>
        <w:rPr>
          <w:rStyle w:val="hwtze"/>
        </w:rPr>
        <w:t xml:space="preserve"> </w:t>
      </w:r>
      <w:r>
        <w:rPr>
          <w:rStyle w:val="rynqvb"/>
        </w:rPr>
        <w:t xml:space="preserve">The region has a road and railway network, but measures are needed for their rehabilitation, </w:t>
      </w:r>
      <w:r w:rsidR="00E66ECE">
        <w:rPr>
          <w:rStyle w:val="rynqvb"/>
        </w:rPr>
        <w:t>completion,</w:t>
      </w:r>
      <w:r>
        <w:rPr>
          <w:rStyle w:val="rynqvb"/>
        </w:rPr>
        <w:t xml:space="preserve"> and modernization, because the roads are a link between the region and the possibility of future progress.</w:t>
      </w:r>
      <w:r>
        <w:rPr>
          <w:rStyle w:val="hwtze"/>
        </w:rPr>
        <w:t xml:space="preserve"> </w:t>
      </w:r>
      <w:r>
        <w:rPr>
          <w:rStyle w:val="rynqvb"/>
        </w:rPr>
        <w:t xml:space="preserve">It has </w:t>
      </w:r>
      <w:r w:rsidR="005C0ADA">
        <w:rPr>
          <w:rStyle w:val="rynqvb"/>
        </w:rPr>
        <w:t>many</w:t>
      </w:r>
      <w:r>
        <w:rPr>
          <w:rStyle w:val="rynqvb"/>
        </w:rPr>
        <w:t xml:space="preserve"> churches and monasteries, which increases the possibility of traveling for recreation and tourism.</w:t>
      </w:r>
      <w:r>
        <w:rPr>
          <w:rStyle w:val="hwtze"/>
        </w:rPr>
        <w:t xml:space="preserve"> </w:t>
      </w:r>
      <w:r>
        <w:rPr>
          <w:rStyle w:val="rynqvb"/>
        </w:rPr>
        <w:t xml:space="preserve">Unfortunately, like all of them, this region also faces a large number of problems from different aspects, lack of infrastructure, isolation of certain places from the main </w:t>
      </w:r>
      <w:r w:rsidR="005C0ADA">
        <w:rPr>
          <w:rStyle w:val="rynqvb"/>
        </w:rPr>
        <w:t>centres</w:t>
      </w:r>
      <w:r>
        <w:rPr>
          <w:rStyle w:val="rynqvb"/>
        </w:rPr>
        <w:t>, waste water, illegal dumps, air pollution from industry, noise and vibrations.</w:t>
      </w:r>
      <w:r>
        <w:rPr>
          <w:rStyle w:val="hwtze"/>
        </w:rPr>
        <w:t xml:space="preserve"> </w:t>
      </w:r>
      <w:r>
        <w:rPr>
          <w:rStyle w:val="rynqvb"/>
        </w:rPr>
        <w:t>The zoning is done on all 9 municipalities that are part of the region and we can see the defined attributes.</w:t>
      </w:r>
      <w:r>
        <w:rPr>
          <w:rStyle w:val="hwtze"/>
        </w:rPr>
        <w:t xml:space="preserve"> </w:t>
      </w:r>
      <w:r>
        <w:rPr>
          <w:rStyle w:val="rynqvb"/>
        </w:rPr>
        <w:t xml:space="preserve">Spatial planning is important for the sustainability, </w:t>
      </w:r>
      <w:r w:rsidR="005C0ADA">
        <w:rPr>
          <w:rStyle w:val="rynqvb"/>
        </w:rPr>
        <w:t>development,</w:t>
      </w:r>
      <w:r>
        <w:rPr>
          <w:rStyle w:val="rynqvb"/>
        </w:rPr>
        <w:t xml:space="preserve"> and future of the area under consideration, and is possible by introducing various goals and instruments, measures.</w:t>
      </w:r>
    </w:p>
    <w:p w14:paraId="7C45BF00" w14:textId="77777777" w:rsidR="00F4492C" w:rsidRPr="00331928" w:rsidRDefault="00F4492C" w:rsidP="00F4492C">
      <w:pPr>
        <w:autoSpaceDE w:val="0"/>
        <w:autoSpaceDN w:val="0"/>
        <w:adjustRightInd w:val="0"/>
        <w:ind w:left="720"/>
        <w:rPr>
          <w:rFonts w:cs="Tahoma"/>
          <w:sz w:val="18"/>
          <w:szCs w:val="18"/>
          <w:lang w:val="mk-MK"/>
        </w:rPr>
      </w:pPr>
    </w:p>
    <w:p w14:paraId="1ABD4AA1" w14:textId="77777777" w:rsidR="00C21280" w:rsidRPr="00F4492C" w:rsidRDefault="00F4492C" w:rsidP="00C21280">
      <w:pPr>
        <w:autoSpaceDE w:val="0"/>
        <w:autoSpaceDN w:val="0"/>
        <w:adjustRightInd w:val="0"/>
        <w:rPr>
          <w:rStyle w:val="rynqvb"/>
          <w:b/>
          <w:caps/>
          <w:lang w:val="mk-MK"/>
        </w:rPr>
      </w:pPr>
      <w:r w:rsidRPr="00F4492C">
        <w:rPr>
          <w:rStyle w:val="rynqvb"/>
          <w:b/>
          <w:caps/>
        </w:rPr>
        <w:t>References</w:t>
      </w:r>
    </w:p>
    <w:p w14:paraId="6AE4BE0E" w14:textId="77777777" w:rsidR="00F4492C" w:rsidRPr="00F4492C" w:rsidRDefault="00F4492C" w:rsidP="00C21280">
      <w:pPr>
        <w:autoSpaceDE w:val="0"/>
        <w:autoSpaceDN w:val="0"/>
        <w:adjustRightInd w:val="0"/>
        <w:rPr>
          <w:rFonts w:cs="Tahoma"/>
          <w:b/>
          <w:sz w:val="18"/>
          <w:szCs w:val="18"/>
          <w:lang w:val="mk-MK"/>
        </w:rPr>
      </w:pPr>
    </w:p>
    <w:p w14:paraId="645C086F" w14:textId="77777777" w:rsidR="00CF20CA" w:rsidRPr="00CF20CA" w:rsidRDefault="00000000" w:rsidP="00CF20CA">
      <w:pPr>
        <w:pStyle w:val="izvori"/>
        <w:numPr>
          <w:ilvl w:val="0"/>
          <w:numId w:val="21"/>
        </w:numPr>
        <w:spacing w:line="240" w:lineRule="auto"/>
        <w:jc w:val="both"/>
        <w:rPr>
          <w:rFonts w:ascii="Tahoma" w:hAnsi="Tahoma" w:cs="Tahoma"/>
          <w:bCs w:val="0"/>
          <w:color w:val="000000" w:themeColor="text1"/>
          <w:sz w:val="18"/>
          <w:szCs w:val="18"/>
          <w:lang w:val="ru-RU"/>
        </w:rPr>
      </w:pPr>
      <w:hyperlink r:id="rId21" w:history="1">
        <w:r w:rsidR="00CF20CA" w:rsidRPr="00CF20CA">
          <w:rPr>
            <w:rStyle w:val="Hyperlink"/>
            <w:rFonts w:ascii="Tahoma" w:hAnsi="Tahoma" w:cs="Tahoma"/>
            <w:bCs w:val="0"/>
            <w:color w:val="000000" w:themeColor="text1"/>
            <w:sz w:val="18"/>
            <w:szCs w:val="18"/>
            <w:u w:val="none"/>
            <w:lang w:val="ru-RU"/>
          </w:rPr>
          <w:t>https://app.gov.mk/</w:t>
        </w:r>
      </w:hyperlink>
    </w:p>
    <w:p w14:paraId="39BC7326" w14:textId="77777777" w:rsidR="00CF20CA" w:rsidRPr="00324680" w:rsidRDefault="00000000" w:rsidP="00CF20CA">
      <w:pPr>
        <w:pStyle w:val="izvori"/>
        <w:numPr>
          <w:ilvl w:val="0"/>
          <w:numId w:val="21"/>
        </w:numPr>
        <w:spacing w:line="240" w:lineRule="auto"/>
        <w:jc w:val="both"/>
        <w:rPr>
          <w:rFonts w:ascii="Tahoma" w:hAnsi="Tahoma" w:cs="Tahoma"/>
          <w:bCs w:val="0"/>
          <w:color w:val="000000" w:themeColor="text1"/>
          <w:sz w:val="18"/>
          <w:szCs w:val="18"/>
          <w:lang w:val="ru-RU"/>
        </w:rPr>
      </w:pPr>
      <w:hyperlink r:id="rId22" w:history="1">
        <w:r w:rsidR="00324680" w:rsidRPr="00324680">
          <w:rPr>
            <w:rStyle w:val="Hyperlink"/>
            <w:rFonts w:ascii="Tahoma" w:hAnsi="Tahoma" w:cs="Tahoma"/>
            <w:bCs w:val="0"/>
            <w:color w:val="000000" w:themeColor="text1"/>
            <w:sz w:val="18"/>
            <w:szCs w:val="18"/>
            <w:u w:val="none"/>
            <w:lang w:val="ru-RU"/>
          </w:rPr>
          <w:t>https://brr.gov.mk/</w:t>
        </w:r>
      </w:hyperlink>
    </w:p>
    <w:p w14:paraId="0D9A5711" w14:textId="77777777" w:rsidR="00324680" w:rsidRDefault="00394960" w:rsidP="00CF20CA">
      <w:pPr>
        <w:pStyle w:val="izvori"/>
        <w:numPr>
          <w:ilvl w:val="0"/>
          <w:numId w:val="21"/>
        </w:numPr>
        <w:spacing w:line="240" w:lineRule="auto"/>
        <w:jc w:val="both"/>
        <w:rPr>
          <w:rFonts w:ascii="Tahoma" w:hAnsi="Tahoma" w:cs="Tahoma"/>
          <w:bCs w:val="0"/>
          <w:sz w:val="18"/>
          <w:szCs w:val="18"/>
          <w:lang w:val="ru-RU"/>
        </w:rPr>
      </w:pPr>
      <w:r>
        <w:rPr>
          <w:rFonts w:ascii="Tahoma" w:hAnsi="Tahoma" w:cs="Tahoma"/>
          <w:bCs w:val="0"/>
          <w:sz w:val="18"/>
          <w:szCs w:val="18"/>
          <w:lang w:val="ru-RU"/>
        </w:rPr>
        <w:t>https://www.moepp.gov.mk/</w:t>
      </w:r>
    </w:p>
    <w:p w14:paraId="750AEDFB" w14:textId="4D9941C5" w:rsidR="00324680" w:rsidRPr="00C216C1" w:rsidRDefault="00000000" w:rsidP="00CF20CA">
      <w:pPr>
        <w:pStyle w:val="izvori"/>
        <w:numPr>
          <w:ilvl w:val="0"/>
          <w:numId w:val="21"/>
        </w:numPr>
        <w:spacing w:line="240" w:lineRule="auto"/>
        <w:jc w:val="both"/>
        <w:rPr>
          <w:rFonts w:ascii="Tahoma" w:hAnsi="Tahoma" w:cs="Tahoma"/>
          <w:bCs w:val="0"/>
          <w:color w:val="000000" w:themeColor="text1"/>
          <w:sz w:val="18"/>
          <w:szCs w:val="18"/>
          <w:lang w:val="ru-RU"/>
        </w:rPr>
      </w:pPr>
      <w:hyperlink r:id="rId23" w:history="1">
        <w:r w:rsidR="00C216C1" w:rsidRPr="00C216C1">
          <w:rPr>
            <w:rStyle w:val="Hyperlink"/>
            <w:rFonts w:ascii="Tahoma" w:hAnsi="Tahoma" w:cs="Tahoma"/>
            <w:bCs w:val="0"/>
            <w:color w:val="000000" w:themeColor="text1"/>
            <w:sz w:val="18"/>
            <w:szCs w:val="18"/>
            <w:u w:val="none"/>
            <w:lang w:val="ru-RU"/>
          </w:rPr>
          <w:t>https://macedonia-timeless.com/mac/gradoviregioni/regioni/</w:t>
        </w:r>
        <w:r w:rsidR="00E66ECE">
          <w:rPr>
            <w:rStyle w:val="Hyperlink"/>
            <w:rFonts w:ascii="Tahoma" w:hAnsi="Tahoma" w:cs="Tahoma"/>
            <w:bCs w:val="0"/>
            <w:color w:val="000000" w:themeColor="text1"/>
            <w:sz w:val="18"/>
            <w:szCs w:val="18"/>
            <w:u w:val="none"/>
            <w:lang w:val="ru-RU"/>
          </w:rPr>
          <w:t>Polog</w:t>
        </w:r>
        <w:r w:rsidR="00C216C1" w:rsidRPr="00C216C1">
          <w:rPr>
            <w:rStyle w:val="Hyperlink"/>
            <w:rFonts w:ascii="Tahoma" w:hAnsi="Tahoma" w:cs="Tahoma"/>
            <w:bCs w:val="0"/>
            <w:color w:val="000000" w:themeColor="text1"/>
            <w:sz w:val="18"/>
            <w:szCs w:val="18"/>
            <w:u w:val="none"/>
            <w:lang w:val="ru-RU"/>
          </w:rPr>
          <w:t>-region/</w:t>
        </w:r>
      </w:hyperlink>
    </w:p>
    <w:p w14:paraId="3F58A8F9" w14:textId="77777777" w:rsidR="00C216C1" w:rsidRPr="00C216C1" w:rsidRDefault="00000000" w:rsidP="00CF20CA">
      <w:pPr>
        <w:pStyle w:val="izvori"/>
        <w:numPr>
          <w:ilvl w:val="0"/>
          <w:numId w:val="21"/>
        </w:numPr>
        <w:spacing w:line="240" w:lineRule="auto"/>
        <w:jc w:val="both"/>
        <w:rPr>
          <w:rFonts w:ascii="Tahoma" w:hAnsi="Tahoma" w:cs="Tahoma"/>
          <w:bCs w:val="0"/>
          <w:color w:val="000000" w:themeColor="text1"/>
          <w:sz w:val="18"/>
          <w:szCs w:val="18"/>
          <w:lang w:val="ru-RU"/>
        </w:rPr>
      </w:pPr>
      <w:hyperlink r:id="rId24" w:history="1">
        <w:r w:rsidR="00C216C1" w:rsidRPr="00C216C1">
          <w:rPr>
            <w:rStyle w:val="Hyperlink"/>
            <w:rFonts w:ascii="Tahoma" w:hAnsi="Tahoma" w:cs="Tahoma"/>
            <w:bCs w:val="0"/>
            <w:color w:val="000000" w:themeColor="text1"/>
            <w:sz w:val="18"/>
            <w:szCs w:val="18"/>
            <w:u w:val="none"/>
            <w:lang w:val="ru-RU"/>
          </w:rPr>
          <w:t>https://rdcpolog.mk/proekti/</w:t>
        </w:r>
      </w:hyperlink>
    </w:p>
    <w:p w14:paraId="47573CC9" w14:textId="77777777" w:rsidR="00815C0B" w:rsidRPr="00815C0B" w:rsidRDefault="00000000" w:rsidP="00815C0B">
      <w:pPr>
        <w:pStyle w:val="Reference"/>
        <w:numPr>
          <w:ilvl w:val="0"/>
          <w:numId w:val="21"/>
        </w:numPr>
        <w:jc w:val="both"/>
        <w:rPr>
          <w:rFonts w:cs="Tahoma"/>
          <w:color w:val="000000" w:themeColor="text1"/>
          <w:lang w:val="en-US"/>
        </w:rPr>
      </w:pPr>
      <w:hyperlink r:id="rId25" w:history="1">
        <w:r w:rsidR="00815C0B" w:rsidRPr="00815C0B">
          <w:rPr>
            <w:rStyle w:val="Hyperlink"/>
            <w:rFonts w:cs="Tahoma"/>
            <w:color w:val="000000" w:themeColor="text1"/>
            <w:u w:val="none"/>
            <w:lang w:val="sr-Cyrl-CS"/>
          </w:rPr>
          <w:t>https://macedonia-timeless.com/eng/cities_and_regions/regions/polog-region/</w:t>
        </w:r>
      </w:hyperlink>
    </w:p>
    <w:p w14:paraId="78C3CD2C" w14:textId="77777777" w:rsidR="00C216C1" w:rsidRPr="003C7192" w:rsidRDefault="00000000" w:rsidP="00CF20CA">
      <w:pPr>
        <w:pStyle w:val="izvori"/>
        <w:numPr>
          <w:ilvl w:val="0"/>
          <w:numId w:val="21"/>
        </w:numPr>
        <w:spacing w:line="240" w:lineRule="auto"/>
        <w:jc w:val="both"/>
        <w:rPr>
          <w:rFonts w:ascii="Tahoma" w:hAnsi="Tahoma" w:cs="Tahoma"/>
          <w:bCs w:val="0"/>
          <w:color w:val="000000" w:themeColor="text1"/>
          <w:sz w:val="18"/>
          <w:szCs w:val="18"/>
          <w:lang w:val="ru-RU"/>
        </w:rPr>
      </w:pPr>
      <w:hyperlink r:id="rId26" w:history="1">
        <w:r w:rsidR="003C7192" w:rsidRPr="003C7192">
          <w:rPr>
            <w:rStyle w:val="Hyperlink"/>
            <w:rFonts w:ascii="Tahoma" w:hAnsi="Tahoma" w:cs="Tahoma"/>
            <w:bCs w:val="0"/>
            <w:color w:val="000000" w:themeColor="text1"/>
            <w:sz w:val="18"/>
            <w:szCs w:val="18"/>
            <w:u w:val="none"/>
            <w:lang w:val="ru-RU"/>
          </w:rPr>
          <w:t>http://mls.gov.mk/images/documents/regionalenrazvoj/planskiregion/Poloshki%20region%20-%20Programa%20-%20finalna%20verzija.pdf</w:t>
        </w:r>
      </w:hyperlink>
    </w:p>
    <w:p w14:paraId="0AA30F3E" w14:textId="77777777" w:rsidR="003C7192" w:rsidRPr="003C7192" w:rsidRDefault="00000000" w:rsidP="00CF20CA">
      <w:pPr>
        <w:pStyle w:val="izvori"/>
        <w:numPr>
          <w:ilvl w:val="0"/>
          <w:numId w:val="21"/>
        </w:numPr>
        <w:spacing w:line="240" w:lineRule="auto"/>
        <w:jc w:val="both"/>
        <w:rPr>
          <w:rFonts w:ascii="Tahoma" w:hAnsi="Tahoma" w:cs="Tahoma"/>
          <w:bCs w:val="0"/>
          <w:color w:val="000000" w:themeColor="text1"/>
          <w:sz w:val="18"/>
          <w:szCs w:val="18"/>
          <w:lang w:val="ru-RU"/>
        </w:rPr>
      </w:pPr>
      <w:hyperlink r:id="rId27" w:history="1">
        <w:r w:rsidR="003C7192" w:rsidRPr="003C7192">
          <w:rPr>
            <w:rStyle w:val="Hyperlink"/>
            <w:rFonts w:ascii="Tahoma" w:hAnsi="Tahoma" w:cs="Tahoma"/>
            <w:bCs w:val="0"/>
            <w:color w:val="000000" w:themeColor="text1"/>
            <w:sz w:val="18"/>
            <w:szCs w:val="18"/>
            <w:u w:val="none"/>
            <w:lang w:val="ru-RU"/>
          </w:rPr>
          <w:t>https://zelenaberza.com.mk/opstinite-najgolemi-zagaduvaci-na-vozduhot-i-pocvata-vo-polosko/</w:t>
        </w:r>
      </w:hyperlink>
    </w:p>
    <w:p w14:paraId="2C8C738C" w14:textId="77777777" w:rsidR="003C7192" w:rsidRPr="00F4492C" w:rsidRDefault="00000000" w:rsidP="003C7192">
      <w:pPr>
        <w:pStyle w:val="izvori"/>
        <w:numPr>
          <w:ilvl w:val="0"/>
          <w:numId w:val="21"/>
        </w:numPr>
        <w:spacing w:line="240" w:lineRule="auto"/>
        <w:jc w:val="both"/>
        <w:rPr>
          <w:rFonts w:ascii="Tahoma" w:hAnsi="Tahoma" w:cs="Tahoma"/>
          <w:bCs w:val="0"/>
          <w:color w:val="000000" w:themeColor="text1"/>
          <w:sz w:val="18"/>
          <w:szCs w:val="18"/>
          <w:lang w:val="ru-RU"/>
        </w:rPr>
      </w:pPr>
      <w:hyperlink r:id="rId28" w:history="1">
        <w:r w:rsidR="003C7192" w:rsidRPr="00F4492C">
          <w:rPr>
            <w:rStyle w:val="Hyperlink"/>
            <w:rFonts w:ascii="Tahoma" w:hAnsi="Tahoma" w:cs="Tahoma"/>
            <w:bCs w:val="0"/>
            <w:color w:val="000000" w:themeColor="text1"/>
            <w:sz w:val="18"/>
            <w:szCs w:val="18"/>
            <w:u w:val="none"/>
            <w:lang w:val="ru-RU"/>
          </w:rPr>
          <w:t>https://tourismmacedonia.gov.mk/</w:t>
        </w:r>
      </w:hyperlink>
    </w:p>
    <w:p w14:paraId="23399A47" w14:textId="77777777" w:rsidR="00F4492C" w:rsidRPr="00F4492C" w:rsidRDefault="00000000" w:rsidP="00F4492C">
      <w:pPr>
        <w:pStyle w:val="izvori"/>
        <w:numPr>
          <w:ilvl w:val="0"/>
          <w:numId w:val="21"/>
        </w:numPr>
        <w:spacing w:line="240" w:lineRule="auto"/>
        <w:jc w:val="both"/>
        <w:rPr>
          <w:rFonts w:cs="Tahoma"/>
          <w:color w:val="000000" w:themeColor="text1"/>
          <w:sz w:val="18"/>
          <w:szCs w:val="18"/>
        </w:rPr>
      </w:pPr>
      <w:hyperlink r:id="rId29" w:history="1">
        <w:r w:rsidR="00F4492C" w:rsidRPr="00F4492C">
          <w:rPr>
            <w:rStyle w:val="Hyperlink"/>
            <w:rFonts w:ascii="Tahoma" w:hAnsi="Tahoma" w:cs="Tahoma"/>
            <w:bCs w:val="0"/>
            <w:color w:val="000000" w:themeColor="text1"/>
            <w:sz w:val="18"/>
            <w:szCs w:val="18"/>
            <w:u w:val="none"/>
            <w:lang w:val="ru-RU"/>
          </w:rPr>
          <w:t>https://rdcpolog.mk/web/wp-content/uploads/2021/08</w:t>
        </w:r>
      </w:hyperlink>
    </w:p>
    <w:p w14:paraId="73E05627" w14:textId="77777777" w:rsidR="00F4492C" w:rsidRPr="00F4492C" w:rsidRDefault="00000000" w:rsidP="00F4492C">
      <w:pPr>
        <w:pStyle w:val="izvori"/>
        <w:numPr>
          <w:ilvl w:val="0"/>
          <w:numId w:val="21"/>
        </w:numPr>
        <w:spacing w:line="240" w:lineRule="auto"/>
        <w:jc w:val="both"/>
        <w:rPr>
          <w:rFonts w:ascii="Tahoma" w:hAnsi="Tahoma" w:cs="Tahoma"/>
          <w:color w:val="000000" w:themeColor="text1"/>
        </w:rPr>
      </w:pPr>
      <w:hyperlink r:id="rId30" w:history="1">
        <w:r w:rsidR="00F4492C" w:rsidRPr="00F4492C">
          <w:rPr>
            <w:rStyle w:val="Hyperlink"/>
            <w:rFonts w:ascii="Tahoma" w:hAnsi="Tahoma" w:cs="Tahoma"/>
            <w:color w:val="000000" w:themeColor="text1"/>
            <w:sz w:val="18"/>
            <w:szCs w:val="18"/>
            <w:u w:val="none"/>
          </w:rPr>
          <w:t>https://www.tetova.gov.mk/default.aspx?lan=2</w:t>
        </w:r>
      </w:hyperlink>
    </w:p>
    <w:p w14:paraId="00561780"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1" w:history="1">
        <w:r w:rsidR="00F4492C" w:rsidRPr="00D326E9">
          <w:rPr>
            <w:rStyle w:val="Hyperlink"/>
            <w:rFonts w:ascii="Tahoma" w:hAnsi="Tahoma" w:cs="Tahoma"/>
            <w:color w:val="000000" w:themeColor="text1"/>
            <w:sz w:val="18"/>
            <w:u w:val="none"/>
          </w:rPr>
          <w:t>https://gostivari.gov.mk/mk/pocetna/</w:t>
        </w:r>
      </w:hyperlink>
    </w:p>
    <w:p w14:paraId="01D02A66"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2" w:history="1">
        <w:r w:rsidR="00F4492C" w:rsidRPr="00D326E9">
          <w:rPr>
            <w:rStyle w:val="Hyperlink"/>
            <w:rFonts w:ascii="Tahoma" w:hAnsi="Tahoma" w:cs="Tahoma"/>
            <w:color w:val="000000" w:themeColor="text1"/>
            <w:sz w:val="18"/>
            <w:u w:val="none"/>
          </w:rPr>
          <w:t>https://sharplanina.com.mk/</w:t>
        </w:r>
      </w:hyperlink>
    </w:p>
    <w:p w14:paraId="29F73491"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3" w:history="1">
        <w:r w:rsidR="00F4492C" w:rsidRPr="00D326E9">
          <w:rPr>
            <w:rStyle w:val="Hyperlink"/>
            <w:rFonts w:ascii="Tahoma" w:hAnsi="Tahoma" w:cs="Tahoma"/>
            <w:color w:val="000000" w:themeColor="text1"/>
            <w:sz w:val="18"/>
            <w:u w:val="none"/>
          </w:rPr>
          <w:t>https://marh.mk/leshocki_manastir_/</w:t>
        </w:r>
      </w:hyperlink>
    </w:p>
    <w:p w14:paraId="0BA878A8"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4" w:history="1">
        <w:r w:rsidR="00F4492C" w:rsidRPr="00D326E9">
          <w:rPr>
            <w:rStyle w:val="Hyperlink"/>
            <w:rFonts w:ascii="Tahoma" w:hAnsi="Tahoma" w:cs="Tahoma"/>
            <w:color w:val="000000" w:themeColor="text1"/>
            <w:sz w:val="18"/>
            <w:u w:val="none"/>
          </w:rPr>
          <w:t>https://www.viamichelin.com/web/Maps/Map-Macedonia</w:t>
        </w:r>
      </w:hyperlink>
    </w:p>
    <w:p w14:paraId="59297E63"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5" w:history="1">
        <w:r w:rsidR="00F4492C" w:rsidRPr="00D326E9">
          <w:rPr>
            <w:rStyle w:val="Hyperlink"/>
            <w:rFonts w:ascii="Tahoma" w:hAnsi="Tahoma" w:cs="Tahoma"/>
            <w:color w:val="000000" w:themeColor="text1"/>
            <w:sz w:val="18"/>
            <w:u w:val="none"/>
          </w:rPr>
          <w:t>https://bigorski.org.mk/en/</w:t>
        </w:r>
      </w:hyperlink>
    </w:p>
    <w:p w14:paraId="27E28AC0"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6" w:history="1">
        <w:r w:rsidR="00F4492C" w:rsidRPr="00D326E9">
          <w:rPr>
            <w:rStyle w:val="Hyperlink"/>
            <w:rFonts w:ascii="Tahoma" w:hAnsi="Tahoma" w:cs="Tahoma"/>
            <w:color w:val="000000" w:themeColor="text1"/>
            <w:sz w:val="18"/>
            <w:u w:val="none"/>
          </w:rPr>
          <w:t>https://www.stat.gov.mk/publikacii/2020/Regionite-Regions-2020.pdf</w:t>
        </w:r>
      </w:hyperlink>
    </w:p>
    <w:p w14:paraId="38F19D66"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7" w:history="1">
        <w:r w:rsidR="00F4492C" w:rsidRPr="00D326E9">
          <w:rPr>
            <w:rStyle w:val="Hyperlink"/>
            <w:rFonts w:ascii="Tahoma" w:hAnsi="Tahoma" w:cs="Tahoma"/>
            <w:color w:val="000000" w:themeColor="text1"/>
            <w:sz w:val="18"/>
            <w:u w:val="none"/>
          </w:rPr>
          <w:t>https://npmavrovo.org.mk/</w:t>
        </w:r>
      </w:hyperlink>
    </w:p>
    <w:p w14:paraId="28302DFE" w14:textId="77777777" w:rsidR="00F4492C" w:rsidRPr="00D326E9" w:rsidRDefault="00000000" w:rsidP="00F4492C">
      <w:pPr>
        <w:pStyle w:val="izvori"/>
        <w:numPr>
          <w:ilvl w:val="0"/>
          <w:numId w:val="21"/>
        </w:numPr>
        <w:spacing w:line="240" w:lineRule="auto"/>
        <w:jc w:val="both"/>
        <w:rPr>
          <w:rFonts w:ascii="Tahoma" w:hAnsi="Tahoma" w:cs="Tahoma"/>
          <w:color w:val="000000" w:themeColor="text1"/>
          <w:sz w:val="18"/>
        </w:rPr>
      </w:pPr>
      <w:hyperlink r:id="rId38" w:history="1">
        <w:r w:rsidR="00F4492C" w:rsidRPr="00D326E9">
          <w:rPr>
            <w:rStyle w:val="Hyperlink"/>
            <w:rFonts w:ascii="Tahoma" w:hAnsi="Tahoma" w:cs="Tahoma"/>
            <w:color w:val="000000" w:themeColor="text1"/>
            <w:sz w:val="18"/>
            <w:u w:val="none"/>
          </w:rPr>
          <w:t>https://mzt.mk/site-zeleznicki-stanici/</w:t>
        </w:r>
      </w:hyperlink>
    </w:p>
    <w:p w14:paraId="5B613E3E" w14:textId="77777777" w:rsidR="00B8580B" w:rsidRPr="00B8580B" w:rsidRDefault="00677CD6" w:rsidP="00B8580B">
      <w:pPr>
        <w:pStyle w:val="izvori"/>
        <w:numPr>
          <w:ilvl w:val="0"/>
          <w:numId w:val="21"/>
        </w:numPr>
        <w:spacing w:line="240" w:lineRule="auto"/>
        <w:jc w:val="both"/>
        <w:rPr>
          <w:rFonts w:ascii="Tahoma" w:hAnsi="Tahoma" w:cs="Tahoma"/>
          <w:color w:val="000000" w:themeColor="text1"/>
          <w:sz w:val="18"/>
        </w:rPr>
      </w:pPr>
      <w:r w:rsidRPr="00B8580B">
        <w:rPr>
          <w:rFonts w:ascii="Tahoma" w:hAnsi="Tahoma" w:cs="Tahoma"/>
          <w:sz w:val="18"/>
        </w:rPr>
        <w:t>https://gostivarpress.mk/visoka-zagadenost-na-vozduhot-vo-gostivar-ranlivite-grupi-gragani-da-vnimavaat/</w:t>
      </w:r>
    </w:p>
    <w:p w14:paraId="3C9DA99D" w14:textId="77777777" w:rsidR="005C4E3F" w:rsidRPr="005C4E3F" w:rsidRDefault="00677CD6" w:rsidP="005C4E3F">
      <w:pPr>
        <w:pStyle w:val="izvori"/>
        <w:numPr>
          <w:ilvl w:val="0"/>
          <w:numId w:val="21"/>
        </w:numPr>
        <w:spacing w:line="240" w:lineRule="auto"/>
        <w:jc w:val="both"/>
        <w:rPr>
          <w:rFonts w:ascii="Tahoma" w:hAnsi="Tahoma" w:cs="Tahoma"/>
          <w:color w:val="000000" w:themeColor="text1"/>
          <w:sz w:val="18"/>
        </w:rPr>
      </w:pPr>
      <w:r w:rsidRPr="005C4E3F">
        <w:rPr>
          <w:rFonts w:ascii="Tahoma" w:hAnsi="Tahoma" w:cs="Tahoma"/>
          <w:sz w:val="18"/>
        </w:rPr>
        <w:t>https://www.biznis.eu.mk/2015-02-19-19-42-22/2015-03-08-13-22-43/88-2013-08-06-17-21-10/377445-opstinagostiva</w:t>
      </w:r>
    </w:p>
    <w:p w14:paraId="0780C4C1" w14:textId="77777777" w:rsidR="00677CD6" w:rsidRPr="00733F88" w:rsidRDefault="00000000" w:rsidP="00F4492C">
      <w:pPr>
        <w:pStyle w:val="izvori"/>
        <w:numPr>
          <w:ilvl w:val="0"/>
          <w:numId w:val="21"/>
        </w:numPr>
        <w:spacing w:line="240" w:lineRule="auto"/>
        <w:jc w:val="both"/>
        <w:rPr>
          <w:rFonts w:ascii="Tahoma" w:hAnsi="Tahoma" w:cs="Tahoma"/>
          <w:color w:val="000000" w:themeColor="text1"/>
          <w:sz w:val="18"/>
          <w:szCs w:val="18"/>
        </w:rPr>
      </w:pPr>
      <w:hyperlink r:id="rId39" w:history="1">
        <w:r w:rsidR="00873FF0" w:rsidRPr="00733F88">
          <w:rPr>
            <w:rStyle w:val="Hyperlink"/>
            <w:rFonts w:ascii="Tahoma" w:hAnsi="Tahoma" w:cs="Tahoma"/>
            <w:color w:val="000000" w:themeColor="text1"/>
            <w:sz w:val="18"/>
            <w:szCs w:val="18"/>
            <w:u w:val="none"/>
          </w:rPr>
          <w:t>https://mk.wikipedia.org/wiki/%D0%9D%D0%B0%D1%86%D0%B8%D0%BE%D0%BD%D0%B0%D0%BB%D0%B5%D0%BD_%D0%BF%D0%B0%D1%80%D0%BA_%D0%9C%D0%B0%D0%B2%D1%80%D0%BE%D0%B2%D0%BE</w:t>
        </w:r>
      </w:hyperlink>
    </w:p>
    <w:p w14:paraId="7208D5FC" w14:textId="77777777" w:rsidR="00C21280" w:rsidRPr="00733F88" w:rsidRDefault="00000000" w:rsidP="00B8580B">
      <w:pPr>
        <w:pStyle w:val="izvori"/>
        <w:numPr>
          <w:ilvl w:val="0"/>
          <w:numId w:val="21"/>
        </w:numPr>
        <w:spacing w:line="240" w:lineRule="auto"/>
        <w:jc w:val="both"/>
        <w:rPr>
          <w:rFonts w:ascii="Tahoma" w:hAnsi="Tahoma" w:cs="Tahoma"/>
          <w:color w:val="000000" w:themeColor="text1"/>
          <w:sz w:val="18"/>
          <w:szCs w:val="18"/>
        </w:rPr>
      </w:pPr>
      <w:hyperlink r:id="rId40" w:history="1">
        <w:r w:rsidR="005C4E3F" w:rsidRPr="00733F88">
          <w:rPr>
            <w:rStyle w:val="Hyperlink"/>
            <w:rFonts w:ascii="Tahoma" w:hAnsi="Tahoma" w:cs="Tahoma"/>
            <w:color w:val="000000" w:themeColor="text1"/>
            <w:sz w:val="18"/>
            <w:szCs w:val="18"/>
            <w:u w:val="none"/>
          </w:rPr>
          <w:t>https://komunavrapcisht.gov.mk/mk/profili-i-komunes/</w:t>
        </w:r>
      </w:hyperlink>
    </w:p>
    <w:p w14:paraId="58061563" w14:textId="77777777" w:rsidR="005C4E3F" w:rsidRPr="00733F88" w:rsidRDefault="00000000" w:rsidP="00B8580B">
      <w:pPr>
        <w:pStyle w:val="izvori"/>
        <w:numPr>
          <w:ilvl w:val="0"/>
          <w:numId w:val="21"/>
        </w:numPr>
        <w:spacing w:line="240" w:lineRule="auto"/>
        <w:jc w:val="both"/>
        <w:rPr>
          <w:rFonts w:ascii="Tahoma" w:hAnsi="Tahoma" w:cs="Tahoma"/>
          <w:color w:val="000000" w:themeColor="text1"/>
          <w:sz w:val="18"/>
          <w:szCs w:val="18"/>
        </w:rPr>
      </w:pPr>
      <w:hyperlink r:id="rId41" w:history="1">
        <w:r w:rsidR="005C4E3F" w:rsidRPr="00733F88">
          <w:rPr>
            <w:rStyle w:val="Hyperlink"/>
            <w:rFonts w:ascii="Tahoma" w:hAnsi="Tahoma" w:cs="Tahoma"/>
            <w:color w:val="000000" w:themeColor="text1"/>
            <w:sz w:val="18"/>
            <w:szCs w:val="18"/>
            <w:u w:val="none"/>
          </w:rPr>
          <w:t>https://www.mkmap.eu.mk/index.php/places/item/3060-opshtina-bogovinje</w:t>
        </w:r>
      </w:hyperlink>
    </w:p>
    <w:p w14:paraId="7C6F6615" w14:textId="77777777" w:rsidR="005C4E3F" w:rsidRPr="00733F88" w:rsidRDefault="00000000" w:rsidP="00B8580B">
      <w:pPr>
        <w:pStyle w:val="izvori"/>
        <w:numPr>
          <w:ilvl w:val="0"/>
          <w:numId w:val="21"/>
        </w:numPr>
        <w:spacing w:line="240" w:lineRule="auto"/>
        <w:jc w:val="both"/>
        <w:rPr>
          <w:rFonts w:ascii="Tahoma" w:hAnsi="Tahoma" w:cs="Tahoma"/>
          <w:color w:val="000000" w:themeColor="text1"/>
          <w:sz w:val="18"/>
          <w:szCs w:val="18"/>
        </w:rPr>
      </w:pPr>
      <w:hyperlink r:id="rId42" w:history="1">
        <w:r w:rsidR="005C4E3F" w:rsidRPr="00733F88">
          <w:rPr>
            <w:rStyle w:val="Hyperlink"/>
            <w:rFonts w:ascii="Tahoma" w:hAnsi="Tahoma" w:cs="Tahoma"/>
            <w:color w:val="000000" w:themeColor="text1"/>
            <w:sz w:val="18"/>
            <w:szCs w:val="18"/>
            <w:u w:val="none"/>
          </w:rPr>
          <w:t>https://brvenica.gov.mk/</w:t>
        </w:r>
      </w:hyperlink>
    </w:p>
    <w:p w14:paraId="58AC1BC7" w14:textId="77777777" w:rsidR="005C4E3F" w:rsidRPr="00733F88" w:rsidRDefault="00000000" w:rsidP="00B8580B">
      <w:pPr>
        <w:pStyle w:val="izvori"/>
        <w:numPr>
          <w:ilvl w:val="0"/>
          <w:numId w:val="21"/>
        </w:numPr>
        <w:spacing w:line="240" w:lineRule="auto"/>
        <w:jc w:val="both"/>
        <w:rPr>
          <w:rFonts w:ascii="Tahoma" w:hAnsi="Tahoma" w:cs="Tahoma"/>
          <w:color w:val="000000" w:themeColor="text1"/>
          <w:sz w:val="18"/>
          <w:szCs w:val="18"/>
        </w:rPr>
      </w:pPr>
      <w:hyperlink r:id="rId43" w:history="1">
        <w:r w:rsidR="0073087C" w:rsidRPr="00733F88">
          <w:rPr>
            <w:rStyle w:val="Hyperlink"/>
            <w:rFonts w:ascii="Tahoma" w:hAnsi="Tahoma" w:cs="Tahoma"/>
            <w:color w:val="000000" w:themeColor="text1"/>
            <w:sz w:val="18"/>
            <w:szCs w:val="18"/>
            <w:u w:val="none"/>
          </w:rPr>
          <w:t>https://mkd.zhelina.gov.mk/</w:t>
        </w:r>
      </w:hyperlink>
    </w:p>
    <w:p w14:paraId="5DB28DB6" w14:textId="77777777" w:rsidR="0073087C" w:rsidRPr="00B8580B" w:rsidRDefault="0073087C" w:rsidP="0073087C">
      <w:pPr>
        <w:pStyle w:val="izvori"/>
        <w:spacing w:line="240" w:lineRule="auto"/>
        <w:ind w:left="720" w:firstLine="0"/>
        <w:jc w:val="both"/>
        <w:rPr>
          <w:rFonts w:ascii="Tahoma" w:hAnsi="Tahoma" w:cs="Tahoma"/>
          <w:color w:val="000000" w:themeColor="text1"/>
          <w:sz w:val="18"/>
        </w:rPr>
      </w:pPr>
    </w:p>
    <w:p w14:paraId="25F378F4" w14:textId="77777777" w:rsidR="00C21280" w:rsidRPr="00C21280" w:rsidRDefault="00C21280" w:rsidP="00C21280">
      <w:pPr>
        <w:pStyle w:val="Reference"/>
        <w:jc w:val="both"/>
        <w:rPr>
          <w:rFonts w:cs="Tahoma"/>
          <w:sz w:val="20"/>
          <w:szCs w:val="20"/>
          <w:lang w:val="sr-Cyrl-CS"/>
        </w:rPr>
      </w:pPr>
    </w:p>
    <w:p w14:paraId="0873E975" w14:textId="77777777" w:rsidR="00BE57F4" w:rsidRPr="00BE57F4" w:rsidRDefault="00BE57F4" w:rsidP="00C21280">
      <w:pPr>
        <w:pStyle w:val="Reference"/>
        <w:jc w:val="both"/>
        <w:rPr>
          <w:rFonts w:cs="Tahoma"/>
          <w:lang w:val="en-US"/>
        </w:rPr>
      </w:pPr>
    </w:p>
    <w:sectPr w:rsidR="00BE57F4" w:rsidRPr="00BE57F4" w:rsidSect="00E25BF3">
      <w:pgSz w:w="11906" w:h="16838"/>
      <w:pgMar w:top="3033" w:right="2693" w:bottom="3033" w:left="26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5955D" w14:textId="77777777" w:rsidR="00E25BF3" w:rsidRDefault="00E25BF3">
      <w:r>
        <w:separator/>
      </w:r>
    </w:p>
  </w:endnote>
  <w:endnote w:type="continuationSeparator" w:id="0">
    <w:p w14:paraId="25D56726" w14:textId="77777777" w:rsidR="00E25BF3" w:rsidRDefault="00E2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C Swiss">
    <w:altName w:val="Courier New"/>
    <w:charset w:val="00"/>
    <w:family w:val="swiss"/>
    <w:pitch w:val="variable"/>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TimesRoman">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BE4B" w14:textId="77777777" w:rsidR="00E25BF3" w:rsidRDefault="00E25BF3">
      <w:r>
        <w:separator/>
      </w:r>
    </w:p>
  </w:footnote>
  <w:footnote w:type="continuationSeparator" w:id="0">
    <w:p w14:paraId="5DB09725" w14:textId="77777777" w:rsidR="00E25BF3" w:rsidRDefault="00E2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22A2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BC5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E5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081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E61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EB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CA42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C61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C2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444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2EAB"/>
    <w:multiLevelType w:val="multilevel"/>
    <w:tmpl w:val="D69A774C"/>
    <w:lvl w:ilvl="0">
      <w:start w:val="1"/>
      <w:numFmt w:val="decimal"/>
      <w:lvlText w:val="%1"/>
      <w:lvlJc w:val="left"/>
      <w:pPr>
        <w:tabs>
          <w:tab w:val="num" w:pos="360"/>
        </w:tabs>
        <w:ind w:left="170" w:hanging="170"/>
      </w:pPr>
      <w:rPr>
        <w:rFonts w:hint="default"/>
      </w:rPr>
    </w:lvl>
    <w:lvl w:ilvl="1">
      <w:start w:val="1"/>
      <w:numFmt w:val="decimal"/>
      <w:pStyle w:val="Heading2"/>
      <w:lvlText w:val="%1.%2"/>
      <w:lvlJc w:val="left"/>
      <w:pPr>
        <w:tabs>
          <w:tab w:val="num" w:pos="360"/>
        </w:tabs>
        <w:ind w:left="340" w:hanging="340"/>
      </w:pPr>
      <w:rPr>
        <w:rFonts w:hint="default"/>
      </w:rPr>
    </w:lvl>
    <w:lvl w:ilvl="2">
      <w:start w:val="1"/>
      <w:numFmt w:val="decimal"/>
      <w:pStyle w:val="Heading3"/>
      <w:lvlText w:val="%1.%2.%3"/>
      <w:lvlJc w:val="left"/>
      <w:pPr>
        <w:tabs>
          <w:tab w:val="num" w:pos="510"/>
        </w:tabs>
        <w:ind w:left="510" w:hanging="510"/>
      </w:pPr>
      <w:rPr>
        <w:rFonts w:hint="default"/>
      </w:rPr>
    </w:lvl>
    <w:lvl w:ilvl="3">
      <w:start w:val="1"/>
      <w:numFmt w:val="none"/>
      <w:pStyle w:val="Heading4"/>
      <w:lvlText w:val="INVALID SELECTION"/>
      <w:lvlJc w:val="left"/>
      <w:pPr>
        <w:tabs>
          <w:tab w:val="num" w:pos="2520"/>
        </w:tabs>
        <w:ind w:left="864" w:hanging="864"/>
      </w:pPr>
      <w:rPr>
        <w:rFonts w:ascii="Arial Black" w:hAnsi="Arial Black" w:hint="default"/>
        <w:sz w:val="20"/>
      </w:rPr>
    </w:lvl>
    <w:lvl w:ilvl="4">
      <w:start w:val="1"/>
      <w:numFmt w:val="none"/>
      <w:pStyle w:val="Heading5"/>
      <w:lvlText w:val="INVALID SELECTION"/>
      <w:lvlJc w:val="left"/>
      <w:pPr>
        <w:tabs>
          <w:tab w:val="num" w:pos="2520"/>
        </w:tabs>
        <w:ind w:left="1008" w:hanging="1008"/>
      </w:pPr>
      <w:rPr>
        <w:rFonts w:ascii="Arial Black" w:hAnsi="Arial Black" w:hint="default"/>
        <w:sz w:val="20"/>
      </w:rPr>
    </w:lvl>
    <w:lvl w:ilvl="5">
      <w:start w:val="1"/>
      <w:numFmt w:val="none"/>
      <w:pStyle w:val="Heading6"/>
      <w:lvlText w:val="INVALID SELECTION"/>
      <w:lvlJc w:val="left"/>
      <w:pPr>
        <w:tabs>
          <w:tab w:val="num" w:pos="2520"/>
        </w:tabs>
        <w:ind w:left="1152" w:hanging="1152"/>
      </w:pPr>
      <w:rPr>
        <w:rFonts w:ascii="Arial Black" w:hAnsi="Arial Black" w:hint="default"/>
        <w:sz w:val="20"/>
      </w:rPr>
    </w:lvl>
    <w:lvl w:ilvl="6">
      <w:start w:val="1"/>
      <w:numFmt w:val="none"/>
      <w:pStyle w:val="Heading7"/>
      <w:lvlText w:val="INVALID SELECTION"/>
      <w:lvlJc w:val="left"/>
      <w:pPr>
        <w:tabs>
          <w:tab w:val="num" w:pos="2520"/>
        </w:tabs>
        <w:ind w:left="1296" w:hanging="1296"/>
      </w:pPr>
      <w:rPr>
        <w:rFonts w:ascii="Arial Black" w:hAnsi="Arial Black" w:hint="default"/>
        <w:sz w:val="20"/>
      </w:rPr>
    </w:lvl>
    <w:lvl w:ilvl="7">
      <w:start w:val="1"/>
      <w:numFmt w:val="none"/>
      <w:pStyle w:val="Heading8"/>
      <w:lvlText w:val="INVALID SELECTION"/>
      <w:lvlJc w:val="left"/>
      <w:pPr>
        <w:tabs>
          <w:tab w:val="num" w:pos="2520"/>
        </w:tabs>
        <w:ind w:left="1440" w:hanging="1440"/>
      </w:pPr>
      <w:rPr>
        <w:rFonts w:ascii="Arial Black" w:hAnsi="Arial Black" w:hint="default"/>
        <w:sz w:val="20"/>
      </w:rPr>
    </w:lvl>
    <w:lvl w:ilvl="8">
      <w:start w:val="1"/>
      <w:numFmt w:val="none"/>
      <w:pStyle w:val="Heading9"/>
      <w:lvlText w:val="INVALID SELECTION"/>
      <w:lvlJc w:val="left"/>
      <w:pPr>
        <w:tabs>
          <w:tab w:val="num" w:pos="2520"/>
        </w:tabs>
        <w:ind w:left="1584" w:hanging="1584"/>
      </w:pPr>
      <w:rPr>
        <w:rFonts w:ascii="Arial Black" w:hAnsi="Arial Black" w:hint="default"/>
        <w:sz w:val="20"/>
      </w:rPr>
    </w:lvl>
  </w:abstractNum>
  <w:abstractNum w:abstractNumId="11" w15:restartNumberingAfterBreak="0">
    <w:nsid w:val="061D2E92"/>
    <w:multiLevelType w:val="hybridMultilevel"/>
    <w:tmpl w:val="BAAE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965EA"/>
    <w:multiLevelType w:val="hybridMultilevel"/>
    <w:tmpl w:val="18DCFF82"/>
    <w:lvl w:ilvl="0" w:tplc="80BC1482">
      <w:start w:val="1"/>
      <w:numFmt w:val="decimal"/>
      <w:lvlText w:val="Figure %1:"/>
      <w:lvlJc w:val="left"/>
      <w:pPr>
        <w:tabs>
          <w:tab w:val="num" w:pos="2835"/>
        </w:tabs>
        <w:ind w:left="2835" w:hanging="1134"/>
      </w:pPr>
      <w:rPr>
        <w:rFonts w:ascii="Times New Roman" w:hAnsi="Times New Roman" w:hint="default"/>
        <w:b w:val="0"/>
        <w:i w:val="0"/>
        <w:sz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3" w15:restartNumberingAfterBreak="0">
    <w:nsid w:val="1E4920F6"/>
    <w:multiLevelType w:val="hybridMultilevel"/>
    <w:tmpl w:val="519AE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F4BB3"/>
    <w:multiLevelType w:val="hybridMultilevel"/>
    <w:tmpl w:val="8D3A574E"/>
    <w:lvl w:ilvl="0" w:tplc="F3CEEE44">
      <w:start w:val="1"/>
      <w:numFmt w:val="decimal"/>
      <w:lvlText w:val="[%1]"/>
      <w:lvlJc w:val="left"/>
      <w:pPr>
        <w:tabs>
          <w:tab w:val="num" w:pos="360"/>
        </w:tabs>
        <w:ind w:left="360" w:hanging="360"/>
      </w:pPr>
      <w:rPr>
        <w:rFonts w:hint="default"/>
        <w:b w:val="0"/>
        <w:i w:val="0"/>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D37D6F"/>
    <w:multiLevelType w:val="hybridMultilevel"/>
    <w:tmpl w:val="88F0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97A92"/>
    <w:multiLevelType w:val="hybridMultilevel"/>
    <w:tmpl w:val="29A4F6B6"/>
    <w:lvl w:ilvl="0" w:tplc="5F4A0120">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2693D"/>
    <w:multiLevelType w:val="hybridMultilevel"/>
    <w:tmpl w:val="3244D226"/>
    <w:lvl w:ilvl="0" w:tplc="70503A36">
      <w:start w:val="1"/>
      <w:numFmt w:val="decimal"/>
      <w:lvlText w:val="Table %1: "/>
      <w:lvlJc w:val="left"/>
      <w:pPr>
        <w:tabs>
          <w:tab w:val="num" w:pos="2835"/>
        </w:tabs>
        <w:ind w:left="2835"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6251C7"/>
    <w:multiLevelType w:val="hybridMultilevel"/>
    <w:tmpl w:val="139A46CE"/>
    <w:lvl w:ilvl="0" w:tplc="EFF40D1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A7D78"/>
    <w:multiLevelType w:val="multilevel"/>
    <w:tmpl w:val="94A04F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5C160A3"/>
    <w:multiLevelType w:val="hybridMultilevel"/>
    <w:tmpl w:val="260E3BFC"/>
    <w:lvl w:ilvl="0" w:tplc="354E63C4">
      <w:numFmt w:val="bullet"/>
      <w:pStyle w:val="nabrajanjeIAUS"/>
      <w:lvlText w:val=""/>
      <w:lvlJc w:val="left"/>
      <w:pPr>
        <w:tabs>
          <w:tab w:val="num" w:pos="357"/>
        </w:tabs>
        <w:ind w:left="357" w:hanging="357"/>
      </w:pPr>
      <w:rPr>
        <w:rFonts w:ascii="Symbol" w:hAnsi="Symbol" w:hint="default"/>
        <w:b/>
        <w:i w:val="0"/>
        <w:color w:val="auto"/>
      </w:rPr>
    </w:lvl>
    <w:lvl w:ilvl="1" w:tplc="93B28856">
      <w:start w:val="4"/>
      <w:numFmt w:val="bullet"/>
      <w:lvlText w:val="-"/>
      <w:lvlJc w:val="left"/>
      <w:pPr>
        <w:tabs>
          <w:tab w:val="num" w:pos="1440"/>
        </w:tabs>
        <w:ind w:left="1440" w:hanging="360"/>
      </w:pPr>
      <w:rPr>
        <w:rFonts w:ascii="Times New Roman" w:eastAsia="Times New Roman" w:hAnsi="Times New Roman" w:cs="Times New Roman"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A1119"/>
    <w:multiLevelType w:val="hybridMultilevel"/>
    <w:tmpl w:val="3B84A7EA"/>
    <w:lvl w:ilvl="0" w:tplc="8124B344">
      <w:start w:val="1"/>
      <w:numFmt w:val="bullet"/>
      <w:lvlText w:val="-"/>
      <w:lvlJc w:val="left"/>
      <w:pPr>
        <w:tabs>
          <w:tab w:val="num" w:pos="717"/>
        </w:tabs>
        <w:ind w:left="720" w:hanging="36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3476B7"/>
    <w:multiLevelType w:val="multilevel"/>
    <w:tmpl w:val="D69A774C"/>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510"/>
        </w:tabs>
        <w:ind w:left="510" w:hanging="510"/>
      </w:pPr>
      <w:rPr>
        <w:rFonts w:hint="default"/>
      </w:rPr>
    </w:lvl>
    <w:lvl w:ilvl="3">
      <w:start w:val="1"/>
      <w:numFmt w:val="none"/>
      <w:lvlText w:val="INVALID SELECTION"/>
      <w:lvlJc w:val="left"/>
      <w:pPr>
        <w:tabs>
          <w:tab w:val="num" w:pos="2520"/>
        </w:tabs>
        <w:ind w:left="864" w:hanging="864"/>
      </w:pPr>
      <w:rPr>
        <w:rFonts w:ascii="Arial Black" w:hAnsi="Arial Black" w:hint="default"/>
        <w:sz w:val="20"/>
      </w:rPr>
    </w:lvl>
    <w:lvl w:ilvl="4">
      <w:start w:val="1"/>
      <w:numFmt w:val="none"/>
      <w:lvlText w:val="INVALID SELECTION"/>
      <w:lvlJc w:val="left"/>
      <w:pPr>
        <w:tabs>
          <w:tab w:val="num" w:pos="2520"/>
        </w:tabs>
        <w:ind w:left="1008" w:hanging="1008"/>
      </w:pPr>
      <w:rPr>
        <w:rFonts w:ascii="Arial Black" w:hAnsi="Arial Black" w:hint="default"/>
        <w:sz w:val="20"/>
      </w:rPr>
    </w:lvl>
    <w:lvl w:ilvl="5">
      <w:start w:val="1"/>
      <w:numFmt w:val="none"/>
      <w:lvlText w:val="INVALID SELECTION"/>
      <w:lvlJc w:val="left"/>
      <w:pPr>
        <w:tabs>
          <w:tab w:val="num" w:pos="2520"/>
        </w:tabs>
        <w:ind w:left="1152" w:hanging="1152"/>
      </w:pPr>
      <w:rPr>
        <w:rFonts w:ascii="Arial Black" w:hAnsi="Arial Black" w:hint="default"/>
        <w:sz w:val="20"/>
      </w:rPr>
    </w:lvl>
    <w:lvl w:ilvl="6">
      <w:start w:val="1"/>
      <w:numFmt w:val="none"/>
      <w:lvlText w:val="INVALID SELECTION"/>
      <w:lvlJc w:val="left"/>
      <w:pPr>
        <w:tabs>
          <w:tab w:val="num" w:pos="2520"/>
        </w:tabs>
        <w:ind w:left="1296" w:hanging="1296"/>
      </w:pPr>
      <w:rPr>
        <w:rFonts w:ascii="Arial Black" w:hAnsi="Arial Black" w:hint="default"/>
        <w:sz w:val="20"/>
      </w:rPr>
    </w:lvl>
    <w:lvl w:ilvl="7">
      <w:start w:val="1"/>
      <w:numFmt w:val="none"/>
      <w:lvlText w:val="INVALID SELECTION"/>
      <w:lvlJc w:val="left"/>
      <w:pPr>
        <w:tabs>
          <w:tab w:val="num" w:pos="2520"/>
        </w:tabs>
        <w:ind w:left="1440" w:hanging="1440"/>
      </w:pPr>
      <w:rPr>
        <w:rFonts w:ascii="Arial Black" w:hAnsi="Arial Black" w:hint="default"/>
        <w:sz w:val="20"/>
      </w:rPr>
    </w:lvl>
    <w:lvl w:ilvl="8">
      <w:start w:val="1"/>
      <w:numFmt w:val="none"/>
      <w:lvlText w:val="INVALID SELECTION"/>
      <w:lvlJc w:val="left"/>
      <w:pPr>
        <w:tabs>
          <w:tab w:val="num" w:pos="2520"/>
        </w:tabs>
        <w:ind w:left="1584" w:hanging="1584"/>
      </w:pPr>
      <w:rPr>
        <w:rFonts w:ascii="Arial Black" w:hAnsi="Arial Black" w:hint="default"/>
        <w:sz w:val="20"/>
      </w:rPr>
    </w:lvl>
  </w:abstractNum>
  <w:abstractNum w:abstractNumId="23" w15:restartNumberingAfterBreak="0">
    <w:nsid w:val="733B624A"/>
    <w:multiLevelType w:val="hybridMultilevel"/>
    <w:tmpl w:val="ED2E8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601889">
    <w:abstractNumId w:val="10"/>
  </w:num>
  <w:num w:numId="2" w16cid:durableId="984967108">
    <w:abstractNumId w:val="12"/>
  </w:num>
  <w:num w:numId="3" w16cid:durableId="1143346679">
    <w:abstractNumId w:val="17"/>
  </w:num>
  <w:num w:numId="4" w16cid:durableId="1574774265">
    <w:abstractNumId w:val="16"/>
  </w:num>
  <w:num w:numId="5" w16cid:durableId="1426609743">
    <w:abstractNumId w:val="19"/>
  </w:num>
  <w:num w:numId="6" w16cid:durableId="1772243228">
    <w:abstractNumId w:val="22"/>
  </w:num>
  <w:num w:numId="7" w16cid:durableId="1649433937">
    <w:abstractNumId w:val="9"/>
  </w:num>
  <w:num w:numId="8" w16cid:durableId="1624926572">
    <w:abstractNumId w:val="7"/>
  </w:num>
  <w:num w:numId="9" w16cid:durableId="1104497406">
    <w:abstractNumId w:val="6"/>
  </w:num>
  <w:num w:numId="10" w16cid:durableId="1634434785">
    <w:abstractNumId w:val="5"/>
  </w:num>
  <w:num w:numId="11" w16cid:durableId="1384056583">
    <w:abstractNumId w:val="4"/>
  </w:num>
  <w:num w:numId="12" w16cid:durableId="397440736">
    <w:abstractNumId w:val="8"/>
  </w:num>
  <w:num w:numId="13" w16cid:durableId="17051627">
    <w:abstractNumId w:val="3"/>
  </w:num>
  <w:num w:numId="14" w16cid:durableId="2064332370">
    <w:abstractNumId w:val="2"/>
  </w:num>
  <w:num w:numId="15" w16cid:durableId="338167409">
    <w:abstractNumId w:val="1"/>
  </w:num>
  <w:num w:numId="16" w16cid:durableId="1152452155">
    <w:abstractNumId w:val="0"/>
  </w:num>
  <w:num w:numId="17" w16cid:durableId="2083477368">
    <w:abstractNumId w:val="18"/>
  </w:num>
  <w:num w:numId="18" w16cid:durableId="692610578">
    <w:abstractNumId w:val="20"/>
  </w:num>
  <w:num w:numId="19" w16cid:durableId="9524892">
    <w:abstractNumId w:val="14"/>
  </w:num>
  <w:num w:numId="20" w16cid:durableId="1968389331">
    <w:abstractNumId w:val="21"/>
  </w:num>
  <w:num w:numId="21" w16cid:durableId="1367487556">
    <w:abstractNumId w:val="15"/>
  </w:num>
  <w:num w:numId="22" w16cid:durableId="13385929">
    <w:abstractNumId w:val="11"/>
  </w:num>
  <w:num w:numId="23" w16cid:durableId="1318151399">
    <w:abstractNumId w:val="13"/>
  </w:num>
  <w:num w:numId="24" w16cid:durableId="16773458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3F"/>
    <w:rsid w:val="0001093A"/>
    <w:rsid w:val="000120FD"/>
    <w:rsid w:val="000134B8"/>
    <w:rsid w:val="00013EA0"/>
    <w:rsid w:val="00015F14"/>
    <w:rsid w:val="0001608D"/>
    <w:rsid w:val="00017329"/>
    <w:rsid w:val="000233ED"/>
    <w:rsid w:val="00025B17"/>
    <w:rsid w:val="00026ADB"/>
    <w:rsid w:val="000337FE"/>
    <w:rsid w:val="00046E9B"/>
    <w:rsid w:val="000507D0"/>
    <w:rsid w:val="000529F0"/>
    <w:rsid w:val="00056C5B"/>
    <w:rsid w:val="0006123D"/>
    <w:rsid w:val="00062CEA"/>
    <w:rsid w:val="000649AB"/>
    <w:rsid w:val="00064AB2"/>
    <w:rsid w:val="0006635E"/>
    <w:rsid w:val="00066E47"/>
    <w:rsid w:val="00071437"/>
    <w:rsid w:val="00071AD9"/>
    <w:rsid w:val="00075675"/>
    <w:rsid w:val="00082C40"/>
    <w:rsid w:val="000840A7"/>
    <w:rsid w:val="00091DBF"/>
    <w:rsid w:val="000951A3"/>
    <w:rsid w:val="000A0EFB"/>
    <w:rsid w:val="000A18CE"/>
    <w:rsid w:val="000A1F63"/>
    <w:rsid w:val="000A5A81"/>
    <w:rsid w:val="000C6745"/>
    <w:rsid w:val="000C7813"/>
    <w:rsid w:val="000D0B4D"/>
    <w:rsid w:val="000D110B"/>
    <w:rsid w:val="000D5336"/>
    <w:rsid w:val="000D5EDD"/>
    <w:rsid w:val="000E3467"/>
    <w:rsid w:val="000E4F45"/>
    <w:rsid w:val="000F4290"/>
    <w:rsid w:val="0011197E"/>
    <w:rsid w:val="00111F15"/>
    <w:rsid w:val="00113FA5"/>
    <w:rsid w:val="0011562E"/>
    <w:rsid w:val="00116145"/>
    <w:rsid w:val="00121833"/>
    <w:rsid w:val="00126251"/>
    <w:rsid w:val="00130350"/>
    <w:rsid w:val="00130528"/>
    <w:rsid w:val="001438BE"/>
    <w:rsid w:val="00161F51"/>
    <w:rsid w:val="00162427"/>
    <w:rsid w:val="0016753D"/>
    <w:rsid w:val="00171A11"/>
    <w:rsid w:val="0018468C"/>
    <w:rsid w:val="00185261"/>
    <w:rsid w:val="001864D3"/>
    <w:rsid w:val="00187446"/>
    <w:rsid w:val="00195F50"/>
    <w:rsid w:val="001A2150"/>
    <w:rsid w:val="001A498A"/>
    <w:rsid w:val="001A6C83"/>
    <w:rsid w:val="001A6DDE"/>
    <w:rsid w:val="001A7E29"/>
    <w:rsid w:val="001B43F7"/>
    <w:rsid w:val="001E1131"/>
    <w:rsid w:val="001E1E7D"/>
    <w:rsid w:val="001E6A4B"/>
    <w:rsid w:val="002050C7"/>
    <w:rsid w:val="0021453A"/>
    <w:rsid w:val="0022179F"/>
    <w:rsid w:val="002229F5"/>
    <w:rsid w:val="002257B4"/>
    <w:rsid w:val="00230D0D"/>
    <w:rsid w:val="00240667"/>
    <w:rsid w:val="00250948"/>
    <w:rsid w:val="00256F87"/>
    <w:rsid w:val="0025709B"/>
    <w:rsid w:val="00262B72"/>
    <w:rsid w:val="00266CBB"/>
    <w:rsid w:val="00267249"/>
    <w:rsid w:val="00267E65"/>
    <w:rsid w:val="00282615"/>
    <w:rsid w:val="00291528"/>
    <w:rsid w:val="00295B6B"/>
    <w:rsid w:val="00296C67"/>
    <w:rsid w:val="002A3B80"/>
    <w:rsid w:val="002A78EF"/>
    <w:rsid w:val="002B0FF6"/>
    <w:rsid w:val="002B62DD"/>
    <w:rsid w:val="002B7076"/>
    <w:rsid w:val="002C06B8"/>
    <w:rsid w:val="002C523C"/>
    <w:rsid w:val="002D204C"/>
    <w:rsid w:val="002D333F"/>
    <w:rsid w:val="002E416B"/>
    <w:rsid w:val="002F3EAE"/>
    <w:rsid w:val="002F4DA9"/>
    <w:rsid w:val="00302DC9"/>
    <w:rsid w:val="0030367B"/>
    <w:rsid w:val="00323A0E"/>
    <w:rsid w:val="00324680"/>
    <w:rsid w:val="00327690"/>
    <w:rsid w:val="00331928"/>
    <w:rsid w:val="00333488"/>
    <w:rsid w:val="003453C9"/>
    <w:rsid w:val="00350072"/>
    <w:rsid w:val="00352CFB"/>
    <w:rsid w:val="00353C9B"/>
    <w:rsid w:val="00366FAB"/>
    <w:rsid w:val="00367210"/>
    <w:rsid w:val="00371803"/>
    <w:rsid w:val="0037711C"/>
    <w:rsid w:val="00392934"/>
    <w:rsid w:val="00394960"/>
    <w:rsid w:val="00395E1A"/>
    <w:rsid w:val="003A70FD"/>
    <w:rsid w:val="003B1C21"/>
    <w:rsid w:val="003C0003"/>
    <w:rsid w:val="003C6F36"/>
    <w:rsid w:val="003C7192"/>
    <w:rsid w:val="003D3DF7"/>
    <w:rsid w:val="003D78C6"/>
    <w:rsid w:val="003E44D3"/>
    <w:rsid w:val="003E65F3"/>
    <w:rsid w:val="003F01E9"/>
    <w:rsid w:val="003F2BB6"/>
    <w:rsid w:val="003F578E"/>
    <w:rsid w:val="003F6332"/>
    <w:rsid w:val="003F6941"/>
    <w:rsid w:val="004018CC"/>
    <w:rsid w:val="0040199A"/>
    <w:rsid w:val="00420601"/>
    <w:rsid w:val="004241CF"/>
    <w:rsid w:val="0042739D"/>
    <w:rsid w:val="00427BC2"/>
    <w:rsid w:val="00431731"/>
    <w:rsid w:val="00431E03"/>
    <w:rsid w:val="004408B8"/>
    <w:rsid w:val="004462B8"/>
    <w:rsid w:val="00471017"/>
    <w:rsid w:val="00472CF4"/>
    <w:rsid w:val="00481537"/>
    <w:rsid w:val="00482442"/>
    <w:rsid w:val="00484EA8"/>
    <w:rsid w:val="004850DC"/>
    <w:rsid w:val="0049327F"/>
    <w:rsid w:val="00497FCC"/>
    <w:rsid w:val="004A0870"/>
    <w:rsid w:val="004B4CAB"/>
    <w:rsid w:val="004B5573"/>
    <w:rsid w:val="004C016E"/>
    <w:rsid w:val="004C3B77"/>
    <w:rsid w:val="004C4422"/>
    <w:rsid w:val="004C61DA"/>
    <w:rsid w:val="004D19B3"/>
    <w:rsid w:val="004D7200"/>
    <w:rsid w:val="004E1030"/>
    <w:rsid w:val="004E1939"/>
    <w:rsid w:val="004F35DD"/>
    <w:rsid w:val="0050129E"/>
    <w:rsid w:val="00503728"/>
    <w:rsid w:val="0050682E"/>
    <w:rsid w:val="00514125"/>
    <w:rsid w:val="005142CA"/>
    <w:rsid w:val="005144BB"/>
    <w:rsid w:val="00526286"/>
    <w:rsid w:val="00532B96"/>
    <w:rsid w:val="0053754E"/>
    <w:rsid w:val="00537DA2"/>
    <w:rsid w:val="0054194D"/>
    <w:rsid w:val="00554CAD"/>
    <w:rsid w:val="0056016C"/>
    <w:rsid w:val="00563144"/>
    <w:rsid w:val="005655F9"/>
    <w:rsid w:val="00572A92"/>
    <w:rsid w:val="00583DAA"/>
    <w:rsid w:val="005973D0"/>
    <w:rsid w:val="005A1B2C"/>
    <w:rsid w:val="005A4673"/>
    <w:rsid w:val="005B000B"/>
    <w:rsid w:val="005B1C35"/>
    <w:rsid w:val="005B4C5B"/>
    <w:rsid w:val="005C0ADA"/>
    <w:rsid w:val="005C24FA"/>
    <w:rsid w:val="005C2E5E"/>
    <w:rsid w:val="005C4E3F"/>
    <w:rsid w:val="005C52F2"/>
    <w:rsid w:val="005C6E30"/>
    <w:rsid w:val="005D4773"/>
    <w:rsid w:val="005F35EB"/>
    <w:rsid w:val="00600EE5"/>
    <w:rsid w:val="006020AC"/>
    <w:rsid w:val="006061EA"/>
    <w:rsid w:val="00615492"/>
    <w:rsid w:val="00617AFC"/>
    <w:rsid w:val="006254EB"/>
    <w:rsid w:val="006301E9"/>
    <w:rsid w:val="006355C0"/>
    <w:rsid w:val="006442A0"/>
    <w:rsid w:val="00645064"/>
    <w:rsid w:val="00651226"/>
    <w:rsid w:val="00651489"/>
    <w:rsid w:val="006538A0"/>
    <w:rsid w:val="006608C2"/>
    <w:rsid w:val="00662F47"/>
    <w:rsid w:val="00664423"/>
    <w:rsid w:val="0066695E"/>
    <w:rsid w:val="006669CE"/>
    <w:rsid w:val="00670B6C"/>
    <w:rsid w:val="00670C7F"/>
    <w:rsid w:val="00677CD6"/>
    <w:rsid w:val="006836F4"/>
    <w:rsid w:val="0068382E"/>
    <w:rsid w:val="00691FC6"/>
    <w:rsid w:val="006A00F9"/>
    <w:rsid w:val="006A6CE1"/>
    <w:rsid w:val="006B05D1"/>
    <w:rsid w:val="006B1314"/>
    <w:rsid w:val="006B7D27"/>
    <w:rsid w:val="006C2997"/>
    <w:rsid w:val="006C641E"/>
    <w:rsid w:val="006D231B"/>
    <w:rsid w:val="006D7665"/>
    <w:rsid w:val="006E66D3"/>
    <w:rsid w:val="006E72BD"/>
    <w:rsid w:val="007064EE"/>
    <w:rsid w:val="00713B16"/>
    <w:rsid w:val="00713CE3"/>
    <w:rsid w:val="007223D3"/>
    <w:rsid w:val="00723BB6"/>
    <w:rsid w:val="0073087C"/>
    <w:rsid w:val="007308C3"/>
    <w:rsid w:val="00732F2D"/>
    <w:rsid w:val="00733F88"/>
    <w:rsid w:val="0074125B"/>
    <w:rsid w:val="0075066F"/>
    <w:rsid w:val="00760FA3"/>
    <w:rsid w:val="00761AE5"/>
    <w:rsid w:val="007620B8"/>
    <w:rsid w:val="007649A8"/>
    <w:rsid w:val="0077303D"/>
    <w:rsid w:val="0077576B"/>
    <w:rsid w:val="007777AB"/>
    <w:rsid w:val="00792AA8"/>
    <w:rsid w:val="007A224D"/>
    <w:rsid w:val="007A6F79"/>
    <w:rsid w:val="007C3EC2"/>
    <w:rsid w:val="007C481A"/>
    <w:rsid w:val="007D0B50"/>
    <w:rsid w:val="007D1C08"/>
    <w:rsid w:val="007D26A5"/>
    <w:rsid w:val="007D3B9F"/>
    <w:rsid w:val="007D49D2"/>
    <w:rsid w:val="007D55F5"/>
    <w:rsid w:val="007D6D6A"/>
    <w:rsid w:val="007E29E5"/>
    <w:rsid w:val="007E383C"/>
    <w:rsid w:val="007F4DEC"/>
    <w:rsid w:val="00801927"/>
    <w:rsid w:val="008024DF"/>
    <w:rsid w:val="00803B59"/>
    <w:rsid w:val="008075B0"/>
    <w:rsid w:val="0081022D"/>
    <w:rsid w:val="00811044"/>
    <w:rsid w:val="00815C0B"/>
    <w:rsid w:val="0082141A"/>
    <w:rsid w:val="00836389"/>
    <w:rsid w:val="00842203"/>
    <w:rsid w:val="00843D43"/>
    <w:rsid w:val="00845D9F"/>
    <w:rsid w:val="00846794"/>
    <w:rsid w:val="00847310"/>
    <w:rsid w:val="0085127C"/>
    <w:rsid w:val="008532AC"/>
    <w:rsid w:val="00862ED9"/>
    <w:rsid w:val="00862F64"/>
    <w:rsid w:val="008649AB"/>
    <w:rsid w:val="00866E6F"/>
    <w:rsid w:val="008675AB"/>
    <w:rsid w:val="008710E6"/>
    <w:rsid w:val="00871966"/>
    <w:rsid w:val="00873FF0"/>
    <w:rsid w:val="00881CF4"/>
    <w:rsid w:val="0088377D"/>
    <w:rsid w:val="008839DC"/>
    <w:rsid w:val="0088521B"/>
    <w:rsid w:val="008B01C3"/>
    <w:rsid w:val="008C38C5"/>
    <w:rsid w:val="008C4B87"/>
    <w:rsid w:val="008D2360"/>
    <w:rsid w:val="008D6DC7"/>
    <w:rsid w:val="008E1815"/>
    <w:rsid w:val="008E3282"/>
    <w:rsid w:val="00900EE0"/>
    <w:rsid w:val="009124FF"/>
    <w:rsid w:val="009149CC"/>
    <w:rsid w:val="00916807"/>
    <w:rsid w:val="00916F84"/>
    <w:rsid w:val="00917F2E"/>
    <w:rsid w:val="009226DC"/>
    <w:rsid w:val="00926382"/>
    <w:rsid w:val="00930EB6"/>
    <w:rsid w:val="0094426E"/>
    <w:rsid w:val="009528A8"/>
    <w:rsid w:val="00954198"/>
    <w:rsid w:val="0095434A"/>
    <w:rsid w:val="00960C4D"/>
    <w:rsid w:val="00961099"/>
    <w:rsid w:val="0096274B"/>
    <w:rsid w:val="00982E61"/>
    <w:rsid w:val="009D1A45"/>
    <w:rsid w:val="009E2523"/>
    <w:rsid w:val="009E322F"/>
    <w:rsid w:val="009E543D"/>
    <w:rsid w:val="009E6802"/>
    <w:rsid w:val="009F028D"/>
    <w:rsid w:val="009F5639"/>
    <w:rsid w:val="00A00752"/>
    <w:rsid w:val="00A00D88"/>
    <w:rsid w:val="00A04033"/>
    <w:rsid w:val="00A050A5"/>
    <w:rsid w:val="00A07682"/>
    <w:rsid w:val="00A14A7C"/>
    <w:rsid w:val="00A15B9F"/>
    <w:rsid w:val="00A2436E"/>
    <w:rsid w:val="00A30F3B"/>
    <w:rsid w:val="00A31681"/>
    <w:rsid w:val="00A32018"/>
    <w:rsid w:val="00A56368"/>
    <w:rsid w:val="00A64715"/>
    <w:rsid w:val="00A72686"/>
    <w:rsid w:val="00A72A83"/>
    <w:rsid w:val="00A75CFB"/>
    <w:rsid w:val="00A84CB1"/>
    <w:rsid w:val="00A87ACC"/>
    <w:rsid w:val="00A87C71"/>
    <w:rsid w:val="00A95E05"/>
    <w:rsid w:val="00AA1D59"/>
    <w:rsid w:val="00AA5EC0"/>
    <w:rsid w:val="00AA796B"/>
    <w:rsid w:val="00AB356B"/>
    <w:rsid w:val="00AC5EAD"/>
    <w:rsid w:val="00AC7A53"/>
    <w:rsid w:val="00AE0DB4"/>
    <w:rsid w:val="00AF4A39"/>
    <w:rsid w:val="00B002A3"/>
    <w:rsid w:val="00B03B0C"/>
    <w:rsid w:val="00B12B56"/>
    <w:rsid w:val="00B12BE2"/>
    <w:rsid w:val="00B15AAA"/>
    <w:rsid w:val="00B20EAD"/>
    <w:rsid w:val="00B22F11"/>
    <w:rsid w:val="00B27E45"/>
    <w:rsid w:val="00B31679"/>
    <w:rsid w:val="00B36727"/>
    <w:rsid w:val="00B3696A"/>
    <w:rsid w:val="00B37EFE"/>
    <w:rsid w:val="00B429C7"/>
    <w:rsid w:val="00B4387B"/>
    <w:rsid w:val="00B523C5"/>
    <w:rsid w:val="00B570C1"/>
    <w:rsid w:val="00B61163"/>
    <w:rsid w:val="00B62D1D"/>
    <w:rsid w:val="00B65F7E"/>
    <w:rsid w:val="00B66A15"/>
    <w:rsid w:val="00B66C25"/>
    <w:rsid w:val="00B73B5A"/>
    <w:rsid w:val="00B8376D"/>
    <w:rsid w:val="00B8580B"/>
    <w:rsid w:val="00B867E4"/>
    <w:rsid w:val="00B91E6E"/>
    <w:rsid w:val="00BA7566"/>
    <w:rsid w:val="00BC2FD1"/>
    <w:rsid w:val="00BD0732"/>
    <w:rsid w:val="00BD3BBE"/>
    <w:rsid w:val="00BD3C9C"/>
    <w:rsid w:val="00BD54DB"/>
    <w:rsid w:val="00BE2308"/>
    <w:rsid w:val="00BE57F4"/>
    <w:rsid w:val="00BE6265"/>
    <w:rsid w:val="00BF3DE4"/>
    <w:rsid w:val="00BF3E23"/>
    <w:rsid w:val="00C04664"/>
    <w:rsid w:val="00C04AD3"/>
    <w:rsid w:val="00C11648"/>
    <w:rsid w:val="00C12B58"/>
    <w:rsid w:val="00C1619D"/>
    <w:rsid w:val="00C21280"/>
    <w:rsid w:val="00C21542"/>
    <w:rsid w:val="00C216C1"/>
    <w:rsid w:val="00C21DA1"/>
    <w:rsid w:val="00C2595C"/>
    <w:rsid w:val="00C263DB"/>
    <w:rsid w:val="00C33FE6"/>
    <w:rsid w:val="00C35DCD"/>
    <w:rsid w:val="00C36A04"/>
    <w:rsid w:val="00C36EF8"/>
    <w:rsid w:val="00C452CD"/>
    <w:rsid w:val="00C46731"/>
    <w:rsid w:val="00C471CA"/>
    <w:rsid w:val="00C50C9F"/>
    <w:rsid w:val="00C6661E"/>
    <w:rsid w:val="00C66E47"/>
    <w:rsid w:val="00C6748B"/>
    <w:rsid w:val="00C70F92"/>
    <w:rsid w:val="00C75BF3"/>
    <w:rsid w:val="00C76AF7"/>
    <w:rsid w:val="00C817B4"/>
    <w:rsid w:val="00C8487C"/>
    <w:rsid w:val="00CA2EDA"/>
    <w:rsid w:val="00CA6866"/>
    <w:rsid w:val="00CB596F"/>
    <w:rsid w:val="00CB7A15"/>
    <w:rsid w:val="00CC10D7"/>
    <w:rsid w:val="00CC7497"/>
    <w:rsid w:val="00CD791C"/>
    <w:rsid w:val="00CE7291"/>
    <w:rsid w:val="00CF0186"/>
    <w:rsid w:val="00CF1DC6"/>
    <w:rsid w:val="00CF20CA"/>
    <w:rsid w:val="00D01038"/>
    <w:rsid w:val="00D02588"/>
    <w:rsid w:val="00D05571"/>
    <w:rsid w:val="00D14240"/>
    <w:rsid w:val="00D20D9F"/>
    <w:rsid w:val="00D31AB6"/>
    <w:rsid w:val="00D326E9"/>
    <w:rsid w:val="00D330A3"/>
    <w:rsid w:val="00D35E6B"/>
    <w:rsid w:val="00D379DE"/>
    <w:rsid w:val="00D77E28"/>
    <w:rsid w:val="00D83C44"/>
    <w:rsid w:val="00D85389"/>
    <w:rsid w:val="00D876C1"/>
    <w:rsid w:val="00D916E0"/>
    <w:rsid w:val="00D95E66"/>
    <w:rsid w:val="00DA26E8"/>
    <w:rsid w:val="00DA296B"/>
    <w:rsid w:val="00DB29ED"/>
    <w:rsid w:val="00DC04AD"/>
    <w:rsid w:val="00DC1968"/>
    <w:rsid w:val="00DC2CEF"/>
    <w:rsid w:val="00DC34D4"/>
    <w:rsid w:val="00DD00E3"/>
    <w:rsid w:val="00DD1D4C"/>
    <w:rsid w:val="00DD7178"/>
    <w:rsid w:val="00DE1A33"/>
    <w:rsid w:val="00DE5C6B"/>
    <w:rsid w:val="00DE5D0D"/>
    <w:rsid w:val="00E00FC1"/>
    <w:rsid w:val="00E24B3B"/>
    <w:rsid w:val="00E25BF3"/>
    <w:rsid w:val="00E30739"/>
    <w:rsid w:val="00E33675"/>
    <w:rsid w:val="00E43CF7"/>
    <w:rsid w:val="00E43E19"/>
    <w:rsid w:val="00E46466"/>
    <w:rsid w:val="00E46CBC"/>
    <w:rsid w:val="00E60149"/>
    <w:rsid w:val="00E66ECE"/>
    <w:rsid w:val="00E670A0"/>
    <w:rsid w:val="00E7319A"/>
    <w:rsid w:val="00E940FD"/>
    <w:rsid w:val="00E94FCB"/>
    <w:rsid w:val="00E96BFA"/>
    <w:rsid w:val="00E971CB"/>
    <w:rsid w:val="00EB7ECA"/>
    <w:rsid w:val="00EC0194"/>
    <w:rsid w:val="00EC7E3E"/>
    <w:rsid w:val="00ED2968"/>
    <w:rsid w:val="00ED3E71"/>
    <w:rsid w:val="00EE4E2C"/>
    <w:rsid w:val="00EE7D4A"/>
    <w:rsid w:val="00F01A02"/>
    <w:rsid w:val="00F06F1D"/>
    <w:rsid w:val="00F07712"/>
    <w:rsid w:val="00F15C8D"/>
    <w:rsid w:val="00F17AFE"/>
    <w:rsid w:val="00F222A5"/>
    <w:rsid w:val="00F222E3"/>
    <w:rsid w:val="00F305CD"/>
    <w:rsid w:val="00F311E5"/>
    <w:rsid w:val="00F344F6"/>
    <w:rsid w:val="00F4492C"/>
    <w:rsid w:val="00F450A2"/>
    <w:rsid w:val="00F470D1"/>
    <w:rsid w:val="00F66FAC"/>
    <w:rsid w:val="00F73CD8"/>
    <w:rsid w:val="00F75F6E"/>
    <w:rsid w:val="00F923D3"/>
    <w:rsid w:val="00F9504D"/>
    <w:rsid w:val="00F97B54"/>
    <w:rsid w:val="00FA0B9E"/>
    <w:rsid w:val="00FB2B4C"/>
    <w:rsid w:val="00FB59CE"/>
    <w:rsid w:val="00FC3EFE"/>
    <w:rsid w:val="00FC52AD"/>
    <w:rsid w:val="00FC6465"/>
    <w:rsid w:val="00FC705A"/>
    <w:rsid w:val="00FD046B"/>
    <w:rsid w:val="00FD4AC3"/>
    <w:rsid w:val="00FE0521"/>
    <w:rsid w:val="00FE4884"/>
    <w:rsid w:val="00FE7F28"/>
    <w:rsid w:val="00FF56E7"/>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11976"/>
  <w15:docId w15:val="{D15C0E50-7D14-4888-87B2-EB57963F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
    <w:qFormat/>
    <w:rsid w:val="00B37EFE"/>
    <w:pPr>
      <w:jc w:val="both"/>
    </w:pPr>
    <w:rPr>
      <w:rFonts w:ascii="Tahoma" w:hAnsi="Tahoma"/>
      <w:szCs w:val="24"/>
      <w:lang w:val="en-GB"/>
    </w:rPr>
  </w:style>
  <w:style w:type="paragraph" w:styleId="Heading1">
    <w:name w:val="heading 1"/>
    <w:aliases w:val="Podnaslov"/>
    <w:next w:val="Normal"/>
    <w:autoRedefine/>
    <w:qFormat/>
    <w:rsid w:val="002A78EF"/>
    <w:pPr>
      <w:keepNext/>
      <w:spacing w:before="240"/>
      <w:outlineLvl w:val="0"/>
    </w:pPr>
    <w:rPr>
      <w:rFonts w:ascii="Tahoma" w:hAnsi="Tahoma" w:cs="Arial"/>
      <w:b/>
      <w:bCs/>
      <w:kern w:val="32"/>
      <w:sz w:val="18"/>
      <w:szCs w:val="18"/>
      <w:lang w:val="sr-Latn-CS"/>
    </w:rPr>
  </w:style>
  <w:style w:type="paragraph" w:styleId="Heading2">
    <w:name w:val="heading 2"/>
    <w:next w:val="Normal"/>
    <w:qFormat/>
    <w:rsid w:val="00B37EFE"/>
    <w:pPr>
      <w:keepNext/>
      <w:numPr>
        <w:ilvl w:val="1"/>
        <w:numId w:val="1"/>
      </w:numPr>
      <w:spacing w:before="200" w:after="200"/>
      <w:outlineLvl w:val="1"/>
    </w:pPr>
    <w:rPr>
      <w:rFonts w:ascii="Tahoma" w:hAnsi="Tahoma" w:cs="Arial"/>
      <w:bCs/>
      <w:iCs/>
      <w:szCs w:val="28"/>
      <w:lang w:val="en-GB"/>
    </w:rPr>
  </w:style>
  <w:style w:type="paragraph" w:styleId="Heading3">
    <w:name w:val="heading 3"/>
    <w:next w:val="Normal"/>
    <w:qFormat/>
    <w:rsid w:val="00B37EFE"/>
    <w:pPr>
      <w:keepNext/>
      <w:numPr>
        <w:ilvl w:val="2"/>
        <w:numId w:val="1"/>
      </w:numPr>
      <w:spacing w:before="200"/>
      <w:outlineLvl w:val="2"/>
    </w:pPr>
    <w:rPr>
      <w:rFonts w:ascii="Tahoma" w:hAnsi="Tahoma" w:cs="Arial"/>
      <w:bCs/>
      <w:szCs w:val="26"/>
      <w:lang w:val="en-GB"/>
    </w:rPr>
  </w:style>
  <w:style w:type="paragraph" w:styleId="Heading4">
    <w:name w:val="heading 4"/>
    <w:basedOn w:val="Normal"/>
    <w:next w:val="Normal"/>
    <w:qFormat/>
    <w:rsid w:val="004018CC"/>
    <w:pPr>
      <w:keepNext/>
      <w:numPr>
        <w:ilvl w:val="3"/>
        <w:numId w:val="1"/>
      </w:numPr>
      <w:spacing w:before="240" w:after="60"/>
      <w:outlineLvl w:val="3"/>
    </w:pPr>
    <w:rPr>
      <w:b/>
      <w:bCs/>
      <w:sz w:val="28"/>
      <w:szCs w:val="28"/>
    </w:rPr>
  </w:style>
  <w:style w:type="paragraph" w:styleId="Heading5">
    <w:name w:val="heading 5"/>
    <w:basedOn w:val="Normal"/>
    <w:next w:val="Normal"/>
    <w:qFormat/>
    <w:rsid w:val="004018CC"/>
    <w:pPr>
      <w:numPr>
        <w:ilvl w:val="4"/>
        <w:numId w:val="1"/>
      </w:numPr>
      <w:spacing w:before="240" w:after="60"/>
      <w:outlineLvl w:val="4"/>
    </w:pPr>
    <w:rPr>
      <w:b/>
      <w:bCs/>
      <w:i/>
      <w:iCs/>
      <w:sz w:val="26"/>
      <w:szCs w:val="26"/>
    </w:rPr>
  </w:style>
  <w:style w:type="paragraph" w:styleId="Heading6">
    <w:name w:val="heading 6"/>
    <w:basedOn w:val="Normal"/>
    <w:next w:val="Normal"/>
    <w:qFormat/>
    <w:rsid w:val="004018CC"/>
    <w:pPr>
      <w:numPr>
        <w:ilvl w:val="5"/>
        <w:numId w:val="1"/>
      </w:numPr>
      <w:spacing w:before="240" w:after="60"/>
      <w:outlineLvl w:val="5"/>
    </w:pPr>
    <w:rPr>
      <w:b/>
      <w:bCs/>
      <w:sz w:val="22"/>
      <w:szCs w:val="22"/>
    </w:rPr>
  </w:style>
  <w:style w:type="paragraph" w:styleId="Heading7">
    <w:name w:val="heading 7"/>
    <w:basedOn w:val="Normal"/>
    <w:next w:val="Normal"/>
    <w:qFormat/>
    <w:rsid w:val="004018CC"/>
    <w:pPr>
      <w:numPr>
        <w:ilvl w:val="6"/>
        <w:numId w:val="1"/>
      </w:numPr>
      <w:spacing w:before="240" w:after="60"/>
      <w:outlineLvl w:val="6"/>
    </w:pPr>
  </w:style>
  <w:style w:type="paragraph" w:styleId="Heading8">
    <w:name w:val="heading 8"/>
    <w:basedOn w:val="Normal"/>
    <w:next w:val="Normal"/>
    <w:qFormat/>
    <w:rsid w:val="004018CC"/>
    <w:pPr>
      <w:numPr>
        <w:ilvl w:val="7"/>
        <w:numId w:val="1"/>
      </w:numPr>
      <w:spacing w:before="240" w:after="60"/>
      <w:outlineLvl w:val="7"/>
    </w:pPr>
    <w:rPr>
      <w:i/>
      <w:iCs/>
    </w:rPr>
  </w:style>
  <w:style w:type="paragraph" w:styleId="Heading9">
    <w:name w:val="heading 9"/>
    <w:basedOn w:val="Normal"/>
    <w:next w:val="Normal"/>
    <w:qFormat/>
    <w:rsid w:val="004018C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761AE5"/>
    <w:pPr>
      <w:widowControl w:val="0"/>
      <w:spacing w:before="1960"/>
      <w:jc w:val="left"/>
      <w:outlineLvl w:val="0"/>
    </w:pPr>
    <w:rPr>
      <w:b/>
      <w:bCs/>
      <w:sz w:val="22"/>
      <w:szCs w:val="20"/>
    </w:rPr>
  </w:style>
  <w:style w:type="paragraph" w:customStyle="1" w:styleId="Abstraktnaslov">
    <w:name w:val="Abstrakt naslov"/>
    <w:basedOn w:val="Normal"/>
    <w:autoRedefine/>
    <w:rsid w:val="00DB29ED"/>
    <w:rPr>
      <w:b/>
    </w:rPr>
  </w:style>
  <w:style w:type="paragraph" w:customStyle="1" w:styleId="Autori">
    <w:name w:val="Autori"/>
    <w:next w:val="Komanijainstitucija"/>
    <w:rsid w:val="00B37EFE"/>
    <w:pPr>
      <w:widowControl w:val="0"/>
      <w:outlineLvl w:val="1"/>
    </w:pPr>
    <w:rPr>
      <w:rFonts w:ascii="Tahoma" w:hAnsi="Tahoma"/>
      <w:sz w:val="18"/>
      <w:lang w:val="en-GB"/>
    </w:rPr>
  </w:style>
  <w:style w:type="paragraph" w:customStyle="1" w:styleId="Komanijainstitucija">
    <w:name w:val="Komanija/institucija"/>
    <w:next w:val="Normal"/>
    <w:rsid w:val="00B37EFE"/>
    <w:pPr>
      <w:widowControl w:val="0"/>
      <w:outlineLvl w:val="1"/>
    </w:pPr>
    <w:rPr>
      <w:rFonts w:ascii="Tahoma" w:hAnsi="Tahoma"/>
      <w:sz w:val="16"/>
      <w:lang w:val="en-GB"/>
    </w:rPr>
  </w:style>
  <w:style w:type="paragraph" w:customStyle="1" w:styleId="AbstraktTekst">
    <w:name w:val="Abstrakt Tekst"/>
    <w:next w:val="Normal"/>
    <w:rsid w:val="00B37EFE"/>
    <w:pPr>
      <w:widowControl w:val="0"/>
      <w:jc w:val="both"/>
      <w:outlineLvl w:val="1"/>
    </w:pPr>
    <w:rPr>
      <w:rFonts w:ascii="Tahoma" w:hAnsi="Tahoma"/>
      <w:lang w:val="en-GB"/>
    </w:rPr>
  </w:style>
  <w:style w:type="paragraph" w:customStyle="1" w:styleId="Reference">
    <w:name w:val="Reference"/>
    <w:link w:val="ReferenceChar"/>
    <w:rsid w:val="009226DC"/>
    <w:pPr>
      <w:tabs>
        <w:tab w:val="num" w:pos="360"/>
      </w:tabs>
      <w:ind w:left="340" w:hanging="340"/>
    </w:pPr>
    <w:rPr>
      <w:rFonts w:ascii="Tahoma" w:hAnsi="Tahoma"/>
      <w:sz w:val="18"/>
      <w:szCs w:val="18"/>
      <w:lang w:val="en-GB"/>
    </w:rPr>
  </w:style>
  <w:style w:type="character" w:styleId="FootnoteReference">
    <w:name w:val="footnote reference"/>
    <w:basedOn w:val="DefaultParagraphFont"/>
    <w:semiHidden/>
    <w:rsid w:val="00D83C44"/>
    <w:rPr>
      <w:vertAlign w:val="superscript"/>
    </w:rPr>
  </w:style>
  <w:style w:type="paragraph" w:styleId="BodyText">
    <w:name w:val="Body Text"/>
    <w:basedOn w:val="Normal"/>
    <w:rsid w:val="000D0B4D"/>
    <w:rPr>
      <w:rFonts w:ascii="YU C Swiss" w:hAnsi="YU C Swiss"/>
      <w:szCs w:val="20"/>
      <w:lang w:val="sr-Cyrl-CS"/>
    </w:rPr>
  </w:style>
  <w:style w:type="paragraph" w:customStyle="1" w:styleId="FR2">
    <w:name w:val="FR2"/>
    <w:rsid w:val="00B22F11"/>
    <w:pPr>
      <w:widowControl w:val="0"/>
      <w:autoSpaceDE w:val="0"/>
      <w:autoSpaceDN w:val="0"/>
      <w:adjustRightInd w:val="0"/>
      <w:spacing w:before="260" w:line="480" w:lineRule="auto"/>
      <w:ind w:right="1800"/>
    </w:pPr>
    <w:rPr>
      <w:rFonts w:ascii="Arial" w:hAnsi="Arial" w:cs="Arial"/>
      <w:b/>
      <w:bCs/>
      <w:i/>
      <w:iCs/>
      <w:sz w:val="16"/>
      <w:szCs w:val="16"/>
    </w:rPr>
  </w:style>
  <w:style w:type="character" w:customStyle="1" w:styleId="ReferenceChar">
    <w:name w:val="Reference Char"/>
    <w:basedOn w:val="DefaultParagraphFont"/>
    <w:link w:val="Reference"/>
    <w:rsid w:val="005A4673"/>
    <w:rPr>
      <w:rFonts w:ascii="Tahoma" w:hAnsi="Tahoma"/>
      <w:sz w:val="18"/>
      <w:szCs w:val="18"/>
      <w:lang w:val="en-GB" w:eastAsia="en-US" w:bidi="ar-SA"/>
    </w:rPr>
  </w:style>
  <w:style w:type="paragraph" w:styleId="NormalWeb">
    <w:name w:val="Normal (Web)"/>
    <w:basedOn w:val="Normal"/>
    <w:uiPriority w:val="99"/>
    <w:rsid w:val="00E46466"/>
    <w:pPr>
      <w:spacing w:before="100" w:beforeAutospacing="1" w:after="100" w:afterAutospacing="1"/>
      <w:jc w:val="left"/>
    </w:pPr>
    <w:rPr>
      <w:rFonts w:ascii="Times New Roman" w:hAnsi="Times New Roman"/>
      <w:sz w:val="24"/>
      <w:lang w:val="en-US"/>
    </w:rPr>
  </w:style>
  <w:style w:type="character" w:styleId="Hyperlink">
    <w:name w:val="Hyperlink"/>
    <w:basedOn w:val="DefaultParagraphFont"/>
    <w:rsid w:val="00A050A5"/>
    <w:rPr>
      <w:color w:val="0000FF"/>
      <w:u w:val="single"/>
    </w:rPr>
  </w:style>
  <w:style w:type="table" w:styleId="TableGrid">
    <w:name w:val="Table Grid"/>
    <w:basedOn w:val="TableNormal"/>
    <w:rsid w:val="00F0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948"/>
    <w:pPr>
      <w:autoSpaceDE w:val="0"/>
      <w:autoSpaceDN w:val="0"/>
      <w:adjustRightInd w:val="0"/>
    </w:pPr>
    <w:rPr>
      <w:color w:val="000000"/>
      <w:sz w:val="24"/>
      <w:szCs w:val="24"/>
    </w:rPr>
  </w:style>
  <w:style w:type="paragraph" w:customStyle="1" w:styleId="nabrajanjeIAUS">
    <w:name w:val="nabrajanje_IAUS"/>
    <w:basedOn w:val="Normal"/>
    <w:autoRedefine/>
    <w:rsid w:val="004C3B77"/>
    <w:pPr>
      <w:numPr>
        <w:numId w:val="18"/>
      </w:numPr>
      <w:ind w:left="737"/>
      <w:jc w:val="left"/>
    </w:pPr>
    <w:rPr>
      <w:rFonts w:ascii="Times New Roman" w:eastAsia="SimSun" w:hAnsi="Times New Roman"/>
      <w:sz w:val="24"/>
      <w:lang w:val="sr-Latn-CS" w:eastAsia="zh-CN"/>
    </w:rPr>
  </w:style>
  <w:style w:type="paragraph" w:customStyle="1" w:styleId="iausTEKST">
    <w:name w:val="iaus_TEKST"/>
    <w:basedOn w:val="FootnoteText"/>
    <w:rsid w:val="00871966"/>
    <w:pPr>
      <w:spacing w:after="200"/>
    </w:pPr>
    <w:rPr>
      <w:rFonts w:ascii="CTimesRoman" w:hAnsi="CTimesRoman"/>
      <w:szCs w:val="22"/>
      <w:lang w:val="sr-Latn-CS"/>
    </w:rPr>
  </w:style>
  <w:style w:type="paragraph" w:styleId="FootnoteText">
    <w:name w:val="footnote text"/>
    <w:basedOn w:val="Normal"/>
    <w:semiHidden/>
    <w:rsid w:val="00871966"/>
    <w:rPr>
      <w:szCs w:val="20"/>
    </w:rPr>
  </w:style>
  <w:style w:type="paragraph" w:customStyle="1" w:styleId="Char">
    <w:name w:val="Char"/>
    <w:basedOn w:val="Normal"/>
    <w:semiHidden/>
    <w:rsid w:val="00760FA3"/>
    <w:pPr>
      <w:spacing w:after="160" w:line="240" w:lineRule="exact"/>
      <w:jc w:val="left"/>
    </w:pPr>
    <w:rPr>
      <w:szCs w:val="20"/>
      <w:lang w:val="en-US"/>
    </w:rPr>
  </w:style>
  <w:style w:type="paragraph" w:customStyle="1" w:styleId="KnjigaMPMNRBKtekst">
    <w:name w:val="Knjiga MP MNR BK tekst"/>
    <w:basedOn w:val="Normal"/>
    <w:link w:val="KnjigaMPMNRBKtekstChar"/>
    <w:autoRedefine/>
    <w:rsid w:val="00760FA3"/>
    <w:pPr>
      <w:tabs>
        <w:tab w:val="left" w:pos="284"/>
      </w:tabs>
      <w:spacing w:after="120"/>
    </w:pPr>
    <w:rPr>
      <w:rFonts w:ascii="Times New Roman" w:eastAsia="Batang" w:hAnsi="Times New Roman"/>
      <w:sz w:val="22"/>
      <w:szCs w:val="22"/>
      <w:lang w:val="ru-RU"/>
    </w:rPr>
  </w:style>
  <w:style w:type="character" w:customStyle="1" w:styleId="KnjigaMPMNRBKtekstChar">
    <w:name w:val="Knjiga MP MNR BK tekst Char"/>
    <w:basedOn w:val="DefaultParagraphFont"/>
    <w:link w:val="KnjigaMPMNRBKtekst"/>
    <w:rsid w:val="00760FA3"/>
    <w:rPr>
      <w:rFonts w:eastAsia="Batang"/>
      <w:sz w:val="22"/>
      <w:szCs w:val="22"/>
      <w:lang w:val="ru-RU" w:eastAsia="en-US" w:bidi="ar-SA"/>
    </w:rPr>
  </w:style>
  <w:style w:type="paragraph" w:customStyle="1" w:styleId="izvori">
    <w:name w:val="izvori"/>
    <w:basedOn w:val="Normal"/>
    <w:rsid w:val="001E1E7D"/>
    <w:pPr>
      <w:autoSpaceDE w:val="0"/>
      <w:autoSpaceDN w:val="0"/>
      <w:spacing w:line="264" w:lineRule="auto"/>
      <w:ind w:left="142" w:hanging="142"/>
      <w:jc w:val="left"/>
    </w:pPr>
    <w:rPr>
      <w:rFonts w:ascii="Times New Roman" w:hAnsi="Times New Roman" w:cs="CTimesRoman"/>
      <w:bCs/>
      <w:noProof/>
      <w:lang w:val="sr-Cyrl-CS"/>
    </w:rPr>
  </w:style>
  <w:style w:type="character" w:customStyle="1" w:styleId="rynqvb">
    <w:name w:val="rynqvb"/>
    <w:basedOn w:val="DefaultParagraphFont"/>
    <w:rsid w:val="005655F9"/>
  </w:style>
  <w:style w:type="character" w:customStyle="1" w:styleId="jlqj4b">
    <w:name w:val="jlqj4b"/>
    <w:basedOn w:val="DefaultParagraphFont"/>
    <w:rsid w:val="005655F9"/>
  </w:style>
  <w:style w:type="character" w:customStyle="1" w:styleId="hwtze">
    <w:name w:val="hwtze"/>
    <w:basedOn w:val="DefaultParagraphFont"/>
    <w:rsid w:val="005655F9"/>
  </w:style>
  <w:style w:type="paragraph" w:styleId="Header">
    <w:name w:val="header"/>
    <w:basedOn w:val="Normal"/>
    <w:link w:val="HeaderChar"/>
    <w:rsid w:val="00815C0B"/>
    <w:pPr>
      <w:tabs>
        <w:tab w:val="center" w:pos="4680"/>
        <w:tab w:val="right" w:pos="9360"/>
      </w:tabs>
    </w:pPr>
  </w:style>
  <w:style w:type="character" w:customStyle="1" w:styleId="HeaderChar">
    <w:name w:val="Header Char"/>
    <w:basedOn w:val="DefaultParagraphFont"/>
    <w:link w:val="Header"/>
    <w:rsid w:val="00815C0B"/>
    <w:rPr>
      <w:rFonts w:ascii="Tahoma" w:hAnsi="Tahoma"/>
      <w:szCs w:val="24"/>
      <w:lang w:val="en-GB"/>
    </w:rPr>
  </w:style>
  <w:style w:type="paragraph" w:styleId="Footer">
    <w:name w:val="footer"/>
    <w:basedOn w:val="Normal"/>
    <w:link w:val="FooterChar"/>
    <w:rsid w:val="00815C0B"/>
    <w:pPr>
      <w:tabs>
        <w:tab w:val="center" w:pos="4680"/>
        <w:tab w:val="right" w:pos="9360"/>
      </w:tabs>
    </w:pPr>
  </w:style>
  <w:style w:type="character" w:customStyle="1" w:styleId="FooterChar">
    <w:name w:val="Footer Char"/>
    <w:basedOn w:val="DefaultParagraphFont"/>
    <w:link w:val="Footer"/>
    <w:rsid w:val="00815C0B"/>
    <w:rPr>
      <w:rFonts w:ascii="Tahoma" w:hAnsi="Tahoma"/>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4165">
      <w:bodyDiv w:val="1"/>
      <w:marLeft w:val="0"/>
      <w:marRight w:val="0"/>
      <w:marTop w:val="0"/>
      <w:marBottom w:val="0"/>
      <w:divBdr>
        <w:top w:val="none" w:sz="0" w:space="0" w:color="auto"/>
        <w:left w:val="none" w:sz="0" w:space="0" w:color="auto"/>
        <w:bottom w:val="none" w:sz="0" w:space="0" w:color="auto"/>
        <w:right w:val="none" w:sz="0" w:space="0" w:color="auto"/>
      </w:divBdr>
      <w:divsChild>
        <w:div w:id="1315331432">
          <w:marLeft w:val="0"/>
          <w:marRight w:val="0"/>
          <w:marTop w:val="0"/>
          <w:marBottom w:val="0"/>
          <w:divBdr>
            <w:top w:val="none" w:sz="0" w:space="0" w:color="auto"/>
            <w:left w:val="none" w:sz="0" w:space="0" w:color="auto"/>
            <w:bottom w:val="none" w:sz="0" w:space="0" w:color="auto"/>
            <w:right w:val="none" w:sz="0" w:space="0" w:color="auto"/>
          </w:divBdr>
          <w:divsChild>
            <w:div w:id="13578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4117">
      <w:bodyDiv w:val="1"/>
      <w:marLeft w:val="0"/>
      <w:marRight w:val="0"/>
      <w:marTop w:val="0"/>
      <w:marBottom w:val="0"/>
      <w:divBdr>
        <w:top w:val="none" w:sz="0" w:space="0" w:color="auto"/>
        <w:left w:val="none" w:sz="0" w:space="0" w:color="auto"/>
        <w:bottom w:val="none" w:sz="0" w:space="0" w:color="auto"/>
        <w:right w:val="none" w:sz="0" w:space="0" w:color="auto"/>
      </w:divBdr>
    </w:div>
    <w:div w:id="1067263195">
      <w:bodyDiv w:val="1"/>
      <w:marLeft w:val="0"/>
      <w:marRight w:val="0"/>
      <w:marTop w:val="0"/>
      <w:marBottom w:val="0"/>
      <w:divBdr>
        <w:top w:val="none" w:sz="0" w:space="0" w:color="auto"/>
        <w:left w:val="none" w:sz="0" w:space="0" w:color="auto"/>
        <w:bottom w:val="none" w:sz="0" w:space="0" w:color="auto"/>
        <w:right w:val="none" w:sz="0" w:space="0" w:color="auto"/>
      </w:divBdr>
      <w:divsChild>
        <w:div w:id="688719260">
          <w:marLeft w:val="0"/>
          <w:marRight w:val="0"/>
          <w:marTop w:val="0"/>
          <w:marBottom w:val="0"/>
          <w:divBdr>
            <w:top w:val="none" w:sz="0" w:space="0" w:color="auto"/>
            <w:left w:val="none" w:sz="0" w:space="0" w:color="auto"/>
            <w:bottom w:val="none" w:sz="0" w:space="0" w:color="auto"/>
            <w:right w:val="none" w:sz="0" w:space="0" w:color="auto"/>
          </w:divBdr>
          <w:divsChild>
            <w:div w:id="323050817">
              <w:marLeft w:val="0"/>
              <w:marRight w:val="0"/>
              <w:marTop w:val="0"/>
              <w:marBottom w:val="0"/>
              <w:divBdr>
                <w:top w:val="none" w:sz="0" w:space="0" w:color="auto"/>
                <w:left w:val="none" w:sz="0" w:space="0" w:color="auto"/>
                <w:bottom w:val="none" w:sz="0" w:space="0" w:color="auto"/>
                <w:right w:val="none" w:sz="0" w:space="0" w:color="auto"/>
              </w:divBdr>
              <w:divsChild>
                <w:div w:id="1489705796">
                  <w:marLeft w:val="0"/>
                  <w:marRight w:val="0"/>
                  <w:marTop w:val="0"/>
                  <w:marBottom w:val="0"/>
                  <w:divBdr>
                    <w:top w:val="none" w:sz="0" w:space="0" w:color="auto"/>
                    <w:left w:val="none" w:sz="0" w:space="0" w:color="auto"/>
                    <w:bottom w:val="none" w:sz="0" w:space="0" w:color="auto"/>
                    <w:right w:val="none" w:sz="0" w:space="0" w:color="auto"/>
                  </w:divBdr>
                  <w:divsChild>
                    <w:div w:id="877470398">
                      <w:marLeft w:val="0"/>
                      <w:marRight w:val="0"/>
                      <w:marTop w:val="0"/>
                      <w:marBottom w:val="0"/>
                      <w:divBdr>
                        <w:top w:val="none" w:sz="0" w:space="0" w:color="auto"/>
                        <w:left w:val="none" w:sz="0" w:space="0" w:color="auto"/>
                        <w:bottom w:val="none" w:sz="0" w:space="0" w:color="auto"/>
                        <w:right w:val="none" w:sz="0" w:space="0" w:color="auto"/>
                      </w:divBdr>
                      <w:divsChild>
                        <w:div w:id="2115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53282">
      <w:bodyDiv w:val="1"/>
      <w:marLeft w:val="0"/>
      <w:marRight w:val="0"/>
      <w:marTop w:val="0"/>
      <w:marBottom w:val="0"/>
      <w:divBdr>
        <w:top w:val="none" w:sz="0" w:space="0" w:color="auto"/>
        <w:left w:val="none" w:sz="0" w:space="0" w:color="auto"/>
        <w:bottom w:val="none" w:sz="0" w:space="0" w:color="auto"/>
        <w:right w:val="none" w:sz="0" w:space="0" w:color="auto"/>
      </w:divBdr>
    </w:div>
    <w:div w:id="20489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mls.gov.mk/images/documents/regionalenrazvoj/planskiregion/Poloshki%20region%20-%20Programa%20-%20finalna%20verzija.pdf" TargetMode="External"/><Relationship Id="rId39" Type="http://schemas.openxmlformats.org/officeDocument/2006/relationships/hyperlink" Target="https://mk.wikipedia.org/wiki/%D0%9D%D0%B0%D1%86%D0%B8%D0%BE%D0%BD%D0%B0%D0%BB%D0%B5%D0%BD_%D0%BF%D0%B0%D1%80%D0%BA_%D0%9C%D0%B0%D0%B2%D1%80%D0%BE%D0%B2%D0%BE" TargetMode="External"/><Relationship Id="rId21" Type="http://schemas.openxmlformats.org/officeDocument/2006/relationships/hyperlink" Target="https://app.gov.mk/" TargetMode="External"/><Relationship Id="rId34" Type="http://schemas.openxmlformats.org/officeDocument/2006/relationships/hyperlink" Target="https://www.viamichelin.com/web/Maps/Map-Macedonia" TargetMode="External"/><Relationship Id="rId42" Type="http://schemas.openxmlformats.org/officeDocument/2006/relationships/hyperlink" Target="https://brvenica.gov.m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s://rdcpolog.mk/web/wp-content/uploads/202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rdcpolog.mk/proekti/" TargetMode="External"/><Relationship Id="rId32" Type="http://schemas.openxmlformats.org/officeDocument/2006/relationships/hyperlink" Target="https://sharplanina.com.mk/" TargetMode="External"/><Relationship Id="rId37" Type="http://schemas.openxmlformats.org/officeDocument/2006/relationships/hyperlink" Target="https://npmavrovo.org.mk/" TargetMode="External"/><Relationship Id="rId40" Type="http://schemas.openxmlformats.org/officeDocument/2006/relationships/hyperlink" Target="https://komunavrapcisht.gov.mk/mk/profili-i-komun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macedonia-timeless.com/mac/gradoviregioni/regioni/poloski-region/" TargetMode="External"/><Relationship Id="rId28" Type="http://schemas.openxmlformats.org/officeDocument/2006/relationships/hyperlink" Target="https://tourismmacedonia.gov.mk/" TargetMode="External"/><Relationship Id="rId36" Type="http://schemas.openxmlformats.org/officeDocument/2006/relationships/hyperlink" Target="https://www.stat.gov.mk/publikacii/2020/Regionite-Regions-2020.pdf" TargetMode="External"/><Relationship Id="rId10" Type="http://schemas.openxmlformats.org/officeDocument/2006/relationships/hyperlink" Target="https://macedonia-timeless.com/eng/cities_and_regions/cities/kicevo" TargetMode="External"/><Relationship Id="rId19" Type="http://schemas.openxmlformats.org/officeDocument/2006/relationships/image" Target="media/image10.jpeg"/><Relationship Id="rId31" Type="http://schemas.openxmlformats.org/officeDocument/2006/relationships/hyperlink" Target="https://gostivari.gov.mk/mk/pocetn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cedonia-timeless.com/eng/cities_and_regions/cities/skopje/" TargetMode="External"/><Relationship Id="rId14" Type="http://schemas.openxmlformats.org/officeDocument/2006/relationships/image" Target="media/image5.jpeg"/><Relationship Id="rId22" Type="http://schemas.openxmlformats.org/officeDocument/2006/relationships/hyperlink" Target="https://brr.gov.mk/" TargetMode="External"/><Relationship Id="rId27" Type="http://schemas.openxmlformats.org/officeDocument/2006/relationships/hyperlink" Target="https://zelenaberza.com.mk/opstinite-najgolemi-zagaduvaci-na-vozduhot-i-pocvata-vo-polosko/" TargetMode="External"/><Relationship Id="rId30" Type="http://schemas.openxmlformats.org/officeDocument/2006/relationships/hyperlink" Target="https://www.tetova.gov.mk/default.aspx?lan=2" TargetMode="External"/><Relationship Id="rId35" Type="http://schemas.openxmlformats.org/officeDocument/2006/relationships/hyperlink" Target="https://bigorski.org.mk/en/" TargetMode="External"/><Relationship Id="rId43" Type="http://schemas.openxmlformats.org/officeDocument/2006/relationships/hyperlink" Target="https://mkd.zhelina.gov.mk/"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macedonia-timeless.com/eng/cities_and_regions/regions/polog-region/" TargetMode="External"/><Relationship Id="rId33" Type="http://schemas.openxmlformats.org/officeDocument/2006/relationships/hyperlink" Target="https://marh.mk/leshocki_manastir_/" TargetMode="External"/><Relationship Id="rId38" Type="http://schemas.openxmlformats.org/officeDocument/2006/relationships/hyperlink" Target="https://mzt.mk/site-zeleznicki-stanici/" TargetMode="External"/><Relationship Id="rId20" Type="http://schemas.openxmlformats.org/officeDocument/2006/relationships/image" Target="media/image11.png"/><Relationship Id="rId41" Type="http://schemas.openxmlformats.org/officeDocument/2006/relationships/hyperlink" Target="https://www.mkmap.eu.mk/index.php/places/item/3060-opshtina-bogovin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iaus_\simpozijum%20urbanista_\template\Urba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2D18F-117E-4A7D-92F2-8456EF3C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Urbanost</Template>
  <TotalTime>101</TotalTime>
  <Pages>11</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[Rekonstrukcija]</vt:lpstr>
    </vt:vector>
  </TitlesOfParts>
  <Company>Wessex Institute of Technology</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[Rekonstrukcija]</dc:title>
  <dc:creator>Acer</dc:creator>
  <cp:lastModifiedBy>Alfa Net</cp:lastModifiedBy>
  <cp:revision>7</cp:revision>
  <cp:lastPrinted>1899-12-31T23:00:00Z</cp:lastPrinted>
  <dcterms:created xsi:type="dcterms:W3CDTF">2024-04-07T13:01:00Z</dcterms:created>
  <dcterms:modified xsi:type="dcterms:W3CDTF">2024-04-07T14:52:00Z</dcterms:modified>
</cp:coreProperties>
</file>