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2E" w:rsidRPr="00AB1616" w:rsidRDefault="00AC042E" w:rsidP="00AC042E">
      <w:pPr>
        <w:spacing w:after="0" w:line="240" w:lineRule="auto"/>
        <w:jc w:val="center"/>
        <w:rPr>
          <w:rFonts w:ascii="Times New Roman" w:hAnsi="Times New Roman" w:cs="Times New Roman"/>
          <w:b/>
          <w:sz w:val="24"/>
        </w:rPr>
      </w:pPr>
      <w:r w:rsidRPr="00AB1616">
        <w:rPr>
          <w:rFonts w:ascii="Times New Roman" w:hAnsi="Times New Roman" w:cs="Times New Roman"/>
          <w:b/>
          <w:sz w:val="24"/>
        </w:rPr>
        <w:t xml:space="preserve">CUSTOMS </w:t>
      </w:r>
      <w:r>
        <w:rPr>
          <w:rFonts w:ascii="Times New Roman" w:hAnsi="Times New Roman" w:cs="Times New Roman"/>
          <w:b/>
          <w:sz w:val="24"/>
        </w:rPr>
        <w:t>ETHICAL ISSUES: THE CASE</w:t>
      </w:r>
      <w:r w:rsidRPr="00AB1616">
        <w:rPr>
          <w:rFonts w:ascii="Times New Roman" w:hAnsi="Times New Roman" w:cs="Times New Roman"/>
          <w:b/>
          <w:sz w:val="24"/>
        </w:rPr>
        <w:t xml:space="preserve"> OF THE</w:t>
      </w:r>
      <w:r>
        <w:rPr>
          <w:rFonts w:ascii="Times New Roman" w:hAnsi="Times New Roman" w:cs="Times New Roman"/>
          <w:b/>
          <w:sz w:val="24"/>
        </w:rPr>
        <w:t xml:space="preserve"> REPUBLIC OF MACEDONIA</w:t>
      </w:r>
      <w:r w:rsidRPr="00AB1616">
        <w:rPr>
          <w:rFonts w:ascii="Times New Roman" w:hAnsi="Times New Roman" w:cs="Times New Roman"/>
          <w:b/>
          <w:sz w:val="24"/>
        </w:rPr>
        <w:t xml:space="preserve"> </w:t>
      </w:r>
    </w:p>
    <w:p w:rsidR="00AC042E" w:rsidRDefault="00AC042E" w:rsidP="00AC042E">
      <w:pPr>
        <w:spacing w:after="0" w:line="240" w:lineRule="auto"/>
        <w:jc w:val="center"/>
        <w:rPr>
          <w:rFonts w:ascii="Times New Roman" w:hAnsi="Times New Roman" w:cs="Times New Roman"/>
          <w:b/>
          <w:sz w:val="24"/>
        </w:rPr>
      </w:pPr>
    </w:p>
    <w:p w:rsidR="00AC042E" w:rsidRPr="00AB1616" w:rsidRDefault="00AC042E" w:rsidP="00AC042E">
      <w:pPr>
        <w:spacing w:after="0" w:line="240" w:lineRule="auto"/>
        <w:jc w:val="center"/>
        <w:rPr>
          <w:rFonts w:ascii="Times New Roman" w:hAnsi="Times New Roman" w:cs="Times New Roman"/>
          <w:b/>
          <w:sz w:val="24"/>
        </w:rPr>
      </w:pPr>
      <w:r w:rsidRPr="00AB1616">
        <w:rPr>
          <w:rFonts w:ascii="Times New Roman" w:hAnsi="Times New Roman" w:cs="Times New Roman"/>
          <w:b/>
          <w:sz w:val="24"/>
        </w:rPr>
        <w:t>PhD Danijela Miloshoska</w:t>
      </w:r>
    </w:p>
    <w:p w:rsidR="00AC042E" w:rsidRDefault="00AC042E" w:rsidP="00AC042E">
      <w:pPr>
        <w:spacing w:after="0" w:line="240" w:lineRule="auto"/>
        <w:jc w:val="center"/>
        <w:rPr>
          <w:rFonts w:ascii="Times New Roman" w:hAnsi="Times New Roman" w:cs="Times New Roman"/>
          <w:b/>
          <w:sz w:val="24"/>
        </w:rPr>
      </w:pPr>
    </w:p>
    <w:p w:rsidR="00AC042E" w:rsidRPr="00AB1616" w:rsidRDefault="00AC042E" w:rsidP="00AC042E">
      <w:pPr>
        <w:spacing w:after="0" w:line="240" w:lineRule="auto"/>
        <w:jc w:val="center"/>
        <w:rPr>
          <w:rFonts w:ascii="Times New Roman" w:hAnsi="Times New Roman" w:cs="Times New Roman"/>
          <w:b/>
          <w:sz w:val="24"/>
        </w:rPr>
      </w:pPr>
      <w:r w:rsidRPr="00AB1616">
        <w:rPr>
          <w:rFonts w:ascii="Times New Roman" w:hAnsi="Times New Roman" w:cs="Times New Roman"/>
          <w:b/>
          <w:sz w:val="24"/>
        </w:rPr>
        <w:t>University “St. Kliment O</w:t>
      </w:r>
      <w:r>
        <w:rPr>
          <w:rFonts w:ascii="Times New Roman" w:hAnsi="Times New Roman" w:cs="Times New Roman"/>
          <w:b/>
          <w:sz w:val="24"/>
        </w:rPr>
        <w:t>h</w:t>
      </w:r>
      <w:r w:rsidRPr="00AB1616">
        <w:rPr>
          <w:rFonts w:ascii="Times New Roman" w:hAnsi="Times New Roman" w:cs="Times New Roman"/>
          <w:b/>
          <w:sz w:val="24"/>
        </w:rPr>
        <w:t>ridski”-Bitola</w:t>
      </w:r>
    </w:p>
    <w:p w:rsidR="00AC042E" w:rsidRDefault="00AC042E" w:rsidP="00AC042E">
      <w:pPr>
        <w:spacing w:after="0" w:line="240" w:lineRule="auto"/>
        <w:jc w:val="center"/>
        <w:rPr>
          <w:rFonts w:ascii="Times New Roman" w:hAnsi="Times New Roman" w:cs="Times New Roman"/>
          <w:b/>
          <w:sz w:val="24"/>
        </w:rPr>
      </w:pPr>
      <w:r w:rsidRPr="00AB1616">
        <w:rPr>
          <w:rFonts w:ascii="Times New Roman" w:hAnsi="Times New Roman" w:cs="Times New Roman"/>
          <w:b/>
          <w:sz w:val="24"/>
        </w:rPr>
        <w:t>Faculty of Tourism and Hospitality-Ohrid</w:t>
      </w:r>
    </w:p>
    <w:p w:rsidR="00AC042E" w:rsidRDefault="00AC042E" w:rsidP="00AC042E">
      <w:pPr>
        <w:spacing w:after="0" w:line="240" w:lineRule="auto"/>
        <w:jc w:val="center"/>
        <w:rPr>
          <w:rFonts w:ascii="Times New Roman" w:hAnsi="Times New Roman" w:cs="Times New Roman"/>
          <w:b/>
          <w:sz w:val="24"/>
        </w:rPr>
      </w:pPr>
      <w:r>
        <w:rPr>
          <w:rFonts w:ascii="Times New Roman" w:hAnsi="Times New Roman" w:cs="Times New Roman"/>
          <w:b/>
          <w:sz w:val="24"/>
        </w:rPr>
        <w:t>Republic of Macedonia</w:t>
      </w:r>
    </w:p>
    <w:p w:rsidR="00AC042E" w:rsidRDefault="00AC042E" w:rsidP="00AC042E">
      <w:pPr>
        <w:spacing w:after="0" w:line="240" w:lineRule="auto"/>
        <w:jc w:val="center"/>
        <w:rPr>
          <w:rFonts w:ascii="Times New Roman" w:hAnsi="Times New Roman" w:cs="Times New Roman"/>
          <w:b/>
          <w:sz w:val="24"/>
        </w:rPr>
      </w:pPr>
    </w:p>
    <w:p w:rsidR="00AC042E" w:rsidRDefault="00AC042E" w:rsidP="00AC042E">
      <w:pPr>
        <w:spacing w:after="0" w:line="240" w:lineRule="auto"/>
        <w:jc w:val="center"/>
        <w:rPr>
          <w:rFonts w:ascii="Times New Roman" w:hAnsi="Times New Roman" w:cs="Times New Roman"/>
          <w:b/>
          <w:sz w:val="24"/>
          <w:szCs w:val="24"/>
        </w:rPr>
      </w:pPr>
      <w:r w:rsidRPr="00AB1616">
        <w:rPr>
          <w:rFonts w:ascii="Times New Roman" w:hAnsi="Times New Roman" w:cs="Times New Roman"/>
          <w:b/>
          <w:sz w:val="24"/>
          <w:szCs w:val="24"/>
        </w:rPr>
        <w:t>Abstract</w:t>
      </w:r>
    </w:p>
    <w:p w:rsidR="00AC042E" w:rsidRPr="00AB1616" w:rsidRDefault="00AC042E" w:rsidP="00AC042E">
      <w:pPr>
        <w:spacing w:after="0" w:line="240" w:lineRule="auto"/>
        <w:jc w:val="center"/>
        <w:rPr>
          <w:rFonts w:ascii="Times New Roman" w:hAnsi="Times New Roman" w:cs="Times New Roman"/>
          <w:b/>
          <w:sz w:val="24"/>
          <w:szCs w:val="24"/>
        </w:rPr>
      </w:pPr>
    </w:p>
    <w:p w:rsidR="00FF1DA8" w:rsidRDefault="00AC042E" w:rsidP="00AC042E">
      <w:pPr>
        <w:spacing w:after="0" w:line="240" w:lineRule="auto"/>
        <w:ind w:firstLine="720"/>
        <w:jc w:val="both"/>
        <w:rPr>
          <w:rFonts w:ascii="Times New Roman" w:hAnsi="Times New Roman" w:cs="Times New Roman"/>
          <w:sz w:val="24"/>
          <w:szCs w:val="24"/>
        </w:rPr>
      </w:pPr>
      <w:r w:rsidRPr="00AB1616">
        <w:rPr>
          <w:rFonts w:ascii="Times New Roman" w:hAnsi="Times New Roman" w:cs="Times New Roman"/>
          <w:sz w:val="24"/>
          <w:szCs w:val="24"/>
        </w:rPr>
        <w:t>Customs administrations throughout the world perform a number of vitally important tasks on behalf of their respective Governments.</w:t>
      </w:r>
      <w:r w:rsidR="00AA5DE2">
        <w:rPr>
          <w:rFonts w:ascii="Times New Roman" w:hAnsi="Times New Roman" w:cs="Times New Roman"/>
          <w:sz w:val="24"/>
          <w:szCs w:val="24"/>
        </w:rPr>
        <w:t xml:space="preserve"> </w:t>
      </w:r>
      <w:r w:rsidR="00AA5DE2" w:rsidRPr="00AA5DE2">
        <w:rPr>
          <w:rStyle w:val="hps"/>
          <w:rFonts w:ascii="Times New Roman" w:hAnsi="Times New Roman" w:cs="Times New Roman"/>
          <w:lang/>
        </w:rPr>
        <w:t>Fulfilling</w:t>
      </w:r>
      <w:r w:rsidR="00AA5DE2" w:rsidRPr="00AA5DE2">
        <w:rPr>
          <w:rFonts w:ascii="Times New Roman" w:hAnsi="Times New Roman" w:cs="Times New Roman"/>
          <w:lang/>
        </w:rPr>
        <w:t xml:space="preserve"> </w:t>
      </w:r>
      <w:r w:rsidR="00AA5DE2" w:rsidRPr="00AA5DE2">
        <w:rPr>
          <w:rStyle w:val="hps"/>
          <w:rFonts w:ascii="Times New Roman" w:hAnsi="Times New Roman" w:cs="Times New Roman"/>
          <w:lang/>
        </w:rPr>
        <w:t>that task</w:t>
      </w:r>
      <w:r w:rsidR="00AA5DE2" w:rsidRPr="00AA5DE2">
        <w:rPr>
          <w:rFonts w:ascii="Times New Roman" w:hAnsi="Times New Roman" w:cs="Times New Roman"/>
          <w:lang/>
        </w:rPr>
        <w:t xml:space="preserve"> </w:t>
      </w:r>
      <w:r w:rsidR="00AA5DE2">
        <w:rPr>
          <w:rStyle w:val="hps"/>
          <w:rFonts w:ascii="Times New Roman" w:hAnsi="Times New Roman" w:cs="Times New Roman"/>
          <w:lang/>
        </w:rPr>
        <w:t>C</w:t>
      </w:r>
      <w:r w:rsidR="00AA5DE2" w:rsidRPr="00AA5DE2">
        <w:rPr>
          <w:rStyle w:val="hps"/>
          <w:rFonts w:ascii="Times New Roman" w:hAnsi="Times New Roman" w:cs="Times New Roman"/>
          <w:lang/>
        </w:rPr>
        <w:t>ustoms</w:t>
      </w:r>
      <w:r w:rsidR="00AA5DE2" w:rsidRPr="00AA5DE2">
        <w:rPr>
          <w:rFonts w:ascii="Times New Roman" w:hAnsi="Times New Roman" w:cs="Times New Roman"/>
          <w:lang/>
        </w:rPr>
        <w:t xml:space="preserve"> </w:t>
      </w:r>
      <w:r w:rsidR="00AA5DE2" w:rsidRPr="00AA5DE2">
        <w:rPr>
          <w:rStyle w:val="hps"/>
          <w:rFonts w:ascii="Times New Roman" w:hAnsi="Times New Roman" w:cs="Times New Roman"/>
          <w:lang/>
        </w:rPr>
        <w:t>officers</w:t>
      </w:r>
      <w:r w:rsidR="00AA5DE2" w:rsidRPr="00AA5DE2">
        <w:rPr>
          <w:rFonts w:ascii="Times New Roman" w:hAnsi="Times New Roman" w:cs="Times New Roman"/>
          <w:lang/>
        </w:rPr>
        <w:t xml:space="preserve"> </w:t>
      </w:r>
      <w:r w:rsidR="00AA5DE2" w:rsidRPr="00AA5DE2">
        <w:rPr>
          <w:rStyle w:val="hps"/>
          <w:rFonts w:ascii="Times New Roman" w:hAnsi="Times New Roman" w:cs="Times New Roman"/>
          <w:lang/>
        </w:rPr>
        <w:t>face</w:t>
      </w:r>
      <w:r w:rsidR="00AA5DE2" w:rsidRPr="00AA5DE2">
        <w:rPr>
          <w:rFonts w:ascii="Times New Roman" w:hAnsi="Times New Roman" w:cs="Times New Roman"/>
          <w:lang/>
        </w:rPr>
        <w:t xml:space="preserve"> </w:t>
      </w:r>
      <w:r w:rsidR="00AA5DE2" w:rsidRPr="00AA5DE2">
        <w:rPr>
          <w:rStyle w:val="hps"/>
          <w:rFonts w:ascii="Times New Roman" w:hAnsi="Times New Roman" w:cs="Times New Roman"/>
          <w:lang/>
        </w:rPr>
        <w:t xml:space="preserve">a range of </w:t>
      </w:r>
      <w:r w:rsidR="00AA5DE2">
        <w:rPr>
          <w:rStyle w:val="hps"/>
          <w:rFonts w:ascii="Times New Roman" w:hAnsi="Times New Roman" w:cs="Times New Roman"/>
          <w:lang/>
        </w:rPr>
        <w:t xml:space="preserve">ethical </w:t>
      </w:r>
      <w:r w:rsidR="00AA5DE2" w:rsidRPr="00AA5DE2">
        <w:rPr>
          <w:rStyle w:val="hps"/>
          <w:rFonts w:ascii="Times New Roman" w:hAnsi="Times New Roman" w:cs="Times New Roman"/>
          <w:lang/>
        </w:rPr>
        <w:t>issues</w:t>
      </w:r>
      <w:r w:rsidR="00AA5DE2">
        <w:rPr>
          <w:rStyle w:val="hps"/>
          <w:rFonts w:ascii="Times New Roman" w:hAnsi="Times New Roman" w:cs="Times New Roman"/>
          <w:lang/>
        </w:rPr>
        <w:t xml:space="preserve"> regarding professional integrity</w:t>
      </w:r>
      <w:r w:rsidR="00AA5DE2">
        <w:rPr>
          <w:rFonts w:ascii="Times New Roman" w:hAnsi="Times New Roman" w:cs="Times New Roman"/>
          <w:lang/>
        </w:rPr>
        <w:t>.</w:t>
      </w:r>
      <w:r w:rsidR="00AA5DE2">
        <w:rPr>
          <w:rFonts w:ascii="Times New Roman" w:hAnsi="Times New Roman" w:cs="Times New Roman"/>
        </w:rPr>
        <w:t>Integrity can be defined as a positive set of attitudes which foster honest and ethical behavior and work practices.</w:t>
      </w:r>
      <w:r w:rsidR="00AA5DE2" w:rsidRPr="00AA5DE2">
        <w:rPr>
          <w:rFonts w:ascii="Times New Roman" w:hAnsi="Times New Roman" w:cs="Times New Roman"/>
        </w:rPr>
        <w:t xml:space="preserve"> </w:t>
      </w:r>
      <w:r w:rsidR="00AA5DE2">
        <w:rPr>
          <w:rFonts w:ascii="Times New Roman" w:hAnsi="Times New Roman" w:cs="Times New Roman"/>
        </w:rPr>
        <w:t>It involves developing and maintaining a positive set of attitudes and values which give effect to an organizations aims, objectives, and the spirit of its integrity strategy. It is therefore a prerequisite for the proper functioning of a Customs administration.</w:t>
      </w:r>
      <w:r w:rsidRPr="00AB1616">
        <w:rPr>
          <w:rFonts w:ascii="Times New Roman" w:hAnsi="Times New Roman" w:cs="Times New Roman"/>
          <w:sz w:val="24"/>
          <w:szCs w:val="24"/>
        </w:rPr>
        <w:t xml:space="preserve"> Customs administrations play a key role in trade facilitation, revenue collection, community protection and national security. The lack of integrity and presence of corruption can severely limit Customs capacity to effectively accomplish its mission. It can distort trade and investment opportunities, undermine public trust in government administration and ultimately jeopardize the well being of all citizens</w:t>
      </w:r>
      <w:r w:rsidR="00FF1DA8">
        <w:rPr>
          <w:rFonts w:ascii="Times New Roman" w:hAnsi="Times New Roman" w:cs="Times New Roman"/>
          <w:sz w:val="24"/>
          <w:szCs w:val="24"/>
        </w:rPr>
        <w:t>.</w:t>
      </w:r>
    </w:p>
    <w:p w:rsidR="00AC042E" w:rsidRPr="00AB1616" w:rsidRDefault="00AC042E" w:rsidP="00AC04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Pr="00AB1616">
        <w:rPr>
          <w:rFonts w:ascii="Times New Roman" w:hAnsi="Times New Roman" w:cs="Times New Roman"/>
          <w:sz w:val="24"/>
          <w:szCs w:val="24"/>
        </w:rPr>
        <w:t xml:space="preserve">ubject of the study is the presence of </w:t>
      </w:r>
      <w:r w:rsidR="00FF1DA8">
        <w:rPr>
          <w:rFonts w:ascii="Times New Roman" w:hAnsi="Times New Roman" w:cs="Times New Roman"/>
          <w:sz w:val="24"/>
          <w:szCs w:val="24"/>
        </w:rPr>
        <w:t xml:space="preserve">ethical issues regarding professional integrity </w:t>
      </w:r>
      <w:r w:rsidRPr="00AB1616">
        <w:rPr>
          <w:rFonts w:ascii="Times New Roman" w:hAnsi="Times New Roman" w:cs="Times New Roman"/>
          <w:sz w:val="24"/>
          <w:szCs w:val="24"/>
        </w:rPr>
        <w:t>in Customs administration. The goals of the study are to detect and analyze the current situation and identify solutions which fit the culture, needs, resources and operating environment of the country. To achieve the goals of the study quantitative and qualitative data collection methods were used. The collected data refers to the number of internal inspections in the Customs administration of the Republic of Macedonia, number of internal investigations, disciplinary procedures and criminal cha</w:t>
      </w:r>
      <w:r w:rsidR="00FF1DA8">
        <w:rPr>
          <w:rFonts w:ascii="Times New Roman" w:hAnsi="Times New Roman" w:cs="Times New Roman"/>
          <w:sz w:val="24"/>
          <w:szCs w:val="24"/>
        </w:rPr>
        <w:t>rges for the period of 2006-2014</w:t>
      </w:r>
      <w:r w:rsidRPr="00AB1616">
        <w:rPr>
          <w:rFonts w:ascii="Times New Roman" w:hAnsi="Times New Roman" w:cs="Times New Roman"/>
          <w:sz w:val="24"/>
          <w:szCs w:val="24"/>
        </w:rPr>
        <w:t>. The results of the study provide an introduction to the nature of the corruption problem in customs and describe some important considerations to take into account when framing an effective anticorruption strategy for customs.</w:t>
      </w:r>
    </w:p>
    <w:p w:rsidR="00AC042E" w:rsidRDefault="00AC042E" w:rsidP="00AC042E">
      <w:pPr>
        <w:spacing w:after="0" w:line="240" w:lineRule="auto"/>
        <w:jc w:val="both"/>
        <w:rPr>
          <w:rFonts w:ascii="Times New Roman" w:hAnsi="Times New Roman" w:cs="Times New Roman"/>
          <w:sz w:val="24"/>
          <w:szCs w:val="24"/>
        </w:rPr>
      </w:pPr>
    </w:p>
    <w:p w:rsidR="00AC042E" w:rsidRPr="00AB1616" w:rsidRDefault="00AC042E" w:rsidP="00AC04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Key</w:t>
      </w:r>
      <w:r w:rsidRPr="00AB1616">
        <w:rPr>
          <w:rFonts w:ascii="Times New Roman" w:hAnsi="Times New Roman" w:cs="Times New Roman"/>
          <w:sz w:val="24"/>
          <w:szCs w:val="24"/>
        </w:rPr>
        <w:t>words: customs,</w:t>
      </w:r>
      <w:r>
        <w:rPr>
          <w:rFonts w:ascii="Times New Roman" w:hAnsi="Times New Roman" w:cs="Times New Roman"/>
          <w:sz w:val="24"/>
          <w:szCs w:val="24"/>
        </w:rPr>
        <w:t xml:space="preserve"> Customs administration,</w:t>
      </w:r>
      <w:r w:rsidRPr="00AB1616">
        <w:rPr>
          <w:rFonts w:ascii="Times New Roman" w:hAnsi="Times New Roman" w:cs="Times New Roman"/>
          <w:sz w:val="24"/>
          <w:szCs w:val="24"/>
        </w:rPr>
        <w:t xml:space="preserve"> </w:t>
      </w:r>
      <w:r w:rsidR="0034191E">
        <w:rPr>
          <w:rFonts w:ascii="Times New Roman" w:hAnsi="Times New Roman" w:cs="Times New Roman"/>
          <w:sz w:val="24"/>
          <w:szCs w:val="24"/>
        </w:rPr>
        <w:t xml:space="preserve">ethical issues, </w:t>
      </w:r>
      <w:r w:rsidRPr="00AB1616">
        <w:rPr>
          <w:rFonts w:ascii="Times New Roman" w:hAnsi="Times New Roman" w:cs="Times New Roman"/>
          <w:sz w:val="24"/>
          <w:szCs w:val="24"/>
        </w:rPr>
        <w:t>integrity, corruption</w:t>
      </w:r>
    </w:p>
    <w:p w:rsidR="00AC042E" w:rsidRDefault="00AC042E" w:rsidP="00AC042E">
      <w:pPr>
        <w:spacing w:after="0" w:line="240" w:lineRule="auto"/>
        <w:rPr>
          <w:rFonts w:ascii="Times New Roman" w:hAnsi="Times New Roman" w:cs="Times New Roman"/>
        </w:rPr>
      </w:pPr>
    </w:p>
    <w:p w:rsidR="00AC042E" w:rsidRDefault="00AC042E" w:rsidP="00AC042E">
      <w:pPr>
        <w:spacing w:after="0" w:line="240" w:lineRule="auto"/>
        <w:jc w:val="center"/>
        <w:rPr>
          <w:rFonts w:ascii="Times New Roman" w:hAnsi="Times New Roman" w:cs="Times New Roman"/>
        </w:rPr>
      </w:pPr>
      <w:r>
        <w:rPr>
          <w:rFonts w:ascii="Times New Roman" w:hAnsi="Times New Roman" w:cs="Times New Roman"/>
        </w:rPr>
        <w:t>INTRODUCTION</w:t>
      </w:r>
    </w:p>
    <w:p w:rsidR="00AC042E" w:rsidRDefault="00AC042E" w:rsidP="00AC042E">
      <w:pPr>
        <w:spacing w:after="0" w:line="240" w:lineRule="auto"/>
        <w:rPr>
          <w:rFonts w:ascii="Times New Roman" w:hAnsi="Times New Roman" w:cs="Times New Roman"/>
        </w:rPr>
      </w:pPr>
    </w:p>
    <w:p w:rsidR="00AC042E" w:rsidRDefault="00AC042E" w:rsidP="00AC042E">
      <w:pPr>
        <w:spacing w:after="0" w:line="240" w:lineRule="auto"/>
        <w:ind w:firstLine="720"/>
        <w:jc w:val="both"/>
        <w:rPr>
          <w:rFonts w:ascii="Times New Roman" w:hAnsi="Times New Roman" w:cs="Times New Roman"/>
        </w:rPr>
      </w:pPr>
      <w:r>
        <w:rPr>
          <w:rFonts w:ascii="Times New Roman" w:hAnsi="Times New Roman" w:cs="Times New Roman"/>
        </w:rPr>
        <w:t xml:space="preserve">Broadly speaking, integrity can be defined as a positive set of attitudes which foster honest and ethical behavior and work practices. </w:t>
      </w:r>
    </w:p>
    <w:p w:rsidR="00AC042E" w:rsidRDefault="00AC042E" w:rsidP="00AC042E">
      <w:pPr>
        <w:spacing w:after="0" w:line="240" w:lineRule="auto"/>
        <w:ind w:firstLine="720"/>
        <w:jc w:val="both"/>
        <w:rPr>
          <w:rFonts w:ascii="Times New Roman" w:hAnsi="Times New Roman" w:cs="Times New Roman"/>
        </w:rPr>
      </w:pPr>
      <w:r>
        <w:rPr>
          <w:rFonts w:ascii="Times New Roman" w:hAnsi="Times New Roman" w:cs="Times New Roman"/>
        </w:rPr>
        <w:t>Integrity is more than simply the absence of corruption. Rather it involves developing and maintaining a positive set of attitudes and values which give effect to an organizations aims, objectives, and the spirit of its integrity strategy. It is therefore a prerequisite for the proper functioning of a Customs administration. The special position of the Customs authorities within the international trade supply chain, both in terms of its regular contact with financial and goods movements, and the application of specific legal powers, requires a high degree of professional integrity on the part of Customs officials.</w:t>
      </w:r>
    </w:p>
    <w:p w:rsidR="00AC042E" w:rsidRDefault="00AC042E" w:rsidP="00AC042E">
      <w:pPr>
        <w:spacing w:after="0" w:line="240" w:lineRule="auto"/>
        <w:ind w:firstLine="720"/>
        <w:jc w:val="both"/>
        <w:rPr>
          <w:rFonts w:ascii="Times New Roman" w:hAnsi="Times New Roman" w:cs="Times New Roman"/>
        </w:rPr>
      </w:pPr>
      <w:r>
        <w:rPr>
          <w:rFonts w:ascii="Times New Roman" w:hAnsi="Times New Roman" w:cs="Times New Roman"/>
        </w:rPr>
        <w:t xml:space="preserve">To assist Customs authorities to instill a high degree of integrity at all levels within their administration, the World Customs Organization (WCO) has produced a number of helpful tools for use by its members. In addition, WCO has spent a considerable amount of time promoting the concept of integrity within Customs. These efforts resulted in the adoption by WCO members of what is now known </w:t>
      </w:r>
      <w:r>
        <w:rPr>
          <w:rFonts w:ascii="Times New Roman" w:hAnsi="Times New Roman" w:cs="Times New Roman"/>
        </w:rPr>
        <w:lastRenderedPageBreak/>
        <w:t>as revised Arusha Declaration on Integrity in Customs. The Declaration commits Customs administrations to maintain a high standard of integrity throughout their management and operational spheres by the introduction of national integrity programmes.</w:t>
      </w:r>
    </w:p>
    <w:p w:rsidR="00AC042E" w:rsidRDefault="00AC042E" w:rsidP="00AC042E">
      <w:pPr>
        <w:spacing w:after="0" w:line="240" w:lineRule="auto"/>
        <w:ind w:firstLine="720"/>
        <w:jc w:val="both"/>
        <w:rPr>
          <w:rFonts w:ascii="Times New Roman" w:hAnsi="Times New Roman" w:cs="Times New Roman"/>
        </w:rPr>
      </w:pPr>
      <w:r>
        <w:rPr>
          <w:rFonts w:ascii="Times New Roman" w:hAnsi="Times New Roman" w:cs="Times New Roman"/>
        </w:rPr>
        <w:t>Integrity in customs also play its part from a trade facilitation perspective. A Customs administration suffering from a lack of integrity will normally be less effective and certainly inefficient resulting in little or no trade facilitation due to mismanagement, bad governance and flourishing corruption. It thus remains imperative or all stakeholders in the international trade environment to fully support all efforts to introduce a culture of integrity throughout the goods supply chain.</w:t>
      </w:r>
    </w:p>
    <w:p w:rsidR="00AC042E" w:rsidRDefault="00AC042E" w:rsidP="00AC042E">
      <w:pPr>
        <w:spacing w:after="0" w:line="240" w:lineRule="auto"/>
        <w:jc w:val="both"/>
        <w:rPr>
          <w:rFonts w:ascii="Times New Roman" w:hAnsi="Times New Roman" w:cs="Times New Roman"/>
        </w:rPr>
      </w:pPr>
    </w:p>
    <w:p w:rsidR="00AC042E" w:rsidRPr="003D180F" w:rsidRDefault="00AC042E" w:rsidP="00AC042E">
      <w:pPr>
        <w:spacing w:after="0" w:line="240" w:lineRule="auto"/>
        <w:jc w:val="center"/>
        <w:rPr>
          <w:rFonts w:ascii="Times New Roman" w:hAnsi="Times New Roman" w:cs="Times New Roman"/>
        </w:rPr>
      </w:pPr>
      <w:r w:rsidRPr="003D180F">
        <w:rPr>
          <w:rFonts w:ascii="Times New Roman" w:hAnsi="Times New Roman" w:cs="Times New Roman"/>
        </w:rPr>
        <w:t xml:space="preserve"> CUSTOMS PROFESSIONAL INTEGRITY: THE CASE OF THE REPUBLIC OF MACEDONIA </w:t>
      </w:r>
    </w:p>
    <w:p w:rsidR="00AC042E" w:rsidRDefault="00AC042E" w:rsidP="00AC042E">
      <w:pPr>
        <w:spacing w:after="0" w:line="240" w:lineRule="auto"/>
        <w:jc w:val="both"/>
        <w:rPr>
          <w:rFonts w:ascii="Times New Roman" w:hAnsi="Times New Roman" w:cs="Times New Roman"/>
          <w:b/>
          <w:sz w:val="24"/>
        </w:rPr>
      </w:pPr>
    </w:p>
    <w:p w:rsidR="00AC042E" w:rsidRPr="00314D4E" w:rsidRDefault="00AC042E" w:rsidP="00AC042E">
      <w:pPr>
        <w:spacing w:after="0" w:line="240" w:lineRule="auto"/>
        <w:ind w:firstLine="720"/>
        <w:jc w:val="both"/>
        <w:rPr>
          <w:rFonts w:ascii="Times New Roman" w:hAnsi="Times New Roman" w:cs="Times New Roman"/>
        </w:rPr>
      </w:pPr>
      <w:r w:rsidRPr="00314D4E">
        <w:rPr>
          <w:rFonts w:ascii="Times New Roman" w:hAnsi="Times New Roman" w:cs="Times New Roman"/>
        </w:rPr>
        <w:t>In many developing countries, high levels of corruption drastically reduce the effectiveness of key public sector agencies. Customs administrations are no exception and are frequently cited as among the most corrupt of all government agencies. Given the vitally important role customs plays in revenue collection, trade facilitation, national security, and the protection of society, the presence of corruption in customs can severely limit a nation's economic and social prospects and national development ambitions.</w:t>
      </w:r>
    </w:p>
    <w:p w:rsidR="00AC042E" w:rsidRDefault="00AC042E" w:rsidP="00AC042E">
      <w:pPr>
        <w:spacing w:after="0" w:line="240" w:lineRule="auto"/>
        <w:ind w:firstLine="720"/>
        <w:jc w:val="both"/>
        <w:rPr>
          <w:rFonts w:ascii="Times New Roman" w:hAnsi="Times New Roman" w:cs="Times New Roman"/>
        </w:rPr>
      </w:pPr>
      <w:r w:rsidRPr="00000458">
        <w:rPr>
          <w:rFonts w:ascii="Times New Roman" w:hAnsi="Times New Roman" w:cs="Times New Roman"/>
        </w:rPr>
        <w:t>Attempts to deal with corruption in the past have often been frustrated by well-intentioned but totally ineffective calls for the adoption of industrial countries' standards of administrative honesty, effectiveness, and efficiency or, perhaps, the adoption of quick fix solutions designed to work around rather than deal with the problem. Recourse to pre</w:t>
      </w:r>
      <w:r>
        <w:rPr>
          <w:rFonts w:ascii="Times New Roman" w:hAnsi="Times New Roman" w:cs="Times New Roman"/>
        </w:rPr>
        <w:t>-</w:t>
      </w:r>
      <w:r w:rsidRPr="00000458">
        <w:rPr>
          <w:rFonts w:ascii="Times New Roman" w:hAnsi="Times New Roman" w:cs="Times New Roman"/>
        </w:rPr>
        <w:t>shipment inspection services has at times been inspired by such motives. To effectively tackle the problem of corruption in customs, a comprehensive and sustainable approach that addresses the underlying causes and consequences is required. There are no quick fix solutions. Rather, a pragmatic and situation-specific approach is necessary-one that draws on the lessons learned from previous efforts around the world and that takes into account the fundamental issues of motive and opportunity.</w:t>
      </w:r>
      <w:r>
        <w:rPr>
          <w:rFonts w:ascii="Times New Roman" w:hAnsi="Times New Roman" w:cs="Times New Roman"/>
        </w:rPr>
        <w:t xml:space="preserve">  </w:t>
      </w:r>
    </w:p>
    <w:p w:rsidR="00AC042E" w:rsidRPr="00C812BA" w:rsidRDefault="00AC042E" w:rsidP="00AC042E">
      <w:pPr>
        <w:spacing w:after="0" w:line="240" w:lineRule="auto"/>
        <w:ind w:firstLine="720"/>
        <w:jc w:val="both"/>
        <w:rPr>
          <w:rFonts w:ascii="Times New Roman" w:hAnsi="Times New Roman" w:cs="Times New Roman"/>
        </w:rPr>
      </w:pPr>
      <w:r>
        <w:rPr>
          <w:rFonts w:ascii="Times New Roman" w:hAnsi="Times New Roman" w:cs="Times New Roman"/>
        </w:rPr>
        <w:t>The Republic of Macedonia</w:t>
      </w:r>
      <w:r>
        <w:rPr>
          <w:rFonts w:ascii="Times New Roman" w:hAnsi="Times New Roman" w:cs="Times New Roman"/>
          <w:lang w:val="mk-MK"/>
        </w:rPr>
        <w:t xml:space="preserve">, </w:t>
      </w:r>
      <w:r>
        <w:rPr>
          <w:rFonts w:ascii="Times New Roman" w:hAnsi="Times New Roman" w:cs="Times New Roman"/>
        </w:rPr>
        <w:t>as a developing country, has developed a significant problem of corruption in almost all spheres of society, with emphasis on the public administration, including the Customs Authority as an integral part of the public administration.</w:t>
      </w:r>
    </w:p>
    <w:p w:rsidR="00AC042E" w:rsidRDefault="00AC042E" w:rsidP="00AC042E">
      <w:pPr>
        <w:spacing w:after="0" w:line="240" w:lineRule="auto"/>
        <w:ind w:firstLine="720"/>
        <w:jc w:val="both"/>
        <w:rPr>
          <w:rFonts w:ascii="Times New Roman" w:hAnsi="Times New Roman" w:cs="Times New Roman"/>
        </w:rPr>
      </w:pPr>
      <w:r>
        <w:rPr>
          <w:rFonts w:ascii="Times New Roman" w:hAnsi="Times New Roman" w:cs="Times New Roman"/>
        </w:rPr>
        <w:t>The goal of the government to fight against corruption and to strengthen the professionalism and integrity of the customs officers was frame worked in 2006.  As a result of the government’s aim to fight against corruption, the main activities to achieve this goal were undertaken in 2007.</w:t>
      </w:r>
    </w:p>
    <w:p w:rsidR="00AC042E" w:rsidRPr="00A860D7" w:rsidRDefault="00AC042E" w:rsidP="00AC042E">
      <w:pPr>
        <w:autoSpaceDE w:val="0"/>
        <w:autoSpaceDN w:val="0"/>
        <w:adjustRightInd w:val="0"/>
        <w:spacing w:after="0" w:line="240" w:lineRule="auto"/>
        <w:ind w:firstLine="720"/>
        <w:jc w:val="both"/>
        <w:rPr>
          <w:rFonts w:ascii="Times-Roman" w:hAnsi="Times-Roman" w:cs="Times-Roman"/>
        </w:rPr>
      </w:pPr>
      <w:r>
        <w:rPr>
          <w:rFonts w:ascii="Times-Roman" w:hAnsi="Times-Roman" w:cs="Times-Roman"/>
        </w:rPr>
        <w:t>One of the strategic objectives for creation of highly professional and well trained personnel is effected through trainings and vocational qualification of the customs officials. Within 2007 various activities for advanced vocational training of the customs officials were carried out on regular basis.</w:t>
      </w:r>
    </w:p>
    <w:p w:rsidR="00AC042E" w:rsidRDefault="00AC042E" w:rsidP="00AC042E">
      <w:pPr>
        <w:autoSpaceDE w:val="0"/>
        <w:autoSpaceDN w:val="0"/>
        <w:adjustRightInd w:val="0"/>
        <w:spacing w:after="0" w:line="240" w:lineRule="auto"/>
        <w:ind w:firstLine="720"/>
        <w:jc w:val="both"/>
        <w:rPr>
          <w:rFonts w:ascii="Times New Roman" w:hAnsi="Times New Roman" w:cs="Times New Roman"/>
        </w:rPr>
      </w:pPr>
      <w:r w:rsidRPr="000A34FD">
        <w:rPr>
          <w:rFonts w:ascii="Times New Roman" w:hAnsi="Times New Roman" w:cs="Times New Roman"/>
        </w:rPr>
        <w:t xml:space="preserve">In the context of the afore-mentioned, in March 2007, the Customs Administration passed a </w:t>
      </w:r>
      <w:r w:rsidRPr="000A34FD">
        <w:rPr>
          <w:rFonts w:ascii="Times New Roman" w:hAnsi="Times New Roman" w:cs="Times New Roman"/>
          <w:bCs/>
        </w:rPr>
        <w:t>Strategy on Training and</w:t>
      </w:r>
      <w:r w:rsidRPr="000A34FD">
        <w:rPr>
          <w:rFonts w:ascii="Times New Roman" w:hAnsi="Times New Roman" w:cs="Times New Roman"/>
        </w:rPr>
        <w:t xml:space="preserve"> </w:t>
      </w:r>
      <w:r w:rsidRPr="000A34FD">
        <w:rPr>
          <w:rFonts w:ascii="Times New Roman" w:hAnsi="Times New Roman" w:cs="Times New Roman"/>
          <w:bCs/>
        </w:rPr>
        <w:t>professional development of the customs</w:t>
      </w:r>
      <w:r w:rsidRPr="000A34FD">
        <w:rPr>
          <w:rFonts w:ascii="Times New Roman" w:hAnsi="Times New Roman" w:cs="Times New Roman"/>
        </w:rPr>
        <w:t xml:space="preserve"> </w:t>
      </w:r>
      <w:r w:rsidRPr="000A34FD">
        <w:rPr>
          <w:rFonts w:ascii="Times New Roman" w:hAnsi="Times New Roman" w:cs="Times New Roman"/>
          <w:bCs/>
        </w:rPr>
        <w:t>officials</w:t>
      </w:r>
      <w:r w:rsidRPr="000A34FD">
        <w:rPr>
          <w:rFonts w:ascii="Times New Roman" w:hAnsi="Times New Roman" w:cs="Times New Roman"/>
        </w:rPr>
        <w:t>. The Strategy establishes the basic principles of the training and professional development training policy, and the roles and responsibilities of all participants in the training process in relation to the European Integration Process are particularly emphasized. New manners and methods for performance of the trainings are suggested, such as the e-learning and trainings for targeted groups of participants by application of interactive methods of training.</w:t>
      </w:r>
    </w:p>
    <w:p w:rsidR="00AC042E" w:rsidRPr="00644C77" w:rsidRDefault="00AC042E" w:rsidP="00AC042E">
      <w:pPr>
        <w:autoSpaceDE w:val="0"/>
        <w:autoSpaceDN w:val="0"/>
        <w:adjustRightInd w:val="0"/>
        <w:spacing w:after="0" w:line="240" w:lineRule="auto"/>
        <w:ind w:firstLine="720"/>
        <w:jc w:val="both"/>
        <w:rPr>
          <w:rFonts w:ascii="Times New Roman" w:hAnsi="Times New Roman" w:cs="Times New Roman"/>
          <w:bCs/>
        </w:rPr>
      </w:pPr>
      <w:r w:rsidRPr="00644C77">
        <w:rPr>
          <w:rFonts w:ascii="Times New Roman" w:hAnsi="Times New Roman" w:cs="Times New Roman"/>
        </w:rPr>
        <w:t xml:space="preserve">In February 2007 an </w:t>
      </w:r>
      <w:r w:rsidRPr="00644C77">
        <w:rPr>
          <w:rFonts w:ascii="Times New Roman" w:hAnsi="Times New Roman" w:cs="Times New Roman"/>
          <w:bCs/>
        </w:rPr>
        <w:t xml:space="preserve">Internal Act on Assessment of the Working Capabilities and the Procedures for Hiring Personnel by Public Announcement at the Customs Administration </w:t>
      </w:r>
      <w:r w:rsidRPr="00644C77">
        <w:rPr>
          <w:rFonts w:ascii="Times New Roman" w:hAnsi="Times New Roman" w:cs="Times New Roman"/>
        </w:rPr>
        <w:t>was adopted. Thus, the criteria from the Conventions and Recommendations</w:t>
      </w:r>
      <w:r w:rsidRPr="00644C77">
        <w:rPr>
          <w:rFonts w:ascii="Times New Roman" w:hAnsi="Times New Roman" w:cs="Times New Roman"/>
          <w:bCs/>
        </w:rPr>
        <w:t xml:space="preserve"> </w:t>
      </w:r>
      <w:r w:rsidRPr="00644C77">
        <w:rPr>
          <w:rFonts w:ascii="Times New Roman" w:hAnsi="Times New Roman" w:cs="Times New Roman"/>
        </w:rPr>
        <w:t>of the International Labour Organization (ILO), The Revised Arusha Declaration of the</w:t>
      </w:r>
      <w:r w:rsidRPr="00644C77">
        <w:rPr>
          <w:rFonts w:ascii="Times New Roman" w:hAnsi="Times New Roman" w:cs="Times New Roman"/>
          <w:bCs/>
        </w:rPr>
        <w:t xml:space="preserve"> </w:t>
      </w:r>
      <w:r w:rsidRPr="00644C77">
        <w:rPr>
          <w:rFonts w:ascii="Times New Roman" w:hAnsi="Times New Roman" w:cs="Times New Roman"/>
        </w:rPr>
        <w:t>Customs Cooperation Council, the Law on Customs Administration and the Law on Prevention</w:t>
      </w:r>
      <w:r w:rsidRPr="00644C77">
        <w:rPr>
          <w:rFonts w:ascii="Times New Roman" w:hAnsi="Times New Roman" w:cs="Times New Roman"/>
          <w:bCs/>
        </w:rPr>
        <w:t xml:space="preserve"> </w:t>
      </w:r>
      <w:r w:rsidRPr="00644C77">
        <w:rPr>
          <w:rFonts w:ascii="Times New Roman" w:hAnsi="Times New Roman" w:cs="Times New Roman"/>
        </w:rPr>
        <w:t>of Corruption, regarding employment, as well as the EU standards were fulfilled. On grounds</w:t>
      </w:r>
      <w:r w:rsidRPr="00644C77">
        <w:rPr>
          <w:rFonts w:ascii="Times New Roman" w:hAnsi="Times New Roman" w:cs="Times New Roman"/>
          <w:bCs/>
        </w:rPr>
        <w:t xml:space="preserve"> </w:t>
      </w:r>
      <w:r w:rsidRPr="00644C77">
        <w:rPr>
          <w:rFonts w:ascii="Times New Roman" w:hAnsi="Times New Roman" w:cs="Times New Roman"/>
        </w:rPr>
        <w:t>of this Act, the Customs Administration for the first time provides equal opportunities for all</w:t>
      </w:r>
      <w:r w:rsidRPr="00644C77">
        <w:rPr>
          <w:rFonts w:ascii="Times New Roman" w:hAnsi="Times New Roman" w:cs="Times New Roman"/>
          <w:bCs/>
        </w:rPr>
        <w:t xml:space="preserve"> </w:t>
      </w:r>
      <w:r w:rsidRPr="00644C77">
        <w:rPr>
          <w:rFonts w:ascii="Times New Roman" w:hAnsi="Times New Roman" w:cs="Times New Roman"/>
        </w:rPr>
        <w:t>candidates, rule of law, integrity protection, eradication of the possibilities for corruption and</w:t>
      </w:r>
      <w:r w:rsidRPr="00644C77">
        <w:rPr>
          <w:rFonts w:ascii="Times New Roman" w:hAnsi="Times New Roman" w:cs="Times New Roman"/>
          <w:bCs/>
        </w:rPr>
        <w:t xml:space="preserve"> </w:t>
      </w:r>
      <w:r w:rsidRPr="00644C77">
        <w:rPr>
          <w:rFonts w:ascii="Times New Roman" w:hAnsi="Times New Roman" w:cs="Times New Roman"/>
        </w:rPr>
        <w:t>reduction of the discretionary rights. The choice and the selection is made on grounds of</w:t>
      </w:r>
      <w:r w:rsidRPr="00644C77">
        <w:rPr>
          <w:rFonts w:ascii="Times New Roman" w:hAnsi="Times New Roman" w:cs="Times New Roman"/>
          <w:bCs/>
        </w:rPr>
        <w:t xml:space="preserve"> </w:t>
      </w:r>
      <w:r w:rsidRPr="00644C77">
        <w:rPr>
          <w:rFonts w:ascii="Times New Roman" w:hAnsi="Times New Roman" w:cs="Times New Roman"/>
        </w:rPr>
        <w:t>previously set criteria and standards, by assessment of the performance capabilities, depending</w:t>
      </w:r>
      <w:r w:rsidRPr="00644C77">
        <w:rPr>
          <w:rFonts w:ascii="Times New Roman" w:hAnsi="Times New Roman" w:cs="Times New Roman"/>
          <w:bCs/>
        </w:rPr>
        <w:t xml:space="preserve"> </w:t>
      </w:r>
      <w:r w:rsidRPr="00644C77">
        <w:rPr>
          <w:rFonts w:ascii="Times New Roman" w:hAnsi="Times New Roman" w:cs="Times New Roman"/>
        </w:rPr>
        <w:t xml:space="preserve">on the </w:t>
      </w:r>
      <w:r w:rsidRPr="00644C77">
        <w:rPr>
          <w:rFonts w:ascii="Times New Roman" w:hAnsi="Times New Roman" w:cs="Times New Roman"/>
        </w:rPr>
        <w:lastRenderedPageBreak/>
        <w:t>special conditions for the working post, that is carried out by a specially formed</w:t>
      </w:r>
      <w:r w:rsidRPr="00644C77">
        <w:rPr>
          <w:rFonts w:ascii="Times New Roman" w:hAnsi="Times New Roman" w:cs="Times New Roman"/>
          <w:bCs/>
        </w:rPr>
        <w:t xml:space="preserve"> </w:t>
      </w:r>
      <w:r w:rsidRPr="00644C77">
        <w:rPr>
          <w:rFonts w:ascii="Times New Roman" w:hAnsi="Times New Roman" w:cs="Times New Roman"/>
        </w:rPr>
        <w:t>Commission. On grounds of this Act, in 2007, procedures for hiring of 200 customs officials</w:t>
      </w:r>
      <w:r w:rsidRPr="00644C77">
        <w:rPr>
          <w:rFonts w:ascii="Times New Roman" w:hAnsi="Times New Roman" w:cs="Times New Roman"/>
          <w:bCs/>
        </w:rPr>
        <w:t xml:space="preserve"> </w:t>
      </w:r>
      <w:r w:rsidRPr="00644C77">
        <w:rPr>
          <w:rFonts w:ascii="Times New Roman" w:hAnsi="Times New Roman" w:cs="Times New Roman"/>
        </w:rPr>
        <w:t>were carried out.</w:t>
      </w:r>
    </w:p>
    <w:p w:rsidR="00AC042E" w:rsidRPr="00531003" w:rsidRDefault="00AC042E" w:rsidP="00AC042E">
      <w:pPr>
        <w:autoSpaceDE w:val="0"/>
        <w:autoSpaceDN w:val="0"/>
        <w:adjustRightInd w:val="0"/>
        <w:spacing w:after="0" w:line="240" w:lineRule="auto"/>
        <w:ind w:firstLine="720"/>
        <w:jc w:val="both"/>
        <w:rPr>
          <w:rFonts w:ascii="Times New Roman" w:hAnsi="Times New Roman" w:cs="Times New Roman"/>
          <w:bCs/>
        </w:rPr>
      </w:pPr>
      <w:r w:rsidRPr="00531003">
        <w:rPr>
          <w:rFonts w:ascii="Times New Roman" w:hAnsi="Times New Roman" w:cs="Times New Roman"/>
        </w:rPr>
        <w:t xml:space="preserve">In order to evaluate and promote the professional knowledge, </w:t>
      </w:r>
      <w:r w:rsidRPr="00531003">
        <w:rPr>
          <w:rFonts w:ascii="Times New Roman" w:hAnsi="Times New Roman" w:cs="Times New Roman"/>
          <w:bCs/>
        </w:rPr>
        <w:t xml:space="preserve">Operational Guidelines for the Evaluation System of the Operation of the Customs Officials </w:t>
      </w:r>
      <w:r w:rsidRPr="00531003">
        <w:rPr>
          <w:rFonts w:ascii="Times New Roman" w:hAnsi="Times New Roman" w:cs="Times New Roman"/>
        </w:rPr>
        <w:t>was adopted in October</w:t>
      </w:r>
      <w:r w:rsidRPr="00531003">
        <w:rPr>
          <w:rFonts w:ascii="Times New Roman" w:hAnsi="Times New Roman" w:cs="Times New Roman"/>
          <w:bCs/>
        </w:rPr>
        <w:t xml:space="preserve"> </w:t>
      </w:r>
      <w:r w:rsidRPr="00531003">
        <w:rPr>
          <w:rFonts w:ascii="Times New Roman" w:hAnsi="Times New Roman" w:cs="Times New Roman"/>
        </w:rPr>
        <w:t>2007</w:t>
      </w:r>
      <w:r w:rsidRPr="00531003">
        <w:rPr>
          <w:rFonts w:ascii="Times New Roman" w:hAnsi="Times New Roman" w:cs="Times New Roman"/>
          <w:bCs/>
        </w:rPr>
        <w:t>.</w:t>
      </w:r>
    </w:p>
    <w:p w:rsidR="00AC042E" w:rsidRPr="00531003" w:rsidRDefault="00AC042E" w:rsidP="00AC042E">
      <w:pPr>
        <w:autoSpaceDE w:val="0"/>
        <w:autoSpaceDN w:val="0"/>
        <w:adjustRightInd w:val="0"/>
        <w:spacing w:after="0" w:line="240" w:lineRule="auto"/>
        <w:ind w:firstLine="720"/>
        <w:jc w:val="both"/>
        <w:rPr>
          <w:rFonts w:ascii="Times New Roman" w:hAnsi="Times New Roman" w:cs="Times New Roman"/>
        </w:rPr>
      </w:pPr>
      <w:r w:rsidRPr="00531003">
        <w:rPr>
          <w:rFonts w:ascii="Times New Roman" w:hAnsi="Times New Roman" w:cs="Times New Roman"/>
        </w:rPr>
        <w:t xml:space="preserve">Within the framework of the activities for establishment of a sustainable system for prevention of the corruption, in March 2007, in cooperation with the experts engaged by the CAFAO MAK </w:t>
      </w:r>
      <w:r w:rsidRPr="00531003">
        <w:rPr>
          <w:rFonts w:ascii="Times New Roman" w:hAnsi="Times New Roman" w:cs="Times New Roman"/>
          <w:bCs/>
        </w:rPr>
        <w:t>a Study on the position of the Customs Administration in the fight against</w:t>
      </w:r>
      <w:r w:rsidRPr="00531003">
        <w:rPr>
          <w:rFonts w:ascii="Times New Roman" w:hAnsi="Times New Roman" w:cs="Times New Roman"/>
        </w:rPr>
        <w:t xml:space="preserve"> </w:t>
      </w:r>
      <w:r w:rsidRPr="00531003">
        <w:rPr>
          <w:rFonts w:ascii="Times New Roman" w:hAnsi="Times New Roman" w:cs="Times New Roman"/>
          <w:bCs/>
        </w:rPr>
        <w:t xml:space="preserve">corruption </w:t>
      </w:r>
      <w:r w:rsidRPr="00531003">
        <w:rPr>
          <w:rFonts w:ascii="Times New Roman" w:hAnsi="Times New Roman" w:cs="Times New Roman"/>
        </w:rPr>
        <w:t>and the misuse of official powers was elaborated.</w:t>
      </w:r>
    </w:p>
    <w:p w:rsidR="00AC042E" w:rsidRDefault="00AC042E" w:rsidP="00AC042E">
      <w:pPr>
        <w:autoSpaceDE w:val="0"/>
        <w:autoSpaceDN w:val="0"/>
        <w:adjustRightInd w:val="0"/>
        <w:spacing w:after="0" w:line="240" w:lineRule="auto"/>
        <w:ind w:firstLine="720"/>
        <w:jc w:val="both"/>
        <w:rPr>
          <w:rFonts w:ascii="Times New Roman" w:hAnsi="Times New Roman" w:cs="Times New Roman"/>
        </w:rPr>
      </w:pPr>
      <w:r w:rsidRPr="00531003">
        <w:rPr>
          <w:rFonts w:ascii="Times New Roman" w:hAnsi="Times New Roman" w:cs="Times New Roman"/>
        </w:rPr>
        <w:t xml:space="preserve">In order to implement the strategic objectives for prevention of the corruption more efficiently, the Customs Administration adopted the </w:t>
      </w:r>
      <w:r w:rsidRPr="00531003">
        <w:rPr>
          <w:rFonts w:ascii="Times New Roman" w:hAnsi="Times New Roman" w:cs="Times New Roman"/>
          <w:bCs/>
        </w:rPr>
        <w:t xml:space="preserve">Revised Arusha Declaration </w:t>
      </w:r>
      <w:r w:rsidRPr="00531003">
        <w:rPr>
          <w:rFonts w:ascii="Times New Roman" w:hAnsi="Times New Roman" w:cs="Times New Roman"/>
        </w:rPr>
        <w:t xml:space="preserve">(a brochure published, distributed and presented to its employees) and adopted a </w:t>
      </w:r>
      <w:r w:rsidRPr="00531003">
        <w:rPr>
          <w:rFonts w:ascii="Times New Roman" w:hAnsi="Times New Roman" w:cs="Times New Roman"/>
          <w:bCs/>
        </w:rPr>
        <w:t>Strategy for Integrity and Fight</w:t>
      </w:r>
      <w:r w:rsidRPr="00531003">
        <w:rPr>
          <w:rFonts w:ascii="Times New Roman" w:hAnsi="Times New Roman" w:cs="Times New Roman"/>
        </w:rPr>
        <w:t xml:space="preserve"> </w:t>
      </w:r>
      <w:r w:rsidRPr="00531003">
        <w:rPr>
          <w:rFonts w:ascii="Times New Roman" w:hAnsi="Times New Roman" w:cs="Times New Roman"/>
          <w:bCs/>
        </w:rPr>
        <w:t xml:space="preserve">Against Corruption </w:t>
      </w:r>
      <w:r w:rsidRPr="00531003">
        <w:rPr>
          <w:rFonts w:ascii="Times New Roman" w:hAnsi="Times New Roman" w:cs="Times New Roman"/>
        </w:rPr>
        <w:t xml:space="preserve">in the second half of 2007. Both were harmonized in the spirit and the objective of the </w:t>
      </w:r>
      <w:r w:rsidRPr="00531003">
        <w:rPr>
          <w:rFonts w:ascii="Times New Roman" w:hAnsi="Times New Roman" w:cs="Times New Roman"/>
          <w:bCs/>
        </w:rPr>
        <w:t xml:space="preserve">Revised Arusha Declaration, </w:t>
      </w:r>
      <w:r w:rsidRPr="00531003">
        <w:rPr>
          <w:rFonts w:ascii="Times New Roman" w:hAnsi="Times New Roman" w:cs="Times New Roman"/>
        </w:rPr>
        <w:t xml:space="preserve">as well as the </w:t>
      </w:r>
      <w:r w:rsidRPr="00531003">
        <w:rPr>
          <w:rFonts w:ascii="Times New Roman" w:hAnsi="Times New Roman" w:cs="Times New Roman"/>
          <w:bCs/>
        </w:rPr>
        <w:t>Action Plan with deadlines for</w:t>
      </w:r>
      <w:r w:rsidRPr="00531003">
        <w:rPr>
          <w:rFonts w:ascii="Times New Roman" w:hAnsi="Times New Roman" w:cs="Times New Roman"/>
        </w:rPr>
        <w:t xml:space="preserve"> </w:t>
      </w:r>
      <w:r w:rsidRPr="00531003">
        <w:rPr>
          <w:rFonts w:ascii="Times New Roman" w:hAnsi="Times New Roman" w:cs="Times New Roman"/>
          <w:bCs/>
        </w:rPr>
        <w:t>the implementation of the objectives of the Strategy</w:t>
      </w:r>
      <w:r w:rsidRPr="00531003">
        <w:rPr>
          <w:rFonts w:ascii="Times New Roman" w:hAnsi="Times New Roman" w:cs="Times New Roman"/>
        </w:rPr>
        <w:t>.</w:t>
      </w:r>
    </w:p>
    <w:p w:rsidR="00AC042E" w:rsidRPr="00FB3B13" w:rsidRDefault="00AC042E" w:rsidP="00AC042E">
      <w:pPr>
        <w:autoSpaceDE w:val="0"/>
        <w:autoSpaceDN w:val="0"/>
        <w:adjustRightInd w:val="0"/>
        <w:spacing w:after="0" w:line="240" w:lineRule="auto"/>
        <w:ind w:firstLine="720"/>
        <w:jc w:val="both"/>
        <w:rPr>
          <w:rFonts w:ascii="Times New Roman" w:hAnsi="Times New Roman" w:cs="Times New Roman"/>
          <w:bCs/>
        </w:rPr>
      </w:pPr>
      <w:r w:rsidRPr="00FB3B13">
        <w:rPr>
          <w:rFonts w:ascii="Times New Roman" w:hAnsi="Times New Roman" w:cs="Times New Roman"/>
        </w:rPr>
        <w:t xml:space="preserve">In October 2007, the Customs Administration and the Trades Union signed a </w:t>
      </w:r>
      <w:r w:rsidRPr="00FB3B13">
        <w:rPr>
          <w:rFonts w:ascii="Times New Roman" w:hAnsi="Times New Roman" w:cs="Times New Roman"/>
          <w:bCs/>
        </w:rPr>
        <w:t>Code of Conduct of the Customs Administration</w:t>
      </w:r>
      <w:r w:rsidRPr="00FB3B13">
        <w:rPr>
          <w:rFonts w:ascii="Times New Roman" w:hAnsi="Times New Roman" w:cs="Times New Roman"/>
        </w:rPr>
        <w:t>. The Code determines the basic principles of conduct and</w:t>
      </w:r>
      <w:r w:rsidRPr="00FB3B13">
        <w:rPr>
          <w:rFonts w:ascii="Times New Roman" w:hAnsi="Times New Roman" w:cs="Times New Roman"/>
          <w:bCs/>
        </w:rPr>
        <w:t xml:space="preserve"> </w:t>
      </w:r>
      <w:r w:rsidRPr="00FB3B13">
        <w:rPr>
          <w:rFonts w:ascii="Times New Roman" w:hAnsi="Times New Roman" w:cs="Times New Roman"/>
        </w:rPr>
        <w:t>operation during the execution of the working tasks: personal responsibility, compliance with</w:t>
      </w:r>
      <w:r w:rsidRPr="00FB3B13">
        <w:rPr>
          <w:rFonts w:ascii="Times New Roman" w:hAnsi="Times New Roman" w:cs="Times New Roman"/>
          <w:bCs/>
        </w:rPr>
        <w:t xml:space="preserve"> </w:t>
      </w:r>
      <w:r w:rsidRPr="00FB3B13">
        <w:rPr>
          <w:rFonts w:ascii="Times New Roman" w:hAnsi="Times New Roman" w:cs="Times New Roman"/>
        </w:rPr>
        <w:t>the law, neutrality, public relations, presents, prizes and other kinds of profits, avoiding conflict</w:t>
      </w:r>
      <w:r w:rsidRPr="00FB3B13">
        <w:rPr>
          <w:rFonts w:ascii="Times New Roman" w:hAnsi="Times New Roman" w:cs="Times New Roman"/>
          <w:bCs/>
        </w:rPr>
        <w:t xml:space="preserve"> </w:t>
      </w:r>
      <w:r w:rsidRPr="00FB3B13">
        <w:rPr>
          <w:rFonts w:ascii="Times New Roman" w:hAnsi="Times New Roman" w:cs="Times New Roman"/>
        </w:rPr>
        <w:t>of interests, political activities and professional conduct in money related matters,</w:t>
      </w:r>
      <w:r w:rsidRPr="00FB3B13">
        <w:rPr>
          <w:rFonts w:ascii="Times New Roman" w:hAnsi="Times New Roman" w:cs="Times New Roman"/>
          <w:bCs/>
        </w:rPr>
        <w:t xml:space="preserve"> </w:t>
      </w:r>
      <w:r w:rsidRPr="00FB3B13">
        <w:rPr>
          <w:rFonts w:ascii="Times New Roman" w:hAnsi="Times New Roman" w:cs="Times New Roman"/>
        </w:rPr>
        <w:t>confidentiality and utilization of official information, use of professional equipment and official</w:t>
      </w:r>
      <w:r w:rsidRPr="00FB3B13">
        <w:rPr>
          <w:rFonts w:ascii="Times New Roman" w:hAnsi="Times New Roman" w:cs="Times New Roman"/>
          <w:bCs/>
        </w:rPr>
        <w:t xml:space="preserve"> </w:t>
      </w:r>
      <w:r w:rsidRPr="00FB3B13">
        <w:rPr>
          <w:rFonts w:ascii="Times New Roman" w:hAnsi="Times New Roman" w:cs="Times New Roman"/>
        </w:rPr>
        <w:t>identification, working environment, duties and disciplinary liability.</w:t>
      </w:r>
    </w:p>
    <w:p w:rsidR="00AC042E" w:rsidRDefault="00AC042E" w:rsidP="00AC042E">
      <w:pPr>
        <w:autoSpaceDE w:val="0"/>
        <w:autoSpaceDN w:val="0"/>
        <w:adjustRightInd w:val="0"/>
        <w:spacing w:after="0" w:line="240" w:lineRule="auto"/>
        <w:ind w:firstLine="720"/>
        <w:jc w:val="both"/>
        <w:rPr>
          <w:rFonts w:ascii="Times New Roman" w:hAnsi="Times New Roman" w:cs="Times New Roman"/>
        </w:rPr>
      </w:pPr>
      <w:r w:rsidRPr="00FB3B13">
        <w:rPr>
          <w:rFonts w:ascii="Times New Roman" w:hAnsi="Times New Roman" w:cs="Times New Roman"/>
        </w:rPr>
        <w:t xml:space="preserve">Within the framework of the activities undertaken for systematic actions against corruption, </w:t>
      </w:r>
      <w:r w:rsidRPr="00FB3B13">
        <w:rPr>
          <w:rFonts w:ascii="Times New Roman" w:hAnsi="Times New Roman" w:cs="Times New Roman"/>
          <w:bCs/>
        </w:rPr>
        <w:t>records on criminal cases against</w:t>
      </w:r>
      <w:r w:rsidRPr="00FB3B13">
        <w:rPr>
          <w:rFonts w:ascii="Times New Roman" w:hAnsi="Times New Roman" w:cs="Times New Roman"/>
        </w:rPr>
        <w:t xml:space="preserve"> </w:t>
      </w:r>
      <w:r w:rsidRPr="00FB3B13">
        <w:rPr>
          <w:rFonts w:ascii="Times New Roman" w:hAnsi="Times New Roman" w:cs="Times New Roman"/>
          <w:bCs/>
        </w:rPr>
        <w:t>actual and former customs officials was</w:t>
      </w:r>
      <w:r w:rsidRPr="00FB3B13">
        <w:rPr>
          <w:rFonts w:ascii="Times New Roman" w:hAnsi="Times New Roman" w:cs="Times New Roman"/>
        </w:rPr>
        <w:t xml:space="preserve"> established in 2007, as well as </w:t>
      </w:r>
      <w:r w:rsidRPr="00FB3B13">
        <w:rPr>
          <w:rFonts w:ascii="Times New Roman" w:hAnsi="Times New Roman" w:cs="Times New Roman"/>
          <w:bCs/>
        </w:rPr>
        <w:t>records on</w:t>
      </w:r>
      <w:r w:rsidRPr="00FB3B13">
        <w:rPr>
          <w:rFonts w:ascii="Times New Roman" w:hAnsi="Times New Roman" w:cs="Times New Roman"/>
        </w:rPr>
        <w:t xml:space="preserve"> </w:t>
      </w:r>
      <w:r w:rsidRPr="00FB3B13">
        <w:rPr>
          <w:rFonts w:ascii="Times New Roman" w:hAnsi="Times New Roman" w:cs="Times New Roman"/>
          <w:bCs/>
        </w:rPr>
        <w:t>investigation and disciplinary procedures</w:t>
      </w:r>
      <w:r w:rsidRPr="00FB3B13">
        <w:rPr>
          <w:rFonts w:ascii="Times New Roman" w:hAnsi="Times New Roman" w:cs="Times New Roman"/>
        </w:rPr>
        <w:t xml:space="preserve"> </w:t>
      </w:r>
      <w:r w:rsidRPr="00FB3B13">
        <w:rPr>
          <w:rFonts w:ascii="Times New Roman" w:hAnsi="Times New Roman" w:cs="Times New Roman"/>
          <w:bCs/>
        </w:rPr>
        <w:t>against customs officials</w:t>
      </w:r>
      <w:r w:rsidRPr="00FB3B13">
        <w:rPr>
          <w:rFonts w:ascii="Times New Roman" w:hAnsi="Times New Roman" w:cs="Times New Roman"/>
        </w:rPr>
        <w:t xml:space="preserve">. At the same time, a practice is introduced (which shall be transformed into written procedures in 2008) of </w:t>
      </w:r>
      <w:r w:rsidRPr="00FB3B13">
        <w:rPr>
          <w:rFonts w:ascii="Times New Roman" w:hAnsi="Times New Roman" w:cs="Times New Roman"/>
          <w:bCs/>
        </w:rPr>
        <w:t>investigation of the entire operation of the employees, where misuse the official powers</w:t>
      </w:r>
      <w:r w:rsidRPr="00FB3B13">
        <w:rPr>
          <w:rFonts w:ascii="Times New Roman" w:hAnsi="Times New Roman" w:cs="Times New Roman"/>
        </w:rPr>
        <w:t xml:space="preserve"> </w:t>
      </w:r>
      <w:r w:rsidRPr="00FB3B13">
        <w:rPr>
          <w:rFonts w:ascii="Times New Roman" w:hAnsi="Times New Roman" w:cs="Times New Roman"/>
          <w:bCs/>
        </w:rPr>
        <w:t>has been determined, bringing criminal charges against employees who by misusing their</w:t>
      </w:r>
      <w:r w:rsidRPr="00FB3B13">
        <w:rPr>
          <w:rFonts w:ascii="Times New Roman" w:hAnsi="Times New Roman" w:cs="Times New Roman"/>
        </w:rPr>
        <w:t xml:space="preserve"> </w:t>
      </w:r>
      <w:r w:rsidRPr="00FB3B13">
        <w:rPr>
          <w:rFonts w:ascii="Times New Roman" w:hAnsi="Times New Roman" w:cs="Times New Roman"/>
          <w:bCs/>
        </w:rPr>
        <w:t>official position have damaged the budget, bringing a Demand for compensation with a</w:t>
      </w:r>
      <w:r w:rsidRPr="00FB3B13">
        <w:rPr>
          <w:rFonts w:ascii="Times New Roman" w:hAnsi="Times New Roman" w:cs="Times New Roman"/>
        </w:rPr>
        <w:t xml:space="preserve"> </w:t>
      </w:r>
      <w:r w:rsidRPr="00FB3B13">
        <w:rPr>
          <w:rFonts w:ascii="Times New Roman" w:hAnsi="Times New Roman" w:cs="Times New Roman"/>
          <w:bCs/>
        </w:rPr>
        <w:t>ban for disposal of property, against the employees who damaged the budget, informing</w:t>
      </w:r>
      <w:r w:rsidRPr="00FB3B13">
        <w:rPr>
          <w:rFonts w:ascii="Times New Roman" w:hAnsi="Times New Roman" w:cs="Times New Roman"/>
        </w:rPr>
        <w:t xml:space="preserve"> </w:t>
      </w:r>
      <w:r w:rsidRPr="00FB3B13">
        <w:rPr>
          <w:rFonts w:ascii="Times New Roman" w:hAnsi="Times New Roman" w:cs="Times New Roman"/>
          <w:bCs/>
        </w:rPr>
        <w:t>the State Commission for prevention of Corruption about the employees who are to</w:t>
      </w:r>
      <w:r w:rsidRPr="00FB3B13">
        <w:rPr>
          <w:rFonts w:ascii="Times New Roman" w:hAnsi="Times New Roman" w:cs="Times New Roman"/>
        </w:rPr>
        <w:t xml:space="preserve"> </w:t>
      </w:r>
      <w:r w:rsidRPr="00FB3B13">
        <w:rPr>
          <w:rFonts w:ascii="Times New Roman" w:hAnsi="Times New Roman" w:cs="Times New Roman"/>
          <w:bCs/>
        </w:rPr>
        <w:t>submit a questionnaire for declaration of their property, informing the Public Revenue</w:t>
      </w:r>
      <w:r w:rsidRPr="00FB3B13">
        <w:rPr>
          <w:rFonts w:ascii="Times New Roman" w:hAnsi="Times New Roman" w:cs="Times New Roman"/>
        </w:rPr>
        <w:t xml:space="preserve"> </w:t>
      </w:r>
      <w:r w:rsidRPr="00FB3B13">
        <w:rPr>
          <w:rFonts w:ascii="Times New Roman" w:hAnsi="Times New Roman" w:cs="Times New Roman"/>
          <w:bCs/>
        </w:rPr>
        <w:t>Office about all doubts regarding the origins of the property of the employees and</w:t>
      </w:r>
      <w:r w:rsidRPr="00FB3B13">
        <w:rPr>
          <w:rFonts w:ascii="Times New Roman" w:hAnsi="Times New Roman" w:cs="Times New Roman"/>
        </w:rPr>
        <w:t xml:space="preserve"> </w:t>
      </w:r>
      <w:r w:rsidRPr="00FB3B13">
        <w:rPr>
          <w:rFonts w:ascii="Times New Roman" w:hAnsi="Times New Roman" w:cs="Times New Roman"/>
          <w:bCs/>
        </w:rPr>
        <w:t xml:space="preserve">disclosure of names of those employees against whom irrevocable rulings were passed, </w:t>
      </w:r>
      <w:r w:rsidRPr="00FB3B13">
        <w:rPr>
          <w:rFonts w:ascii="Times New Roman" w:hAnsi="Times New Roman" w:cs="Times New Roman"/>
        </w:rPr>
        <w:t>but also those who have been rewarded for special results achieved in their work.</w:t>
      </w:r>
    </w:p>
    <w:p w:rsidR="00AC042E" w:rsidRPr="00E83787" w:rsidRDefault="00AC042E" w:rsidP="00AC042E">
      <w:pPr>
        <w:autoSpaceDE w:val="0"/>
        <w:autoSpaceDN w:val="0"/>
        <w:adjustRightInd w:val="0"/>
        <w:spacing w:after="0" w:line="240" w:lineRule="auto"/>
        <w:ind w:firstLine="720"/>
        <w:jc w:val="both"/>
        <w:rPr>
          <w:rFonts w:ascii="Times New Roman" w:hAnsi="Times New Roman" w:cs="Times New Roman"/>
        </w:rPr>
      </w:pPr>
      <w:r w:rsidRPr="00E83787">
        <w:rPr>
          <w:rFonts w:ascii="Times New Roman" w:hAnsi="Times New Roman" w:cs="Times New Roman"/>
        </w:rPr>
        <w:t xml:space="preserve">In order to strengthen the cooperation in the field of fight against corruption among the institutions, by the end of 2007 a </w:t>
      </w:r>
      <w:r w:rsidRPr="00E83787">
        <w:rPr>
          <w:rFonts w:ascii="Times New Roman" w:hAnsi="Times New Roman" w:cs="Times New Roman"/>
          <w:bCs/>
        </w:rPr>
        <w:t>Memorandum on Cooperation with the State</w:t>
      </w:r>
      <w:r w:rsidRPr="00E83787">
        <w:rPr>
          <w:rFonts w:ascii="Times New Roman" w:hAnsi="Times New Roman" w:cs="Times New Roman"/>
        </w:rPr>
        <w:t xml:space="preserve"> </w:t>
      </w:r>
      <w:r w:rsidRPr="00E83787">
        <w:rPr>
          <w:rFonts w:ascii="Times New Roman" w:hAnsi="Times New Roman" w:cs="Times New Roman"/>
          <w:bCs/>
        </w:rPr>
        <w:t>Commission for prevention of corruption, the State Public Prosecutor’s Office, the Public</w:t>
      </w:r>
      <w:r w:rsidRPr="00E83787">
        <w:rPr>
          <w:rFonts w:ascii="Times New Roman" w:hAnsi="Times New Roman" w:cs="Times New Roman"/>
        </w:rPr>
        <w:t xml:space="preserve"> </w:t>
      </w:r>
      <w:r w:rsidRPr="00E83787">
        <w:rPr>
          <w:rFonts w:ascii="Times New Roman" w:hAnsi="Times New Roman" w:cs="Times New Roman"/>
          <w:bCs/>
        </w:rPr>
        <w:t xml:space="preserve">Revenues Administration, State Audit Administration, </w:t>
      </w:r>
      <w:r w:rsidRPr="00936163">
        <w:rPr>
          <w:rFonts w:ascii="Times New Roman" w:hAnsi="Times New Roman" w:cs="Times New Roman"/>
          <w:bCs/>
        </w:rPr>
        <w:t>the</w:t>
      </w:r>
      <w:r w:rsidRPr="00E83787">
        <w:rPr>
          <w:rFonts w:ascii="Times New Roman" w:hAnsi="Times New Roman" w:cs="Times New Roman"/>
          <w:bCs/>
        </w:rPr>
        <w:t xml:space="preserve"> Court Council, the Financial</w:t>
      </w:r>
      <w:r w:rsidRPr="00E83787">
        <w:rPr>
          <w:rFonts w:ascii="Times New Roman" w:hAnsi="Times New Roman" w:cs="Times New Roman"/>
        </w:rPr>
        <w:t xml:space="preserve"> </w:t>
      </w:r>
      <w:r w:rsidRPr="00E83787">
        <w:rPr>
          <w:rFonts w:ascii="Times New Roman" w:hAnsi="Times New Roman" w:cs="Times New Roman"/>
          <w:bCs/>
        </w:rPr>
        <w:t xml:space="preserve">Police, the Administration for Money Laundry Prevention and the MOI </w:t>
      </w:r>
      <w:r w:rsidRPr="00E83787">
        <w:rPr>
          <w:rFonts w:ascii="Times New Roman" w:hAnsi="Times New Roman" w:cs="Times New Roman"/>
        </w:rPr>
        <w:t>was concluded.</w:t>
      </w:r>
    </w:p>
    <w:p w:rsidR="00AC042E" w:rsidRDefault="00AC042E" w:rsidP="00AC042E">
      <w:pPr>
        <w:spacing w:after="0" w:line="240" w:lineRule="auto"/>
        <w:ind w:firstLine="720"/>
        <w:jc w:val="both"/>
        <w:rPr>
          <w:rFonts w:ascii="Times New Roman" w:hAnsi="Times New Roman" w:cs="Times New Roman"/>
        </w:rPr>
      </w:pPr>
    </w:p>
    <w:p w:rsidR="00AC042E" w:rsidRDefault="00AC042E" w:rsidP="00AC042E">
      <w:pPr>
        <w:pStyle w:val="ListParagraph"/>
        <w:spacing w:after="0" w:line="240" w:lineRule="auto"/>
        <w:ind w:left="1080"/>
        <w:jc w:val="center"/>
        <w:rPr>
          <w:rFonts w:ascii="Times New Roman" w:hAnsi="Times New Roman" w:cs="Times New Roman"/>
        </w:rPr>
      </w:pPr>
      <w:r w:rsidRPr="00FC47BC">
        <w:rPr>
          <w:rFonts w:ascii="Times New Roman" w:hAnsi="Times New Roman" w:cs="Times New Roman"/>
        </w:rPr>
        <w:t>REPRESSION OF THE ABUSE OF OFFICIAL DUTY AND THE CONFLICT OF INTERESTS</w:t>
      </w:r>
    </w:p>
    <w:p w:rsidR="00AC042E" w:rsidRDefault="00AC042E" w:rsidP="00AC042E">
      <w:pPr>
        <w:pStyle w:val="ListParagraph"/>
        <w:spacing w:after="0" w:line="240" w:lineRule="auto"/>
        <w:ind w:left="1080"/>
        <w:rPr>
          <w:rFonts w:ascii="Times New Roman" w:hAnsi="Times New Roman" w:cs="Times New Roman"/>
        </w:rPr>
      </w:pPr>
    </w:p>
    <w:p w:rsidR="00AC042E" w:rsidRDefault="00AC042E" w:rsidP="00AC042E">
      <w:pPr>
        <w:pStyle w:val="ListParagraph"/>
        <w:numPr>
          <w:ilvl w:val="0"/>
          <w:numId w:val="1"/>
        </w:numPr>
        <w:spacing w:after="0" w:line="240" w:lineRule="auto"/>
        <w:rPr>
          <w:rFonts w:ascii="Times New Roman" w:hAnsi="Times New Roman" w:cs="Times New Roman"/>
        </w:rPr>
      </w:pPr>
      <w:r w:rsidRPr="00FC47BC">
        <w:rPr>
          <w:rFonts w:ascii="Times New Roman" w:hAnsi="Times New Roman" w:cs="Times New Roman"/>
        </w:rPr>
        <w:t>INTERNAL INSPECTIONS</w:t>
      </w:r>
    </w:p>
    <w:p w:rsidR="00AC042E" w:rsidRDefault="00AC042E" w:rsidP="00AC042E">
      <w:pPr>
        <w:spacing w:after="0" w:line="240" w:lineRule="auto"/>
        <w:rPr>
          <w:rFonts w:ascii="Times New Roman" w:hAnsi="Times New Roman" w:cs="Times New Roman"/>
        </w:rPr>
      </w:pPr>
    </w:p>
    <w:p w:rsidR="00AC042E" w:rsidRDefault="00AC042E" w:rsidP="00AC042E">
      <w:pPr>
        <w:spacing w:after="0" w:line="240" w:lineRule="auto"/>
        <w:rPr>
          <w:rFonts w:ascii="Times New Roman" w:hAnsi="Times New Roman" w:cs="Times New Roman"/>
        </w:rPr>
      </w:pPr>
      <w:r w:rsidRPr="00FC47BC">
        <w:rPr>
          <w:rFonts w:ascii="Times New Roman" w:hAnsi="Times New Roman" w:cs="Times New Roman"/>
        </w:rPr>
        <w:t>Table number 1.  INTERNAL INSPECTIONS</w:t>
      </w:r>
    </w:p>
    <w:tbl>
      <w:tblPr>
        <w:tblStyle w:val="TableGrid"/>
        <w:tblW w:w="0" w:type="auto"/>
        <w:tblLook w:val="04A0"/>
      </w:tblPr>
      <w:tblGrid>
        <w:gridCol w:w="1745"/>
        <w:gridCol w:w="1567"/>
        <w:gridCol w:w="1566"/>
        <w:gridCol w:w="1566"/>
        <w:gridCol w:w="1566"/>
        <w:gridCol w:w="1566"/>
      </w:tblGrid>
      <w:tr w:rsidR="00AC042E" w:rsidTr="00822065">
        <w:tc>
          <w:tcPr>
            <w:tcW w:w="1745" w:type="dxa"/>
            <w:vMerge w:val="restart"/>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b/>
                <w:bCs/>
                <w:color w:val="333333"/>
              </w:rPr>
              <w:t>Organizational Unit</w:t>
            </w:r>
          </w:p>
        </w:tc>
        <w:tc>
          <w:tcPr>
            <w:tcW w:w="7831" w:type="dxa"/>
            <w:gridSpan w:val="5"/>
            <w:shd w:val="clear" w:color="auto" w:fill="EEECE1" w:themeFill="background2"/>
          </w:tcPr>
          <w:p w:rsidR="00AC042E" w:rsidRPr="00936163" w:rsidRDefault="00AC042E" w:rsidP="00822065">
            <w:pPr>
              <w:jc w:val="center"/>
              <w:rPr>
                <w:rFonts w:ascii="Times New Roman" w:hAnsi="Times New Roman" w:cs="Times New Roman"/>
              </w:rPr>
            </w:pPr>
            <w:r w:rsidRPr="00936163">
              <w:rPr>
                <w:rFonts w:ascii="Times New Roman" w:hAnsi="Times New Roman" w:cs="Times New Roman"/>
                <w:b/>
                <w:bCs/>
                <w:color w:val="333333"/>
              </w:rPr>
              <w:t>Number of Inspections</w:t>
            </w:r>
          </w:p>
        </w:tc>
      </w:tr>
      <w:tr w:rsidR="00AC042E" w:rsidTr="00822065">
        <w:tc>
          <w:tcPr>
            <w:tcW w:w="1745" w:type="dxa"/>
            <w:vMerge/>
            <w:shd w:val="clear" w:color="auto" w:fill="EEECE1" w:themeFill="background2"/>
          </w:tcPr>
          <w:p w:rsidR="00AC042E" w:rsidRPr="00936163" w:rsidRDefault="00AC042E" w:rsidP="00822065">
            <w:pPr>
              <w:rPr>
                <w:rFonts w:ascii="Times New Roman" w:hAnsi="Times New Roman" w:cs="Times New Roman"/>
              </w:rPr>
            </w:pPr>
          </w:p>
        </w:tc>
        <w:tc>
          <w:tcPr>
            <w:tcW w:w="1567"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2010</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2009</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2008</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2007</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2006</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Headqarters</w:t>
            </w:r>
          </w:p>
        </w:tc>
        <w:tc>
          <w:tcPr>
            <w:tcW w:w="1567"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53</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35</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17</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2</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House Skopje</w:t>
            </w:r>
          </w:p>
        </w:tc>
        <w:tc>
          <w:tcPr>
            <w:tcW w:w="1567"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14</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8</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9</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10</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16</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lastRenderedPageBreak/>
              <w:t>Customs House Kumanovo</w:t>
            </w:r>
          </w:p>
        </w:tc>
        <w:tc>
          <w:tcPr>
            <w:tcW w:w="1567"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5</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4</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2</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House Shtip</w:t>
            </w:r>
          </w:p>
        </w:tc>
        <w:tc>
          <w:tcPr>
            <w:tcW w:w="1567"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3</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4</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8</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9</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2</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House Bitola</w:t>
            </w:r>
          </w:p>
        </w:tc>
        <w:tc>
          <w:tcPr>
            <w:tcW w:w="1567"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10</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2</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5</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6</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2</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House Gevgelija</w:t>
            </w:r>
          </w:p>
        </w:tc>
        <w:tc>
          <w:tcPr>
            <w:tcW w:w="1567"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1</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5</w:t>
            </w:r>
          </w:p>
        </w:tc>
        <w:tc>
          <w:tcPr>
            <w:tcW w:w="1566"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5</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5</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bCs/>
                <w:color w:val="333333"/>
              </w:rPr>
              <w:t>Total</w:t>
            </w:r>
          </w:p>
        </w:tc>
        <w:tc>
          <w:tcPr>
            <w:tcW w:w="1567" w:type="dxa"/>
          </w:tcPr>
          <w:p w:rsidR="00AC042E" w:rsidRPr="00936163" w:rsidRDefault="00AC042E" w:rsidP="00822065">
            <w:pPr>
              <w:rPr>
                <w:rFonts w:ascii="Times New Roman" w:hAnsi="Times New Roman" w:cs="Times New Roman"/>
                <w:b/>
              </w:rPr>
            </w:pPr>
            <w:r w:rsidRPr="00936163">
              <w:rPr>
                <w:rFonts w:ascii="Times New Roman" w:hAnsi="Times New Roman" w:cs="Times New Roman"/>
                <w:b/>
              </w:rPr>
              <w:t>86</w:t>
            </w:r>
          </w:p>
        </w:tc>
        <w:tc>
          <w:tcPr>
            <w:tcW w:w="1566" w:type="dxa"/>
          </w:tcPr>
          <w:p w:rsidR="00AC042E" w:rsidRPr="00936163" w:rsidRDefault="00AC042E" w:rsidP="00822065">
            <w:pPr>
              <w:rPr>
                <w:rFonts w:ascii="Times New Roman" w:hAnsi="Times New Roman" w:cs="Times New Roman"/>
                <w:b/>
              </w:rPr>
            </w:pPr>
            <w:r w:rsidRPr="00936163">
              <w:rPr>
                <w:rFonts w:ascii="Times New Roman" w:hAnsi="Times New Roman" w:cs="Times New Roman"/>
                <w:b/>
              </w:rPr>
              <w:t>58</w:t>
            </w:r>
          </w:p>
        </w:tc>
        <w:tc>
          <w:tcPr>
            <w:tcW w:w="1566" w:type="dxa"/>
          </w:tcPr>
          <w:p w:rsidR="00AC042E" w:rsidRPr="00936163" w:rsidRDefault="00AC042E" w:rsidP="00822065">
            <w:pPr>
              <w:rPr>
                <w:rFonts w:ascii="Times New Roman" w:hAnsi="Times New Roman" w:cs="Times New Roman"/>
                <w:b/>
              </w:rPr>
            </w:pPr>
            <w:r w:rsidRPr="00936163">
              <w:rPr>
                <w:rFonts w:ascii="Times New Roman" w:hAnsi="Times New Roman" w:cs="Times New Roman"/>
                <w:b/>
              </w:rPr>
              <w:t>46</w:t>
            </w:r>
          </w:p>
        </w:tc>
        <w:tc>
          <w:tcPr>
            <w:tcW w:w="1566" w:type="dxa"/>
          </w:tcPr>
          <w:p w:rsidR="00AC042E" w:rsidRPr="00936163" w:rsidRDefault="00AC042E" w:rsidP="00822065">
            <w:pPr>
              <w:rPr>
                <w:rFonts w:ascii="Times New Roman" w:hAnsi="Times New Roman" w:cs="Times New Roman"/>
                <w:b/>
              </w:rPr>
            </w:pPr>
            <w:r w:rsidRPr="00936163">
              <w:rPr>
                <w:rFonts w:ascii="Times New Roman" w:hAnsi="Times New Roman" w:cs="Times New Roman"/>
                <w:b/>
              </w:rPr>
              <w:t>33</w:t>
            </w:r>
          </w:p>
        </w:tc>
        <w:tc>
          <w:tcPr>
            <w:tcW w:w="1566" w:type="dxa"/>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22</w:t>
            </w:r>
          </w:p>
        </w:tc>
      </w:tr>
    </w:tbl>
    <w:p w:rsidR="00AC042E" w:rsidRDefault="00AC042E" w:rsidP="00AC042E">
      <w:pPr>
        <w:spacing w:after="0" w:line="240" w:lineRule="auto"/>
        <w:rPr>
          <w:rFonts w:ascii="Times New Roman" w:hAnsi="Times New Roman" w:cs="Times New Roman"/>
        </w:rPr>
      </w:pPr>
      <w:r>
        <w:rPr>
          <w:rFonts w:ascii="Times New Roman" w:hAnsi="Times New Roman" w:cs="Times New Roman"/>
        </w:rPr>
        <w:t>Source: Annual Reports of the Customs Administration of the Republic of Macedonia 2006-2010</w:t>
      </w:r>
    </w:p>
    <w:p w:rsidR="00AC042E" w:rsidRDefault="00AC042E" w:rsidP="00AC042E">
      <w:pPr>
        <w:spacing w:after="0" w:line="240" w:lineRule="auto"/>
        <w:rPr>
          <w:rFonts w:ascii="Times New Roman" w:hAnsi="Times New Roman" w:cs="Times New Roman"/>
        </w:rPr>
      </w:pPr>
    </w:p>
    <w:p w:rsidR="00AC042E" w:rsidRDefault="00AC042E" w:rsidP="00AC042E">
      <w:pPr>
        <w:spacing w:after="0" w:line="240" w:lineRule="auto"/>
        <w:rPr>
          <w:rFonts w:ascii="Times New Roman" w:hAnsi="Times New Roman" w:cs="Times New Roman"/>
        </w:rPr>
      </w:pPr>
    </w:p>
    <w:p w:rsidR="00AC042E" w:rsidRDefault="00AC042E" w:rsidP="00AC042E">
      <w:pPr>
        <w:spacing w:after="0" w:line="240" w:lineRule="auto"/>
        <w:ind w:firstLine="720"/>
        <w:jc w:val="both"/>
        <w:rPr>
          <w:rFonts w:ascii="Times New Roman" w:hAnsi="Times New Roman" w:cs="Times New Roman"/>
          <w:color w:val="333333"/>
        </w:rPr>
      </w:pPr>
      <w:r w:rsidRPr="00BC1A6B">
        <w:rPr>
          <w:rFonts w:ascii="Times New Roman" w:hAnsi="Times New Roman" w:cs="Times New Roman"/>
          <w:color w:val="333333"/>
        </w:rPr>
        <w:t>During 2010, in all organizational units of the Customs Administration 86 inspections were conducted (compared to the 58 in 2009; 46 in 2008, 33 in</w:t>
      </w:r>
      <w:r w:rsidRPr="00BC1A6B">
        <w:rPr>
          <w:rFonts w:ascii="Times New Roman" w:hAnsi="Times New Roman" w:cs="Times New Roman"/>
        </w:rPr>
        <w:t xml:space="preserve"> </w:t>
      </w:r>
      <w:r w:rsidRPr="00BC1A6B">
        <w:rPr>
          <w:rFonts w:ascii="Times New Roman" w:hAnsi="Times New Roman" w:cs="Times New Roman"/>
          <w:color w:val="333333"/>
        </w:rPr>
        <w:t>2007, and 22 in 2006). The annexed Table shows that in the Customs Headquarters, in 2010, 53 inspections were conducted, and in this same year special</w:t>
      </w:r>
      <w:r w:rsidRPr="00BC1A6B">
        <w:rPr>
          <w:rFonts w:ascii="Times New Roman" w:hAnsi="Times New Roman" w:cs="Times New Roman"/>
        </w:rPr>
        <w:t xml:space="preserve"> </w:t>
      </w:r>
      <w:r w:rsidRPr="00BC1A6B">
        <w:rPr>
          <w:rFonts w:ascii="Times New Roman" w:hAnsi="Times New Roman" w:cs="Times New Roman"/>
          <w:color w:val="333333"/>
        </w:rPr>
        <w:t>attention was paid to the regularity in the operation of the Customs Headquarters, compared to 2009 when only 35 inspections were conducted, 17</w:t>
      </w:r>
      <w:r w:rsidRPr="00BC1A6B">
        <w:rPr>
          <w:rFonts w:ascii="Times New Roman" w:hAnsi="Times New Roman" w:cs="Times New Roman"/>
        </w:rPr>
        <w:t xml:space="preserve"> </w:t>
      </w:r>
      <w:r w:rsidRPr="00BC1A6B">
        <w:rPr>
          <w:rFonts w:ascii="Times New Roman" w:hAnsi="Times New Roman" w:cs="Times New Roman"/>
          <w:color w:val="333333"/>
        </w:rPr>
        <w:t>inspections were conducted in 2008, and the mere 2 inspections that were carried out during 2007. Based on the findings from the conducted inspections,</w:t>
      </w:r>
      <w:r w:rsidRPr="00BC1A6B">
        <w:rPr>
          <w:rFonts w:ascii="Times New Roman" w:hAnsi="Times New Roman" w:cs="Times New Roman"/>
        </w:rPr>
        <w:t xml:space="preserve"> </w:t>
      </w:r>
      <w:r w:rsidRPr="00BC1A6B">
        <w:rPr>
          <w:rFonts w:ascii="Times New Roman" w:hAnsi="Times New Roman" w:cs="Times New Roman"/>
          <w:color w:val="333333"/>
        </w:rPr>
        <w:t>the internal investigations for disciplinary liability, as well as the undertaking of investigative measures and investigations against perpetrators of customs</w:t>
      </w:r>
      <w:r w:rsidRPr="00BC1A6B">
        <w:rPr>
          <w:rFonts w:ascii="Times New Roman" w:hAnsi="Times New Roman" w:cs="Times New Roman"/>
        </w:rPr>
        <w:t xml:space="preserve"> </w:t>
      </w:r>
      <w:r w:rsidRPr="00BC1A6B">
        <w:rPr>
          <w:rFonts w:ascii="Times New Roman" w:hAnsi="Times New Roman" w:cs="Times New Roman"/>
          <w:color w:val="333333"/>
        </w:rPr>
        <w:t>offences and criminal acts are continued.</w:t>
      </w:r>
    </w:p>
    <w:p w:rsidR="00AC042E" w:rsidRDefault="00AC042E" w:rsidP="00AC042E">
      <w:pPr>
        <w:spacing w:after="0" w:line="240" w:lineRule="auto"/>
        <w:ind w:firstLine="720"/>
        <w:jc w:val="both"/>
        <w:rPr>
          <w:rFonts w:ascii="Times New Roman" w:hAnsi="Times New Roman" w:cs="Times New Roman"/>
          <w:color w:val="333333"/>
        </w:rPr>
      </w:pPr>
    </w:p>
    <w:p w:rsidR="00AC042E" w:rsidRPr="005B0110" w:rsidRDefault="00AC042E" w:rsidP="00AC042E">
      <w:pPr>
        <w:pStyle w:val="ListParagraph"/>
        <w:numPr>
          <w:ilvl w:val="0"/>
          <w:numId w:val="1"/>
        </w:numPr>
        <w:autoSpaceDE w:val="0"/>
        <w:autoSpaceDN w:val="0"/>
        <w:adjustRightInd w:val="0"/>
        <w:spacing w:after="0" w:line="240" w:lineRule="auto"/>
        <w:rPr>
          <w:rFonts w:ascii="Times New Roman" w:hAnsi="Times New Roman" w:cs="Times New Roman"/>
        </w:rPr>
      </w:pPr>
      <w:r w:rsidRPr="005B0110">
        <w:rPr>
          <w:rFonts w:ascii="Times New Roman" w:hAnsi="Times New Roman" w:cs="Times New Roman"/>
        </w:rPr>
        <w:t>INTERNAL INVESTIGATIONS</w:t>
      </w:r>
    </w:p>
    <w:p w:rsidR="00AC042E" w:rsidRPr="005B0110" w:rsidRDefault="00AC042E" w:rsidP="00AC042E">
      <w:pPr>
        <w:autoSpaceDE w:val="0"/>
        <w:autoSpaceDN w:val="0"/>
        <w:adjustRightInd w:val="0"/>
        <w:spacing w:after="0" w:line="240" w:lineRule="auto"/>
        <w:rPr>
          <w:rFonts w:ascii="Times New Roman" w:hAnsi="Times New Roman" w:cs="Times New Roman"/>
          <w:color w:val="CD8D00"/>
        </w:rPr>
      </w:pPr>
    </w:p>
    <w:p w:rsidR="00AC042E" w:rsidRPr="005B0110" w:rsidRDefault="00AC042E" w:rsidP="00AC042E">
      <w:pPr>
        <w:autoSpaceDE w:val="0"/>
        <w:autoSpaceDN w:val="0"/>
        <w:adjustRightInd w:val="0"/>
        <w:spacing w:after="0" w:line="240" w:lineRule="auto"/>
        <w:ind w:firstLine="720"/>
        <w:jc w:val="both"/>
        <w:rPr>
          <w:rFonts w:ascii="Times New Roman" w:hAnsi="Times New Roman" w:cs="Times New Roman"/>
          <w:color w:val="333333"/>
        </w:rPr>
      </w:pPr>
      <w:r w:rsidRPr="005B0110">
        <w:rPr>
          <w:rFonts w:ascii="Times New Roman" w:hAnsi="Times New Roman" w:cs="Times New Roman"/>
          <w:color w:val="333333"/>
        </w:rPr>
        <w:t xml:space="preserve">During 2010, the Communications and Coordination Department </w:t>
      </w:r>
      <w:r>
        <w:rPr>
          <w:rFonts w:ascii="Times New Roman" w:hAnsi="Times New Roman" w:cs="Times New Roman"/>
          <w:color w:val="333333"/>
        </w:rPr>
        <w:t xml:space="preserve">submitted 142 complaints to the </w:t>
      </w:r>
      <w:r w:rsidRPr="005B0110">
        <w:rPr>
          <w:rFonts w:ascii="Times New Roman" w:hAnsi="Times New Roman" w:cs="Times New Roman"/>
          <w:color w:val="333333"/>
        </w:rPr>
        <w:t>Sector for Professional Responsibility that were</w:t>
      </w:r>
      <w:r>
        <w:rPr>
          <w:rFonts w:ascii="Times New Roman" w:hAnsi="Times New Roman" w:cs="Times New Roman"/>
          <w:color w:val="333333"/>
        </w:rPr>
        <w:t xml:space="preserve"> </w:t>
      </w:r>
      <w:r w:rsidRPr="005B0110">
        <w:rPr>
          <w:rFonts w:ascii="Times New Roman" w:hAnsi="Times New Roman" w:cs="Times New Roman"/>
          <w:color w:val="333333"/>
        </w:rPr>
        <w:t xml:space="preserve">received through the </w:t>
      </w:r>
      <w:r>
        <w:rPr>
          <w:rFonts w:ascii="Times New Roman" w:hAnsi="Times New Roman" w:cs="Times New Roman"/>
          <w:color w:val="333333"/>
        </w:rPr>
        <w:t xml:space="preserve">Customs Hotline (197). From the </w:t>
      </w:r>
      <w:r w:rsidRPr="005B0110">
        <w:rPr>
          <w:rFonts w:ascii="Times New Roman" w:hAnsi="Times New Roman" w:cs="Times New Roman"/>
          <w:color w:val="333333"/>
        </w:rPr>
        <w:t>total of 142 complaints, it was acted on 16 and internal inve</w:t>
      </w:r>
      <w:r>
        <w:rPr>
          <w:rFonts w:ascii="Times New Roman" w:hAnsi="Times New Roman" w:cs="Times New Roman"/>
          <w:color w:val="333333"/>
        </w:rPr>
        <w:t>stigations were conducted and fi</w:t>
      </w:r>
      <w:r w:rsidRPr="005B0110">
        <w:rPr>
          <w:rFonts w:ascii="Times New Roman" w:hAnsi="Times New Roman" w:cs="Times New Roman"/>
          <w:color w:val="333333"/>
        </w:rPr>
        <w:t>nal</w:t>
      </w:r>
      <w:r>
        <w:rPr>
          <w:rFonts w:ascii="Times New Roman" w:hAnsi="Times New Roman" w:cs="Times New Roman"/>
          <w:color w:val="333333"/>
        </w:rPr>
        <w:t xml:space="preserve"> reports </w:t>
      </w:r>
      <w:r w:rsidRPr="005B0110">
        <w:rPr>
          <w:rFonts w:ascii="Times New Roman" w:hAnsi="Times New Roman" w:cs="Times New Roman"/>
          <w:color w:val="333333"/>
        </w:rPr>
        <w:t>were prepared, while in 66 cases after the undertak</w:t>
      </w:r>
      <w:r>
        <w:rPr>
          <w:rFonts w:ascii="Times New Roman" w:hAnsi="Times New Roman" w:cs="Times New Roman"/>
          <w:color w:val="333333"/>
        </w:rPr>
        <w:t>ing of the activities for confi</w:t>
      </w:r>
      <w:r w:rsidRPr="005B0110">
        <w:rPr>
          <w:rFonts w:ascii="Times New Roman" w:hAnsi="Times New Roman" w:cs="Times New Roman"/>
          <w:color w:val="333333"/>
        </w:rPr>
        <w:t>rmatio</w:t>
      </w:r>
      <w:r>
        <w:rPr>
          <w:rFonts w:ascii="Times New Roman" w:hAnsi="Times New Roman" w:cs="Times New Roman"/>
          <w:color w:val="333333"/>
        </w:rPr>
        <w:t xml:space="preserve">n of the </w:t>
      </w:r>
      <w:r w:rsidRPr="005B0110">
        <w:rPr>
          <w:rFonts w:ascii="Times New Roman" w:hAnsi="Times New Roman" w:cs="Times New Roman"/>
          <w:color w:val="333333"/>
        </w:rPr>
        <w:t>truthfulness of the allegations in the complaints,</w:t>
      </w:r>
      <w:r>
        <w:rPr>
          <w:rFonts w:ascii="Times New Roman" w:hAnsi="Times New Roman" w:cs="Times New Roman"/>
          <w:color w:val="333333"/>
        </w:rPr>
        <w:t xml:space="preserve"> </w:t>
      </w:r>
      <w:r w:rsidRPr="005B0110">
        <w:rPr>
          <w:rFonts w:ascii="Times New Roman" w:hAnsi="Times New Roman" w:cs="Times New Roman"/>
          <w:color w:val="333333"/>
        </w:rPr>
        <w:t>it was determined</w:t>
      </w:r>
      <w:r>
        <w:rPr>
          <w:rFonts w:ascii="Times New Roman" w:hAnsi="Times New Roman" w:cs="Times New Roman"/>
          <w:color w:val="333333"/>
        </w:rPr>
        <w:t xml:space="preserve"> that they were groundless. The </w:t>
      </w:r>
      <w:r w:rsidRPr="005B0110">
        <w:rPr>
          <w:rFonts w:ascii="Times New Roman" w:hAnsi="Times New Roman" w:cs="Times New Roman"/>
          <w:color w:val="333333"/>
        </w:rPr>
        <w:t>remaining 60 complaints were inspected but there was no ground for action due to their distrusting</w:t>
      </w:r>
      <w:r>
        <w:rPr>
          <w:rFonts w:ascii="Times New Roman" w:hAnsi="Times New Roman" w:cs="Times New Roman"/>
          <w:color w:val="333333"/>
        </w:rPr>
        <w:t xml:space="preserve"> nature </w:t>
      </w:r>
      <w:r w:rsidRPr="005B0110">
        <w:rPr>
          <w:rFonts w:ascii="Times New Roman" w:hAnsi="Times New Roman" w:cs="Times New Roman"/>
          <w:color w:val="333333"/>
        </w:rPr>
        <w:t xml:space="preserve">regarding the perpetration of a criminal </w:t>
      </w:r>
      <w:r>
        <w:rPr>
          <w:rFonts w:ascii="Times New Roman" w:hAnsi="Times New Roman" w:cs="Times New Roman"/>
          <w:color w:val="333333"/>
        </w:rPr>
        <w:t>act by a customs offi</w:t>
      </w:r>
      <w:r w:rsidRPr="005B0110">
        <w:rPr>
          <w:rFonts w:ascii="Times New Roman" w:hAnsi="Times New Roman" w:cs="Times New Roman"/>
          <w:color w:val="333333"/>
        </w:rPr>
        <w:t>cer, a corrupt</w:t>
      </w:r>
      <w:r>
        <w:rPr>
          <w:rFonts w:ascii="Times New Roman" w:hAnsi="Times New Roman" w:cs="Times New Roman"/>
          <w:color w:val="333333"/>
        </w:rPr>
        <w:t>ive behavior by a customs offi</w:t>
      </w:r>
      <w:r w:rsidRPr="005B0110">
        <w:rPr>
          <w:rFonts w:ascii="Times New Roman" w:hAnsi="Times New Roman" w:cs="Times New Roman"/>
          <w:color w:val="333333"/>
        </w:rPr>
        <w:t>cer or a serious violation of the rules for</w:t>
      </w:r>
      <w:r>
        <w:rPr>
          <w:rFonts w:ascii="Times New Roman" w:hAnsi="Times New Roman" w:cs="Times New Roman"/>
          <w:color w:val="333333"/>
        </w:rPr>
        <w:t xml:space="preserve"> </w:t>
      </w:r>
      <w:r w:rsidRPr="005B0110">
        <w:rPr>
          <w:rFonts w:ascii="Times New Roman" w:hAnsi="Times New Roman" w:cs="Times New Roman"/>
          <w:color w:val="333333"/>
        </w:rPr>
        <w:t>good order and discipline.</w:t>
      </w:r>
    </w:p>
    <w:p w:rsidR="00AC042E" w:rsidRDefault="00AC042E" w:rsidP="00AC042E">
      <w:pPr>
        <w:autoSpaceDE w:val="0"/>
        <w:autoSpaceDN w:val="0"/>
        <w:adjustRightInd w:val="0"/>
        <w:spacing w:after="0" w:line="240" w:lineRule="auto"/>
        <w:ind w:firstLine="720"/>
        <w:jc w:val="both"/>
        <w:rPr>
          <w:rFonts w:ascii="Times New Roman" w:hAnsi="Times New Roman" w:cs="Times New Roman"/>
          <w:color w:val="333333"/>
        </w:rPr>
      </w:pPr>
      <w:r w:rsidRPr="005B0110">
        <w:rPr>
          <w:rFonts w:ascii="Times New Roman" w:hAnsi="Times New Roman" w:cs="Times New Roman"/>
          <w:color w:val="333333"/>
        </w:rPr>
        <w:t>In 2010, 112 internal investigations were conducted (compared t</w:t>
      </w:r>
      <w:r>
        <w:rPr>
          <w:rFonts w:ascii="Times New Roman" w:hAnsi="Times New Roman" w:cs="Times New Roman"/>
          <w:color w:val="333333"/>
        </w:rPr>
        <w:t xml:space="preserve">o the 127 in 2009, 140 in 2008, </w:t>
      </w:r>
      <w:r w:rsidRPr="005B0110">
        <w:rPr>
          <w:rFonts w:ascii="Times New Roman" w:hAnsi="Times New Roman" w:cs="Times New Roman"/>
          <w:color w:val="333333"/>
        </w:rPr>
        <w:t>240 in 2007, and 71 in 2006), and 27 cases were</w:t>
      </w:r>
      <w:r>
        <w:rPr>
          <w:rFonts w:ascii="Times New Roman" w:hAnsi="Times New Roman" w:cs="Times New Roman"/>
          <w:color w:val="333333"/>
        </w:rPr>
        <w:t xml:space="preserve"> </w:t>
      </w:r>
      <w:r w:rsidRPr="005B0110">
        <w:rPr>
          <w:rFonts w:ascii="Times New Roman" w:hAnsi="Times New Roman" w:cs="Times New Roman"/>
          <w:color w:val="333333"/>
        </w:rPr>
        <w:t>determined to be</w:t>
      </w:r>
      <w:r>
        <w:rPr>
          <w:rFonts w:ascii="Times New Roman" w:hAnsi="Times New Roman" w:cs="Times New Roman"/>
          <w:color w:val="333333"/>
        </w:rPr>
        <w:t xml:space="preserve"> disciplinary infringements and </w:t>
      </w:r>
      <w:r w:rsidRPr="005B0110">
        <w:rPr>
          <w:rFonts w:ascii="Times New Roman" w:hAnsi="Times New Roman" w:cs="Times New Roman"/>
          <w:color w:val="333333"/>
        </w:rPr>
        <w:t>irregularities (compared to the 52 in 2009, 70 in 2008 and 87 in 2007). Compared to 2007 and 2006,</w:t>
      </w:r>
      <w:r>
        <w:rPr>
          <w:rFonts w:ascii="Times New Roman" w:hAnsi="Times New Roman" w:cs="Times New Roman"/>
          <w:color w:val="333333"/>
        </w:rPr>
        <w:t xml:space="preserve"> </w:t>
      </w:r>
      <w:r w:rsidRPr="005B0110">
        <w:rPr>
          <w:rFonts w:ascii="Times New Roman" w:hAnsi="Times New Roman" w:cs="Times New Roman"/>
          <w:color w:val="333333"/>
        </w:rPr>
        <w:t>when in the Customs Headquarters not even one internal investigation was carried ou</w:t>
      </w:r>
      <w:r>
        <w:rPr>
          <w:rFonts w:ascii="Times New Roman" w:hAnsi="Times New Roman" w:cs="Times New Roman"/>
          <w:color w:val="333333"/>
        </w:rPr>
        <w:t xml:space="preserve">t, in 2009, 44 </w:t>
      </w:r>
      <w:r w:rsidRPr="005B0110">
        <w:rPr>
          <w:rFonts w:ascii="Times New Roman" w:hAnsi="Times New Roman" w:cs="Times New Roman"/>
          <w:color w:val="333333"/>
        </w:rPr>
        <w:t>investigations were conducted and in 2008, 20</w:t>
      </w:r>
      <w:r>
        <w:rPr>
          <w:rFonts w:ascii="Times New Roman" w:hAnsi="Times New Roman" w:cs="Times New Roman"/>
          <w:color w:val="333333"/>
        </w:rPr>
        <w:t xml:space="preserve"> </w:t>
      </w:r>
      <w:r w:rsidRPr="005B0110">
        <w:rPr>
          <w:rFonts w:ascii="Times New Roman" w:hAnsi="Times New Roman" w:cs="Times New Roman"/>
          <w:color w:val="333333"/>
        </w:rPr>
        <w:t>investigations were condu</w:t>
      </w:r>
      <w:r>
        <w:rPr>
          <w:rFonts w:ascii="Times New Roman" w:hAnsi="Times New Roman" w:cs="Times New Roman"/>
          <w:color w:val="333333"/>
        </w:rPr>
        <w:t xml:space="preserve">cted, while in 2010, there were </w:t>
      </w:r>
      <w:r w:rsidRPr="005B0110">
        <w:rPr>
          <w:rFonts w:ascii="Times New Roman" w:hAnsi="Times New Roman" w:cs="Times New Roman"/>
          <w:color w:val="333333"/>
        </w:rPr>
        <w:t>even 65 internal investigations in the Customs Headquarters.</w:t>
      </w:r>
    </w:p>
    <w:p w:rsidR="00AC042E" w:rsidRDefault="00AC042E" w:rsidP="00AC042E">
      <w:pPr>
        <w:autoSpaceDE w:val="0"/>
        <w:autoSpaceDN w:val="0"/>
        <w:adjustRightInd w:val="0"/>
        <w:spacing w:after="0" w:line="240" w:lineRule="auto"/>
        <w:ind w:firstLine="720"/>
        <w:jc w:val="both"/>
        <w:rPr>
          <w:rFonts w:ascii="Times New Roman" w:hAnsi="Times New Roman" w:cs="Times New Roman"/>
          <w:color w:val="333333"/>
        </w:rPr>
      </w:pPr>
    </w:p>
    <w:p w:rsidR="00AC042E" w:rsidRDefault="00AC042E" w:rsidP="00AC042E">
      <w:pPr>
        <w:spacing w:after="0" w:line="240" w:lineRule="auto"/>
        <w:rPr>
          <w:rFonts w:ascii="Times New Roman" w:hAnsi="Times New Roman" w:cs="Times New Roman"/>
        </w:rPr>
      </w:pPr>
      <w:r>
        <w:rPr>
          <w:rFonts w:ascii="Times New Roman" w:hAnsi="Times New Roman" w:cs="Times New Roman"/>
        </w:rPr>
        <w:t>Table number 2</w:t>
      </w:r>
      <w:r w:rsidRPr="00FC47BC">
        <w:rPr>
          <w:rFonts w:ascii="Times New Roman" w:hAnsi="Times New Roman" w:cs="Times New Roman"/>
        </w:rPr>
        <w:t xml:space="preserve">.  </w:t>
      </w:r>
      <w:r>
        <w:rPr>
          <w:rFonts w:ascii="Times New Roman" w:hAnsi="Times New Roman" w:cs="Times New Roman"/>
        </w:rPr>
        <w:t>INTERNAL INVESTIGATIONS</w:t>
      </w:r>
    </w:p>
    <w:tbl>
      <w:tblPr>
        <w:tblStyle w:val="TableGrid"/>
        <w:tblW w:w="0" w:type="auto"/>
        <w:tblLook w:val="04A0"/>
      </w:tblPr>
      <w:tblGrid>
        <w:gridCol w:w="1745"/>
        <w:gridCol w:w="1567"/>
        <w:gridCol w:w="1566"/>
        <w:gridCol w:w="1566"/>
        <w:gridCol w:w="1566"/>
        <w:gridCol w:w="1566"/>
      </w:tblGrid>
      <w:tr w:rsidR="00AC042E" w:rsidTr="00822065">
        <w:tc>
          <w:tcPr>
            <w:tcW w:w="1745" w:type="dxa"/>
            <w:vMerge w:val="restart"/>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b/>
                <w:bCs/>
                <w:color w:val="333333"/>
              </w:rPr>
              <w:t>Organizational Unit</w:t>
            </w:r>
          </w:p>
        </w:tc>
        <w:tc>
          <w:tcPr>
            <w:tcW w:w="7831" w:type="dxa"/>
            <w:gridSpan w:val="5"/>
            <w:shd w:val="clear" w:color="auto" w:fill="EEECE1" w:themeFill="background2"/>
          </w:tcPr>
          <w:p w:rsidR="00AC042E" w:rsidRPr="00936163" w:rsidRDefault="00AC042E" w:rsidP="00822065">
            <w:pPr>
              <w:jc w:val="center"/>
              <w:rPr>
                <w:rFonts w:ascii="Times New Roman" w:hAnsi="Times New Roman" w:cs="Times New Roman"/>
              </w:rPr>
            </w:pPr>
            <w:r w:rsidRPr="00936163">
              <w:rPr>
                <w:rFonts w:ascii="Times New Roman" w:hAnsi="Times New Roman" w:cs="Times New Roman"/>
                <w:b/>
                <w:bCs/>
                <w:color w:val="333333"/>
              </w:rPr>
              <w:t>Number of Inspections</w:t>
            </w:r>
          </w:p>
        </w:tc>
      </w:tr>
      <w:tr w:rsidR="00AC042E" w:rsidTr="00822065">
        <w:tc>
          <w:tcPr>
            <w:tcW w:w="1745" w:type="dxa"/>
            <w:vMerge/>
            <w:shd w:val="clear" w:color="auto" w:fill="EEECE1" w:themeFill="background2"/>
          </w:tcPr>
          <w:p w:rsidR="00AC042E" w:rsidRPr="00936163" w:rsidRDefault="00AC042E" w:rsidP="00822065">
            <w:pPr>
              <w:rPr>
                <w:rFonts w:ascii="Times New Roman" w:hAnsi="Times New Roman" w:cs="Times New Roman"/>
              </w:rPr>
            </w:pPr>
          </w:p>
        </w:tc>
        <w:tc>
          <w:tcPr>
            <w:tcW w:w="1567"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2010</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2009</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2008</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2007</w:t>
            </w:r>
          </w:p>
        </w:tc>
        <w:tc>
          <w:tcPr>
            <w:tcW w:w="1566"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rPr>
              <w:t>2006</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Headqarters</w:t>
            </w:r>
          </w:p>
        </w:tc>
        <w:tc>
          <w:tcPr>
            <w:tcW w:w="1567" w:type="dxa"/>
          </w:tcPr>
          <w:p w:rsidR="00AC042E" w:rsidRPr="00936163" w:rsidRDefault="00AC042E" w:rsidP="00822065">
            <w:pPr>
              <w:rPr>
                <w:rFonts w:ascii="Times New Roman" w:hAnsi="Times New Roman" w:cs="Times New Roman"/>
              </w:rPr>
            </w:pPr>
            <w:r>
              <w:rPr>
                <w:rFonts w:ascii="Times New Roman" w:hAnsi="Times New Roman" w:cs="Times New Roman"/>
              </w:rPr>
              <w:t>65</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44</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20</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House Skopje</w:t>
            </w:r>
          </w:p>
        </w:tc>
        <w:tc>
          <w:tcPr>
            <w:tcW w:w="1567" w:type="dxa"/>
          </w:tcPr>
          <w:p w:rsidR="00AC042E" w:rsidRPr="00936163" w:rsidRDefault="00AC042E" w:rsidP="00822065">
            <w:pPr>
              <w:rPr>
                <w:rFonts w:ascii="Times New Roman" w:hAnsi="Times New Roman" w:cs="Times New Roman"/>
              </w:rPr>
            </w:pPr>
            <w:r>
              <w:rPr>
                <w:rFonts w:ascii="Times New Roman" w:hAnsi="Times New Roman" w:cs="Times New Roman"/>
              </w:rPr>
              <w:t>18</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24</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33</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65</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23</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House Kumanovo</w:t>
            </w:r>
          </w:p>
        </w:tc>
        <w:tc>
          <w:tcPr>
            <w:tcW w:w="1567" w:type="dxa"/>
          </w:tcPr>
          <w:p w:rsidR="00AC042E" w:rsidRPr="00936163" w:rsidRDefault="00AC042E" w:rsidP="00822065">
            <w:pPr>
              <w:rPr>
                <w:rFonts w:ascii="Times New Roman" w:hAnsi="Times New Roman" w:cs="Times New Roman"/>
              </w:rPr>
            </w:pPr>
            <w:r>
              <w:rPr>
                <w:rFonts w:ascii="Times New Roman" w:hAnsi="Times New Roman" w:cs="Times New Roman"/>
              </w:rPr>
              <w:t>1</w:t>
            </w:r>
            <w:r w:rsidRPr="00936163">
              <w:rPr>
                <w:rFonts w:ascii="Times New Roman" w:hAnsi="Times New Roman" w:cs="Times New Roman"/>
              </w:rPr>
              <w:t>5</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24</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22</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29</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17</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Customs House Shtip</w:t>
            </w:r>
          </w:p>
        </w:tc>
        <w:tc>
          <w:tcPr>
            <w:tcW w:w="1567" w:type="dxa"/>
          </w:tcPr>
          <w:p w:rsidR="00AC042E" w:rsidRPr="00936163" w:rsidRDefault="00AC042E" w:rsidP="00822065">
            <w:pPr>
              <w:rPr>
                <w:rFonts w:ascii="Times New Roman" w:hAnsi="Times New Roman" w:cs="Times New Roman"/>
              </w:rPr>
            </w:pPr>
            <w:r w:rsidRPr="00936163">
              <w:rPr>
                <w:rFonts w:ascii="Times New Roman" w:hAnsi="Times New Roman" w:cs="Times New Roman"/>
              </w:rPr>
              <w:t>3</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11</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18</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57</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7</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t xml:space="preserve">Customs House </w:t>
            </w:r>
            <w:r w:rsidRPr="00936163">
              <w:rPr>
                <w:rFonts w:ascii="Times New Roman" w:hAnsi="Times New Roman" w:cs="Times New Roman"/>
                <w:color w:val="333333"/>
              </w:rPr>
              <w:lastRenderedPageBreak/>
              <w:t>Bitola</w:t>
            </w:r>
          </w:p>
        </w:tc>
        <w:tc>
          <w:tcPr>
            <w:tcW w:w="1567" w:type="dxa"/>
          </w:tcPr>
          <w:p w:rsidR="00AC042E" w:rsidRPr="00936163" w:rsidRDefault="00AC042E" w:rsidP="00822065">
            <w:pPr>
              <w:rPr>
                <w:rFonts w:ascii="Times New Roman" w:hAnsi="Times New Roman" w:cs="Times New Roman"/>
              </w:rPr>
            </w:pPr>
            <w:r>
              <w:rPr>
                <w:rFonts w:ascii="Times New Roman" w:hAnsi="Times New Roman" w:cs="Times New Roman"/>
              </w:rPr>
              <w:lastRenderedPageBreak/>
              <w:t>5</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12</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25</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27</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14</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rPr>
            </w:pPr>
            <w:r w:rsidRPr="00936163">
              <w:rPr>
                <w:rFonts w:ascii="Times New Roman" w:hAnsi="Times New Roman" w:cs="Times New Roman"/>
                <w:color w:val="333333"/>
              </w:rPr>
              <w:lastRenderedPageBreak/>
              <w:t>Customs House Gevgelija</w:t>
            </w:r>
          </w:p>
        </w:tc>
        <w:tc>
          <w:tcPr>
            <w:tcW w:w="1567" w:type="dxa"/>
          </w:tcPr>
          <w:p w:rsidR="00AC042E" w:rsidRPr="00936163" w:rsidRDefault="00AC042E" w:rsidP="00822065">
            <w:pPr>
              <w:rPr>
                <w:rFonts w:ascii="Times New Roman" w:hAnsi="Times New Roman" w:cs="Times New Roman"/>
              </w:rPr>
            </w:pPr>
            <w:r>
              <w:rPr>
                <w:rFonts w:ascii="Times New Roman" w:hAnsi="Times New Roman" w:cs="Times New Roman"/>
              </w:rPr>
              <w:t>6</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12</w:t>
            </w:r>
          </w:p>
        </w:tc>
        <w:tc>
          <w:tcPr>
            <w:tcW w:w="1566" w:type="dxa"/>
          </w:tcPr>
          <w:p w:rsidR="00AC042E" w:rsidRPr="00936163" w:rsidRDefault="00AC042E" w:rsidP="00822065">
            <w:pPr>
              <w:rPr>
                <w:rFonts w:ascii="Times New Roman" w:hAnsi="Times New Roman" w:cs="Times New Roman"/>
              </w:rPr>
            </w:pPr>
            <w:r>
              <w:rPr>
                <w:rFonts w:ascii="Times New Roman" w:hAnsi="Times New Roman" w:cs="Times New Roman"/>
              </w:rPr>
              <w:t>22</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62</w:t>
            </w:r>
          </w:p>
        </w:tc>
        <w:tc>
          <w:tcPr>
            <w:tcW w:w="1566" w:type="dxa"/>
          </w:tcPr>
          <w:p w:rsidR="00AC042E" w:rsidRDefault="00AC042E" w:rsidP="00822065">
            <w:pPr>
              <w:rPr>
                <w:rFonts w:ascii="Times New Roman" w:hAnsi="Times New Roman" w:cs="Times New Roman"/>
              </w:rPr>
            </w:pPr>
            <w:r>
              <w:rPr>
                <w:rFonts w:ascii="Times New Roman" w:hAnsi="Times New Roman" w:cs="Times New Roman"/>
              </w:rPr>
              <w:t>10</w:t>
            </w:r>
          </w:p>
        </w:tc>
      </w:tr>
      <w:tr w:rsidR="00AC042E" w:rsidTr="00822065">
        <w:tc>
          <w:tcPr>
            <w:tcW w:w="1745" w:type="dxa"/>
            <w:shd w:val="clear" w:color="auto" w:fill="EEECE1" w:themeFill="background2"/>
          </w:tcPr>
          <w:p w:rsidR="00AC042E" w:rsidRPr="00936163" w:rsidRDefault="00AC042E" w:rsidP="00822065">
            <w:pPr>
              <w:rPr>
                <w:rFonts w:ascii="Times New Roman" w:hAnsi="Times New Roman" w:cs="Times New Roman"/>
                <w:b/>
              </w:rPr>
            </w:pPr>
            <w:r w:rsidRPr="00936163">
              <w:rPr>
                <w:rFonts w:ascii="Times New Roman" w:hAnsi="Times New Roman" w:cs="Times New Roman"/>
                <w:b/>
                <w:bCs/>
                <w:color w:val="333333"/>
              </w:rPr>
              <w:t>Total</w:t>
            </w:r>
          </w:p>
        </w:tc>
        <w:tc>
          <w:tcPr>
            <w:tcW w:w="1567" w:type="dxa"/>
          </w:tcPr>
          <w:p w:rsidR="00AC042E" w:rsidRPr="00936163" w:rsidRDefault="00AC042E" w:rsidP="00822065">
            <w:pPr>
              <w:rPr>
                <w:rFonts w:ascii="Times New Roman" w:hAnsi="Times New Roman" w:cs="Times New Roman"/>
                <w:b/>
              </w:rPr>
            </w:pPr>
            <w:r>
              <w:rPr>
                <w:rFonts w:ascii="Times New Roman" w:hAnsi="Times New Roman" w:cs="Times New Roman"/>
                <w:b/>
              </w:rPr>
              <w:t>112</w:t>
            </w:r>
          </w:p>
        </w:tc>
        <w:tc>
          <w:tcPr>
            <w:tcW w:w="1566" w:type="dxa"/>
          </w:tcPr>
          <w:p w:rsidR="00AC042E" w:rsidRPr="00936163" w:rsidRDefault="00AC042E" w:rsidP="00822065">
            <w:pPr>
              <w:rPr>
                <w:rFonts w:ascii="Times New Roman" w:hAnsi="Times New Roman" w:cs="Times New Roman"/>
                <w:b/>
              </w:rPr>
            </w:pPr>
            <w:r>
              <w:rPr>
                <w:rFonts w:ascii="Times New Roman" w:hAnsi="Times New Roman" w:cs="Times New Roman"/>
                <w:b/>
              </w:rPr>
              <w:t>127</w:t>
            </w:r>
          </w:p>
        </w:tc>
        <w:tc>
          <w:tcPr>
            <w:tcW w:w="1566" w:type="dxa"/>
          </w:tcPr>
          <w:p w:rsidR="00AC042E" w:rsidRPr="00936163" w:rsidRDefault="00AC042E" w:rsidP="00822065">
            <w:pPr>
              <w:rPr>
                <w:rFonts w:ascii="Times New Roman" w:hAnsi="Times New Roman" w:cs="Times New Roman"/>
                <w:b/>
              </w:rPr>
            </w:pPr>
            <w:r>
              <w:rPr>
                <w:rFonts w:ascii="Times New Roman" w:hAnsi="Times New Roman" w:cs="Times New Roman"/>
                <w:b/>
              </w:rPr>
              <w:t>140</w:t>
            </w:r>
          </w:p>
        </w:tc>
        <w:tc>
          <w:tcPr>
            <w:tcW w:w="1566" w:type="dxa"/>
          </w:tcPr>
          <w:p w:rsidR="00AC042E" w:rsidRPr="00936163" w:rsidRDefault="00AC042E" w:rsidP="00822065">
            <w:pPr>
              <w:rPr>
                <w:rFonts w:ascii="Times New Roman" w:hAnsi="Times New Roman" w:cs="Times New Roman"/>
                <w:b/>
              </w:rPr>
            </w:pPr>
            <w:r>
              <w:rPr>
                <w:rFonts w:ascii="Times New Roman" w:hAnsi="Times New Roman" w:cs="Times New Roman"/>
                <w:b/>
              </w:rPr>
              <w:t>240</w:t>
            </w:r>
          </w:p>
        </w:tc>
        <w:tc>
          <w:tcPr>
            <w:tcW w:w="1566" w:type="dxa"/>
          </w:tcPr>
          <w:p w:rsidR="00AC042E" w:rsidRPr="00936163" w:rsidRDefault="00AC042E" w:rsidP="00822065">
            <w:pPr>
              <w:rPr>
                <w:rFonts w:ascii="Times New Roman" w:hAnsi="Times New Roman" w:cs="Times New Roman"/>
                <w:b/>
              </w:rPr>
            </w:pPr>
            <w:r>
              <w:rPr>
                <w:rFonts w:ascii="Times New Roman" w:hAnsi="Times New Roman" w:cs="Times New Roman"/>
                <w:b/>
              </w:rPr>
              <w:t>71</w:t>
            </w:r>
          </w:p>
        </w:tc>
      </w:tr>
    </w:tbl>
    <w:p w:rsidR="00AC042E" w:rsidRDefault="00AC042E" w:rsidP="00AC042E">
      <w:pPr>
        <w:spacing w:after="0" w:line="240" w:lineRule="auto"/>
        <w:rPr>
          <w:rFonts w:ascii="Times New Roman" w:hAnsi="Times New Roman" w:cs="Times New Roman"/>
        </w:rPr>
      </w:pPr>
      <w:r>
        <w:rPr>
          <w:rFonts w:ascii="Times New Roman" w:hAnsi="Times New Roman" w:cs="Times New Roman"/>
        </w:rPr>
        <w:t>Source: Annual Reports of the Customs Administration of the Republic of Macedonia 2006-2010</w:t>
      </w:r>
    </w:p>
    <w:p w:rsidR="00AC042E" w:rsidRDefault="00AC042E" w:rsidP="00AC042E">
      <w:pPr>
        <w:autoSpaceDE w:val="0"/>
        <w:autoSpaceDN w:val="0"/>
        <w:adjustRightInd w:val="0"/>
        <w:spacing w:after="0" w:line="240" w:lineRule="auto"/>
        <w:jc w:val="both"/>
        <w:rPr>
          <w:rFonts w:ascii="Times New Roman" w:hAnsi="Times New Roman" w:cs="Times New Roman"/>
          <w:color w:val="333333"/>
        </w:rPr>
      </w:pPr>
    </w:p>
    <w:p w:rsidR="00AC042E" w:rsidRDefault="00AC042E" w:rsidP="00AC042E">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CD52F6">
        <w:rPr>
          <w:rFonts w:ascii="Times New Roman" w:hAnsi="Times New Roman" w:cs="Times New Roman"/>
        </w:rPr>
        <w:t>DISCIPLINARY PROCEDURES</w:t>
      </w:r>
    </w:p>
    <w:p w:rsidR="00AC042E" w:rsidRPr="00CD52F6" w:rsidRDefault="00AC042E" w:rsidP="00AC042E">
      <w:pPr>
        <w:pStyle w:val="ListParagraph"/>
        <w:autoSpaceDE w:val="0"/>
        <w:autoSpaceDN w:val="0"/>
        <w:adjustRightInd w:val="0"/>
        <w:spacing w:after="0" w:line="240" w:lineRule="auto"/>
        <w:jc w:val="both"/>
        <w:rPr>
          <w:rFonts w:ascii="Times New Roman" w:hAnsi="Times New Roman" w:cs="Times New Roman"/>
        </w:rPr>
      </w:pPr>
    </w:p>
    <w:p w:rsidR="00AC042E" w:rsidRPr="00CD52F6" w:rsidRDefault="00AC042E" w:rsidP="00AC042E">
      <w:pPr>
        <w:autoSpaceDE w:val="0"/>
        <w:autoSpaceDN w:val="0"/>
        <w:adjustRightInd w:val="0"/>
        <w:spacing w:after="0" w:line="240" w:lineRule="auto"/>
        <w:ind w:firstLine="360"/>
        <w:jc w:val="both"/>
        <w:rPr>
          <w:rFonts w:ascii="Times New Roman" w:hAnsi="Times New Roman" w:cs="Times New Roman"/>
          <w:color w:val="333333"/>
        </w:rPr>
      </w:pPr>
      <w:r w:rsidRPr="00CD52F6">
        <w:rPr>
          <w:rFonts w:ascii="Times New Roman" w:hAnsi="Times New Roman" w:cs="Times New Roman"/>
          <w:color w:val="333333"/>
        </w:rPr>
        <w:t>In 2010, according to the received proposals for initiation of a procedure</w:t>
      </w:r>
      <w:r>
        <w:rPr>
          <w:rFonts w:ascii="Times New Roman" w:hAnsi="Times New Roman" w:cs="Times New Roman"/>
          <w:color w:val="333333"/>
        </w:rPr>
        <w:t xml:space="preserve"> for establishing liability for </w:t>
      </w:r>
      <w:r w:rsidRPr="00CD52F6">
        <w:rPr>
          <w:rFonts w:ascii="Times New Roman" w:hAnsi="Times New Roman" w:cs="Times New Roman"/>
          <w:color w:val="333333"/>
        </w:rPr>
        <w:t>violation of the good order and discipline, 21 disciplinary</w:t>
      </w:r>
      <w:r>
        <w:rPr>
          <w:rFonts w:ascii="Times New Roman" w:hAnsi="Times New Roman" w:cs="Times New Roman"/>
          <w:color w:val="333333"/>
        </w:rPr>
        <w:t xml:space="preserve"> </w:t>
      </w:r>
      <w:r w:rsidRPr="00CD52F6">
        <w:rPr>
          <w:rFonts w:ascii="Times New Roman" w:hAnsi="Times New Roman" w:cs="Times New Roman"/>
          <w:color w:val="333333"/>
        </w:rPr>
        <w:t xml:space="preserve">procedures were </w:t>
      </w:r>
      <w:r>
        <w:rPr>
          <w:rFonts w:ascii="Times New Roman" w:hAnsi="Times New Roman" w:cs="Times New Roman"/>
          <w:color w:val="333333"/>
        </w:rPr>
        <w:t xml:space="preserve">initiated (99 in 2009). In that </w:t>
      </w:r>
      <w:r w:rsidRPr="00CD52F6">
        <w:rPr>
          <w:rFonts w:ascii="Times New Roman" w:hAnsi="Times New Roman" w:cs="Times New Roman"/>
          <w:color w:val="333333"/>
        </w:rPr>
        <w:t>same year, the following decisions were passed: 10 decisions for termination of the employment with a</w:t>
      </w:r>
      <w:r>
        <w:rPr>
          <w:rFonts w:ascii="Times New Roman" w:hAnsi="Times New Roman" w:cs="Times New Roman"/>
          <w:color w:val="333333"/>
        </w:rPr>
        <w:t xml:space="preserve"> </w:t>
      </w:r>
      <w:r w:rsidRPr="00CD52F6">
        <w:rPr>
          <w:rFonts w:ascii="Times New Roman" w:hAnsi="Times New Roman" w:cs="Times New Roman"/>
          <w:color w:val="333333"/>
        </w:rPr>
        <w:t xml:space="preserve">notice of dismissal, 16 decisions for termination of a procedure due </w:t>
      </w:r>
      <w:r>
        <w:rPr>
          <w:rFonts w:ascii="Times New Roman" w:hAnsi="Times New Roman" w:cs="Times New Roman"/>
          <w:color w:val="333333"/>
        </w:rPr>
        <w:t xml:space="preserve">to absence of responsibility or </w:t>
      </w:r>
      <w:r w:rsidRPr="00CD52F6">
        <w:rPr>
          <w:rFonts w:ascii="Times New Roman" w:hAnsi="Times New Roman" w:cs="Times New Roman"/>
          <w:color w:val="333333"/>
        </w:rPr>
        <w:t>out</w:t>
      </w:r>
      <w:r>
        <w:rPr>
          <w:rFonts w:ascii="Times New Roman" w:hAnsi="Times New Roman" w:cs="Times New Roman"/>
          <w:color w:val="333333"/>
        </w:rPr>
        <w:t xml:space="preserve"> </w:t>
      </w:r>
      <w:r w:rsidRPr="00CD52F6">
        <w:rPr>
          <w:rFonts w:ascii="Times New Roman" w:hAnsi="Times New Roman" w:cs="Times New Roman"/>
          <w:color w:val="333333"/>
        </w:rPr>
        <w:t>datedness of disciplinary liability, 13 decisions for</w:t>
      </w:r>
      <w:r>
        <w:rPr>
          <w:rFonts w:ascii="Times New Roman" w:hAnsi="Times New Roman" w:cs="Times New Roman"/>
          <w:color w:val="333333"/>
        </w:rPr>
        <w:t xml:space="preserve"> fi</w:t>
      </w:r>
      <w:r w:rsidRPr="00CD52F6">
        <w:rPr>
          <w:rFonts w:ascii="Times New Roman" w:hAnsi="Times New Roman" w:cs="Times New Roman"/>
          <w:color w:val="333333"/>
        </w:rPr>
        <w:t>nes by 15% of the l</w:t>
      </w:r>
      <w:r>
        <w:rPr>
          <w:rFonts w:ascii="Times New Roman" w:hAnsi="Times New Roman" w:cs="Times New Roman"/>
          <w:color w:val="333333"/>
        </w:rPr>
        <w:t xml:space="preserve">ast month salary in a period of </w:t>
      </w:r>
      <w:r w:rsidRPr="00CD52F6">
        <w:rPr>
          <w:rFonts w:ascii="Times New Roman" w:hAnsi="Times New Roman" w:cs="Times New Roman"/>
          <w:color w:val="333333"/>
        </w:rPr>
        <w:t>six months and a written warning. For unsatisfactory w</w:t>
      </w:r>
      <w:r>
        <w:rPr>
          <w:rFonts w:ascii="Times New Roman" w:hAnsi="Times New Roman" w:cs="Times New Roman"/>
          <w:color w:val="333333"/>
        </w:rPr>
        <w:t>ork results of the customs offi</w:t>
      </w:r>
      <w:r w:rsidRPr="00CD52F6">
        <w:rPr>
          <w:rFonts w:ascii="Times New Roman" w:hAnsi="Times New Roman" w:cs="Times New Roman"/>
          <w:color w:val="333333"/>
        </w:rPr>
        <w:t>cers, 85 decisions</w:t>
      </w:r>
      <w:r>
        <w:rPr>
          <w:rFonts w:ascii="Times New Roman" w:hAnsi="Times New Roman" w:cs="Times New Roman"/>
          <w:color w:val="333333"/>
        </w:rPr>
        <w:t xml:space="preserve"> </w:t>
      </w:r>
      <w:r w:rsidRPr="00CD52F6">
        <w:rPr>
          <w:rFonts w:ascii="Times New Roman" w:hAnsi="Times New Roman" w:cs="Times New Roman"/>
          <w:color w:val="333333"/>
        </w:rPr>
        <w:t>were passed for decreasing the salary by 15% for the current month</w:t>
      </w:r>
      <w:r>
        <w:rPr>
          <w:rStyle w:val="FootnoteReference"/>
          <w:rFonts w:ascii="Times New Roman" w:hAnsi="Times New Roman" w:cs="Times New Roman"/>
          <w:color w:val="333333"/>
        </w:rPr>
        <w:footnoteReference w:id="2"/>
      </w:r>
      <w:r w:rsidRPr="00CD52F6">
        <w:rPr>
          <w:rFonts w:ascii="Times New Roman" w:hAnsi="Times New Roman" w:cs="Times New Roman"/>
          <w:color w:val="333333"/>
        </w:rPr>
        <w:t>.</w:t>
      </w:r>
    </w:p>
    <w:p w:rsidR="00AC042E" w:rsidRPr="00CD52F6" w:rsidRDefault="00AC042E" w:rsidP="00AC042E">
      <w:pPr>
        <w:autoSpaceDE w:val="0"/>
        <w:autoSpaceDN w:val="0"/>
        <w:adjustRightInd w:val="0"/>
        <w:spacing w:after="0" w:line="240" w:lineRule="auto"/>
        <w:ind w:firstLine="360"/>
        <w:jc w:val="both"/>
        <w:rPr>
          <w:rFonts w:ascii="Times New Roman" w:hAnsi="Times New Roman" w:cs="Times New Roman"/>
          <w:color w:val="333333"/>
        </w:rPr>
      </w:pPr>
      <w:r w:rsidRPr="00CD52F6">
        <w:rPr>
          <w:rFonts w:ascii="Times New Roman" w:hAnsi="Times New Roman" w:cs="Times New Roman"/>
          <w:color w:val="333333"/>
        </w:rPr>
        <w:t>In 2010, there was only o</w:t>
      </w:r>
      <w:r>
        <w:rPr>
          <w:rFonts w:ascii="Times New Roman" w:hAnsi="Times New Roman" w:cs="Times New Roman"/>
          <w:color w:val="333333"/>
        </w:rPr>
        <w:t>ne suspension of a customs offi</w:t>
      </w:r>
      <w:r w:rsidRPr="00CD52F6">
        <w:rPr>
          <w:rFonts w:ascii="Times New Roman" w:hAnsi="Times New Roman" w:cs="Times New Roman"/>
          <w:color w:val="333333"/>
        </w:rPr>
        <w:t>cer f</w:t>
      </w:r>
      <w:r>
        <w:rPr>
          <w:rFonts w:ascii="Times New Roman" w:hAnsi="Times New Roman" w:cs="Times New Roman"/>
          <w:color w:val="333333"/>
        </w:rPr>
        <w:t>or criminal acts related to the performance of the offi</w:t>
      </w:r>
      <w:r w:rsidRPr="00CD52F6">
        <w:rPr>
          <w:rFonts w:ascii="Times New Roman" w:hAnsi="Times New Roman" w:cs="Times New Roman"/>
          <w:color w:val="333333"/>
        </w:rPr>
        <w:t>cial duty (16 in 2009)</w:t>
      </w:r>
      <w:r>
        <w:rPr>
          <w:rStyle w:val="FootnoteReference"/>
          <w:rFonts w:ascii="Times New Roman" w:hAnsi="Times New Roman" w:cs="Times New Roman"/>
          <w:color w:val="333333"/>
        </w:rPr>
        <w:footnoteReference w:id="3"/>
      </w:r>
      <w:r w:rsidRPr="00CD52F6">
        <w:rPr>
          <w:rFonts w:ascii="Times New Roman" w:hAnsi="Times New Roman" w:cs="Times New Roman"/>
          <w:color w:val="333333"/>
        </w:rPr>
        <w:t>.</w:t>
      </w:r>
    </w:p>
    <w:p w:rsidR="00AC042E" w:rsidRDefault="00AC042E" w:rsidP="00AC042E">
      <w:pPr>
        <w:autoSpaceDE w:val="0"/>
        <w:autoSpaceDN w:val="0"/>
        <w:adjustRightInd w:val="0"/>
        <w:spacing w:after="0" w:line="240" w:lineRule="auto"/>
        <w:jc w:val="both"/>
        <w:rPr>
          <w:rFonts w:ascii="Times New Roman" w:hAnsi="Times New Roman" w:cs="Times New Roman"/>
          <w:color w:val="CD8D00"/>
        </w:rPr>
      </w:pPr>
    </w:p>
    <w:p w:rsidR="00AC042E" w:rsidRDefault="00AC042E" w:rsidP="00AC042E">
      <w:pPr>
        <w:autoSpaceDE w:val="0"/>
        <w:autoSpaceDN w:val="0"/>
        <w:adjustRightInd w:val="0"/>
        <w:spacing w:after="0" w:line="240" w:lineRule="auto"/>
        <w:jc w:val="both"/>
        <w:rPr>
          <w:rFonts w:ascii="Times New Roman" w:hAnsi="Times New Roman" w:cs="Times New Roman"/>
          <w:color w:val="CD8D00"/>
        </w:rPr>
      </w:pPr>
    </w:p>
    <w:p w:rsidR="00AC042E" w:rsidRDefault="00AC042E" w:rsidP="00AC042E">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CD52F6">
        <w:rPr>
          <w:rFonts w:ascii="Times New Roman" w:hAnsi="Times New Roman" w:cs="Times New Roman"/>
        </w:rPr>
        <w:t>CRIMINAL CHARGES</w:t>
      </w:r>
    </w:p>
    <w:p w:rsidR="00AC042E" w:rsidRPr="00CD52F6" w:rsidRDefault="00AC042E" w:rsidP="00AC042E">
      <w:pPr>
        <w:pStyle w:val="ListParagraph"/>
        <w:autoSpaceDE w:val="0"/>
        <w:autoSpaceDN w:val="0"/>
        <w:adjustRightInd w:val="0"/>
        <w:spacing w:after="0" w:line="240" w:lineRule="auto"/>
        <w:jc w:val="both"/>
        <w:rPr>
          <w:rFonts w:ascii="Times New Roman" w:hAnsi="Times New Roman" w:cs="Times New Roman"/>
        </w:rPr>
      </w:pPr>
    </w:p>
    <w:p w:rsidR="00AC042E" w:rsidRDefault="00AC042E" w:rsidP="00AC042E">
      <w:pPr>
        <w:autoSpaceDE w:val="0"/>
        <w:autoSpaceDN w:val="0"/>
        <w:adjustRightInd w:val="0"/>
        <w:spacing w:after="0" w:line="240" w:lineRule="auto"/>
        <w:ind w:firstLine="360"/>
        <w:jc w:val="both"/>
        <w:rPr>
          <w:rFonts w:ascii="Times New Roman" w:hAnsi="Times New Roman" w:cs="Times New Roman"/>
          <w:color w:val="333333"/>
        </w:rPr>
      </w:pPr>
      <w:r w:rsidRPr="00CD52F6">
        <w:rPr>
          <w:rFonts w:ascii="Times New Roman" w:hAnsi="Times New Roman" w:cs="Times New Roman"/>
          <w:color w:val="333333"/>
        </w:rPr>
        <w:t>In 2010, the Customs Administration brought 5 criminal charges a</w:t>
      </w:r>
      <w:r>
        <w:rPr>
          <w:rFonts w:ascii="Times New Roman" w:hAnsi="Times New Roman" w:cs="Times New Roman"/>
          <w:color w:val="333333"/>
        </w:rPr>
        <w:t xml:space="preserve">gainst 4 customs officers: one </w:t>
      </w:r>
      <w:r w:rsidRPr="00CD52F6">
        <w:rPr>
          <w:rFonts w:ascii="Times New Roman" w:hAnsi="Times New Roman" w:cs="Times New Roman"/>
          <w:color w:val="333333"/>
        </w:rPr>
        <w:t>criminal charge against a former employee in the Customs</w:t>
      </w:r>
      <w:r>
        <w:rPr>
          <w:rFonts w:ascii="Times New Roman" w:hAnsi="Times New Roman" w:cs="Times New Roman"/>
          <w:color w:val="333333"/>
        </w:rPr>
        <w:t xml:space="preserve"> </w:t>
      </w:r>
      <w:r w:rsidRPr="00CD52F6">
        <w:rPr>
          <w:rFonts w:ascii="Times New Roman" w:hAnsi="Times New Roman" w:cs="Times New Roman"/>
          <w:color w:val="333333"/>
        </w:rPr>
        <w:t>Administratio</w:t>
      </w:r>
      <w:r>
        <w:rPr>
          <w:rFonts w:ascii="Times New Roman" w:hAnsi="Times New Roman" w:cs="Times New Roman"/>
          <w:color w:val="333333"/>
        </w:rPr>
        <w:t xml:space="preserve">n for giving a false statement, </w:t>
      </w:r>
      <w:r w:rsidRPr="00CD52F6">
        <w:rPr>
          <w:rFonts w:ascii="Times New Roman" w:hAnsi="Times New Roman" w:cs="Times New Roman"/>
          <w:color w:val="333333"/>
        </w:rPr>
        <w:t>one crimina</w:t>
      </w:r>
      <w:r>
        <w:rPr>
          <w:rFonts w:ascii="Times New Roman" w:hAnsi="Times New Roman" w:cs="Times New Roman"/>
          <w:color w:val="333333"/>
        </w:rPr>
        <w:t>l charge against a customs offi</w:t>
      </w:r>
      <w:r w:rsidRPr="00CD52F6">
        <w:rPr>
          <w:rFonts w:ascii="Times New Roman" w:hAnsi="Times New Roman" w:cs="Times New Roman"/>
          <w:color w:val="333333"/>
        </w:rPr>
        <w:t>cer for negligence of duties</w:t>
      </w:r>
      <w:r>
        <w:rPr>
          <w:rFonts w:ascii="Times New Roman" w:hAnsi="Times New Roman" w:cs="Times New Roman"/>
          <w:color w:val="333333"/>
        </w:rPr>
        <w:t xml:space="preserve">, 3 criminal charges against an </w:t>
      </w:r>
      <w:r w:rsidRPr="00CD52F6">
        <w:rPr>
          <w:rFonts w:ascii="Times New Roman" w:hAnsi="Times New Roman" w:cs="Times New Roman"/>
          <w:color w:val="333333"/>
        </w:rPr>
        <w:t>employee</w:t>
      </w:r>
      <w:r>
        <w:rPr>
          <w:rFonts w:ascii="Times New Roman" w:hAnsi="Times New Roman" w:cs="Times New Roman"/>
          <w:color w:val="333333"/>
        </w:rPr>
        <w:t xml:space="preserve"> </w:t>
      </w:r>
      <w:r w:rsidRPr="00CD52F6">
        <w:rPr>
          <w:rFonts w:ascii="Times New Roman" w:hAnsi="Times New Roman" w:cs="Times New Roman"/>
          <w:color w:val="333333"/>
        </w:rPr>
        <w:t>and a former employee in the Customs Administration for assisting smuggling.</w:t>
      </w:r>
      <w:r>
        <w:rPr>
          <w:rFonts w:ascii="Times New Roman" w:hAnsi="Times New Roman" w:cs="Times New Roman"/>
          <w:color w:val="333333"/>
        </w:rPr>
        <w:t xml:space="preserve"> </w:t>
      </w:r>
      <w:r w:rsidRPr="00CD52F6">
        <w:rPr>
          <w:rFonts w:ascii="Times New Roman" w:hAnsi="Times New Roman" w:cs="Times New Roman"/>
          <w:color w:val="333333"/>
        </w:rPr>
        <w:t>In the same period of time, in collaboration wi</w:t>
      </w:r>
      <w:r>
        <w:rPr>
          <w:rFonts w:ascii="Times New Roman" w:hAnsi="Times New Roman" w:cs="Times New Roman"/>
          <w:color w:val="333333"/>
        </w:rPr>
        <w:t>th the Ministry of Internal Aff</w:t>
      </w:r>
      <w:r w:rsidRPr="00CD52F6">
        <w:rPr>
          <w:rFonts w:ascii="Times New Roman" w:hAnsi="Times New Roman" w:cs="Times New Roman"/>
          <w:color w:val="333333"/>
        </w:rPr>
        <w:t>airs</w:t>
      </w:r>
      <w:r>
        <w:rPr>
          <w:rFonts w:ascii="Times New Roman" w:hAnsi="Times New Roman" w:cs="Times New Roman"/>
          <w:color w:val="333333"/>
        </w:rPr>
        <w:t>, a criminal charge was brought against a customs offi</w:t>
      </w:r>
      <w:r w:rsidRPr="00CD52F6">
        <w:rPr>
          <w:rFonts w:ascii="Times New Roman" w:hAnsi="Times New Roman" w:cs="Times New Roman"/>
          <w:color w:val="333333"/>
        </w:rPr>
        <w:t>cer for a committed</w:t>
      </w:r>
      <w:r>
        <w:rPr>
          <w:rFonts w:ascii="Times New Roman" w:hAnsi="Times New Roman" w:cs="Times New Roman"/>
          <w:color w:val="333333"/>
        </w:rPr>
        <w:t xml:space="preserve"> </w:t>
      </w:r>
      <w:r w:rsidRPr="00CD52F6">
        <w:rPr>
          <w:rFonts w:ascii="Times New Roman" w:hAnsi="Times New Roman" w:cs="Times New Roman"/>
          <w:color w:val="333333"/>
        </w:rPr>
        <w:t xml:space="preserve">criminal act –cybercrime with </w:t>
      </w:r>
      <w:r>
        <w:rPr>
          <w:rFonts w:ascii="Times New Roman" w:hAnsi="Times New Roman" w:cs="Times New Roman"/>
          <w:color w:val="333333"/>
        </w:rPr>
        <w:t xml:space="preserve">abuse of official duty and one </w:t>
      </w:r>
      <w:r w:rsidRPr="00CD52F6">
        <w:rPr>
          <w:rFonts w:ascii="Times New Roman" w:hAnsi="Times New Roman" w:cs="Times New Roman"/>
          <w:color w:val="333333"/>
        </w:rPr>
        <w:t>criminal charge was</w:t>
      </w:r>
      <w:r>
        <w:rPr>
          <w:rFonts w:ascii="Times New Roman" w:hAnsi="Times New Roman" w:cs="Times New Roman"/>
          <w:color w:val="333333"/>
        </w:rPr>
        <w:t xml:space="preserve"> brought against a customs offi</w:t>
      </w:r>
      <w:r w:rsidRPr="00CD52F6">
        <w:rPr>
          <w:rFonts w:ascii="Times New Roman" w:hAnsi="Times New Roman" w:cs="Times New Roman"/>
          <w:color w:val="333333"/>
        </w:rPr>
        <w:t>cer for embezzlement</w:t>
      </w:r>
      <w:r>
        <w:rPr>
          <w:rStyle w:val="FootnoteReference"/>
          <w:rFonts w:ascii="Times New Roman" w:hAnsi="Times New Roman" w:cs="Times New Roman"/>
          <w:color w:val="333333"/>
        </w:rPr>
        <w:footnoteReference w:id="4"/>
      </w:r>
      <w:r w:rsidRPr="00CD52F6">
        <w:rPr>
          <w:rFonts w:ascii="Times New Roman" w:hAnsi="Times New Roman" w:cs="Times New Roman"/>
          <w:color w:val="333333"/>
        </w:rPr>
        <w:t xml:space="preserve">. </w:t>
      </w:r>
    </w:p>
    <w:p w:rsidR="00AC042E" w:rsidRPr="00CD52F6" w:rsidRDefault="00AC042E" w:rsidP="00AC042E">
      <w:pPr>
        <w:autoSpaceDE w:val="0"/>
        <w:autoSpaceDN w:val="0"/>
        <w:adjustRightInd w:val="0"/>
        <w:spacing w:after="0" w:line="240" w:lineRule="auto"/>
        <w:ind w:firstLine="360"/>
        <w:jc w:val="both"/>
        <w:rPr>
          <w:rFonts w:ascii="Times New Roman" w:hAnsi="Times New Roman" w:cs="Times New Roman"/>
          <w:color w:val="333333"/>
        </w:rPr>
      </w:pPr>
      <w:r w:rsidRPr="00CD52F6">
        <w:rPr>
          <w:rFonts w:ascii="Times New Roman" w:hAnsi="Times New Roman" w:cs="Times New Roman"/>
          <w:color w:val="333333"/>
        </w:rPr>
        <w:t>In August</w:t>
      </w:r>
      <w:r>
        <w:rPr>
          <w:rFonts w:ascii="Times New Roman" w:hAnsi="Times New Roman" w:cs="Times New Roman"/>
          <w:color w:val="333333"/>
        </w:rPr>
        <w:t xml:space="preserve"> </w:t>
      </w:r>
      <w:r w:rsidRPr="00CD52F6">
        <w:rPr>
          <w:rFonts w:ascii="Times New Roman" w:hAnsi="Times New Roman" w:cs="Times New Roman"/>
          <w:color w:val="333333"/>
        </w:rPr>
        <w:t>2010, with the application of special investigative measures</w:t>
      </w:r>
      <w:r>
        <w:rPr>
          <w:rFonts w:ascii="Times New Roman" w:hAnsi="Times New Roman" w:cs="Times New Roman"/>
          <w:color w:val="333333"/>
        </w:rPr>
        <w:t>, a criminal charge was brought against a female customs offi</w:t>
      </w:r>
      <w:r w:rsidRPr="00CD52F6">
        <w:rPr>
          <w:rFonts w:ascii="Times New Roman" w:hAnsi="Times New Roman" w:cs="Times New Roman"/>
          <w:color w:val="333333"/>
        </w:rPr>
        <w:t>cer for perpetrated criminal</w:t>
      </w:r>
      <w:r>
        <w:rPr>
          <w:rFonts w:ascii="Times New Roman" w:hAnsi="Times New Roman" w:cs="Times New Roman"/>
          <w:color w:val="333333"/>
        </w:rPr>
        <w:t xml:space="preserve"> </w:t>
      </w:r>
      <w:r w:rsidRPr="00CD52F6">
        <w:rPr>
          <w:rFonts w:ascii="Times New Roman" w:hAnsi="Times New Roman" w:cs="Times New Roman"/>
          <w:color w:val="333333"/>
        </w:rPr>
        <w:t>act – receiving b</w:t>
      </w:r>
      <w:r>
        <w:rPr>
          <w:rFonts w:ascii="Times New Roman" w:hAnsi="Times New Roman" w:cs="Times New Roman"/>
          <w:color w:val="333333"/>
        </w:rPr>
        <w:t xml:space="preserve">ribe. In collaboration with the </w:t>
      </w:r>
      <w:r w:rsidRPr="00CD52F6">
        <w:rPr>
          <w:rFonts w:ascii="Times New Roman" w:hAnsi="Times New Roman" w:cs="Times New Roman"/>
          <w:color w:val="333333"/>
        </w:rPr>
        <w:t>Financial Police one criminal charge was</w:t>
      </w:r>
      <w:r>
        <w:rPr>
          <w:rFonts w:ascii="Times New Roman" w:hAnsi="Times New Roman" w:cs="Times New Roman"/>
          <w:color w:val="333333"/>
        </w:rPr>
        <w:t xml:space="preserve"> brought against 3 customs officers for abuse of offi</w:t>
      </w:r>
      <w:r w:rsidRPr="00CD52F6">
        <w:rPr>
          <w:rFonts w:ascii="Times New Roman" w:hAnsi="Times New Roman" w:cs="Times New Roman"/>
          <w:color w:val="333333"/>
        </w:rPr>
        <w:t>cial duty.</w:t>
      </w:r>
      <w:r>
        <w:rPr>
          <w:rFonts w:ascii="Times New Roman" w:hAnsi="Times New Roman" w:cs="Times New Roman"/>
          <w:color w:val="333333"/>
        </w:rPr>
        <w:t xml:space="preserve"> </w:t>
      </w:r>
      <w:r w:rsidRPr="00CD52F6">
        <w:rPr>
          <w:rFonts w:ascii="Times New Roman" w:hAnsi="Times New Roman" w:cs="Times New Roman"/>
          <w:color w:val="333333"/>
        </w:rPr>
        <w:t>In collaboration with the Organized Crime Department within Ministry of Inte</w:t>
      </w:r>
      <w:r>
        <w:rPr>
          <w:rFonts w:ascii="Times New Roman" w:hAnsi="Times New Roman" w:cs="Times New Roman"/>
          <w:color w:val="333333"/>
        </w:rPr>
        <w:t xml:space="preserve">rnal Affairs and the Financial </w:t>
      </w:r>
      <w:r w:rsidRPr="00CD52F6">
        <w:rPr>
          <w:rFonts w:ascii="Times New Roman" w:hAnsi="Times New Roman" w:cs="Times New Roman"/>
          <w:color w:val="333333"/>
        </w:rPr>
        <w:t>Police Directorate, one criminal charge was</w:t>
      </w:r>
      <w:r>
        <w:rPr>
          <w:rFonts w:ascii="Times New Roman" w:hAnsi="Times New Roman" w:cs="Times New Roman"/>
          <w:color w:val="333333"/>
        </w:rPr>
        <w:t xml:space="preserve"> </w:t>
      </w:r>
      <w:r w:rsidRPr="00CD52F6">
        <w:rPr>
          <w:rFonts w:ascii="Times New Roman" w:hAnsi="Times New Roman" w:cs="Times New Roman"/>
          <w:color w:val="333333"/>
        </w:rPr>
        <w:t>brought against 4 persons,</w:t>
      </w:r>
      <w:r>
        <w:rPr>
          <w:rFonts w:ascii="Times New Roman" w:hAnsi="Times New Roman" w:cs="Times New Roman"/>
          <w:color w:val="333333"/>
        </w:rPr>
        <w:t xml:space="preserve"> one of them a customs officer </w:t>
      </w:r>
      <w:r w:rsidRPr="00CD52F6">
        <w:rPr>
          <w:rFonts w:ascii="Times New Roman" w:hAnsi="Times New Roman" w:cs="Times New Roman"/>
          <w:color w:val="333333"/>
        </w:rPr>
        <w:t>suspected of assis</w:t>
      </w:r>
      <w:r>
        <w:rPr>
          <w:rFonts w:ascii="Times New Roman" w:hAnsi="Times New Roman" w:cs="Times New Roman"/>
          <w:color w:val="333333"/>
        </w:rPr>
        <w:t>ting smuggling and abusing offi</w:t>
      </w:r>
      <w:r w:rsidRPr="00CD52F6">
        <w:rPr>
          <w:rFonts w:ascii="Times New Roman" w:hAnsi="Times New Roman" w:cs="Times New Roman"/>
          <w:color w:val="333333"/>
        </w:rPr>
        <w:t>cial duty</w:t>
      </w:r>
      <w:r>
        <w:rPr>
          <w:rStyle w:val="FootnoteReference"/>
          <w:rFonts w:ascii="Times New Roman" w:hAnsi="Times New Roman" w:cs="Times New Roman"/>
          <w:color w:val="333333"/>
        </w:rPr>
        <w:footnoteReference w:id="5"/>
      </w:r>
      <w:r w:rsidRPr="00CD52F6">
        <w:rPr>
          <w:rFonts w:ascii="Times New Roman" w:hAnsi="Times New Roman" w:cs="Times New Roman"/>
          <w:color w:val="333333"/>
        </w:rPr>
        <w:t>.</w:t>
      </w:r>
    </w:p>
    <w:p w:rsidR="00AC042E" w:rsidRDefault="00AC042E" w:rsidP="00AC042E">
      <w:pPr>
        <w:autoSpaceDE w:val="0"/>
        <w:autoSpaceDN w:val="0"/>
        <w:adjustRightInd w:val="0"/>
        <w:spacing w:after="0" w:line="240" w:lineRule="auto"/>
        <w:ind w:firstLine="360"/>
        <w:jc w:val="both"/>
        <w:rPr>
          <w:rFonts w:ascii="Times New Roman" w:hAnsi="Times New Roman" w:cs="Times New Roman"/>
          <w:color w:val="333333"/>
        </w:rPr>
      </w:pPr>
      <w:r w:rsidRPr="00CD52F6">
        <w:rPr>
          <w:rFonts w:ascii="Times New Roman" w:hAnsi="Times New Roman" w:cs="Times New Roman"/>
          <w:color w:val="333333"/>
        </w:rPr>
        <w:t>From the total of 216 recorded criminal cases against 182 custo</w:t>
      </w:r>
      <w:r>
        <w:rPr>
          <w:rFonts w:ascii="Times New Roman" w:hAnsi="Times New Roman" w:cs="Times New Roman"/>
          <w:color w:val="333333"/>
        </w:rPr>
        <w:t xml:space="preserve">ms officer (former and present </w:t>
      </w:r>
      <w:r w:rsidRPr="00CD52F6">
        <w:rPr>
          <w:rFonts w:ascii="Times New Roman" w:hAnsi="Times New Roman" w:cs="Times New Roman"/>
          <w:color w:val="333333"/>
        </w:rPr>
        <w:t>employees), including December, 2010, 81 f</w:t>
      </w:r>
      <w:r>
        <w:rPr>
          <w:rFonts w:ascii="Times New Roman" w:hAnsi="Times New Roman" w:cs="Times New Roman"/>
          <w:color w:val="333333"/>
        </w:rPr>
        <w:t>i</w:t>
      </w:r>
      <w:r w:rsidRPr="00CD52F6">
        <w:rPr>
          <w:rFonts w:ascii="Times New Roman" w:hAnsi="Times New Roman" w:cs="Times New Roman"/>
          <w:color w:val="333333"/>
        </w:rPr>
        <w:t>rst degree</w:t>
      </w:r>
      <w:r>
        <w:rPr>
          <w:rFonts w:ascii="Times New Roman" w:hAnsi="Times New Roman" w:cs="Times New Roman"/>
          <w:color w:val="333333"/>
        </w:rPr>
        <w:t xml:space="preserve"> </w:t>
      </w:r>
      <w:r w:rsidRPr="00CD52F6">
        <w:rPr>
          <w:rFonts w:ascii="Times New Roman" w:hAnsi="Times New Roman" w:cs="Times New Roman"/>
          <w:color w:val="333333"/>
        </w:rPr>
        <w:t>verdicts were r</w:t>
      </w:r>
      <w:r>
        <w:rPr>
          <w:rFonts w:ascii="Times New Roman" w:hAnsi="Times New Roman" w:cs="Times New Roman"/>
          <w:color w:val="333333"/>
        </w:rPr>
        <w:t xml:space="preserve">eturned, 57 of them were final </w:t>
      </w:r>
      <w:r w:rsidRPr="00CD52F6">
        <w:rPr>
          <w:rFonts w:ascii="Times New Roman" w:hAnsi="Times New Roman" w:cs="Times New Roman"/>
          <w:color w:val="333333"/>
        </w:rPr>
        <w:t>sentences, while 24 are still in procedure before the Courts of Appeal. The Supreme Court returned the</w:t>
      </w:r>
      <w:r>
        <w:rPr>
          <w:rFonts w:ascii="Times New Roman" w:hAnsi="Times New Roman" w:cs="Times New Roman"/>
          <w:color w:val="333333"/>
        </w:rPr>
        <w:t xml:space="preserve"> </w:t>
      </w:r>
      <w:r w:rsidRPr="00CD52F6">
        <w:rPr>
          <w:rFonts w:ascii="Times New Roman" w:hAnsi="Times New Roman" w:cs="Times New Roman"/>
          <w:color w:val="333333"/>
        </w:rPr>
        <w:t xml:space="preserve">cases, aged 3 to 7 years, in procedure for discussion in 24 instances. In the Primary Courts </w:t>
      </w:r>
      <w:r>
        <w:rPr>
          <w:rFonts w:ascii="Times New Roman" w:hAnsi="Times New Roman" w:cs="Times New Roman"/>
          <w:color w:val="333333"/>
        </w:rPr>
        <w:t xml:space="preserve">20 cases are in </w:t>
      </w:r>
      <w:r w:rsidRPr="00CD52F6">
        <w:rPr>
          <w:rFonts w:ascii="Times New Roman" w:hAnsi="Times New Roman" w:cs="Times New Roman"/>
          <w:color w:val="333333"/>
        </w:rPr>
        <w:t>judicial proceedings. The criminal cases against</w:t>
      </w:r>
      <w:r>
        <w:rPr>
          <w:rFonts w:ascii="Times New Roman" w:hAnsi="Times New Roman" w:cs="Times New Roman"/>
          <w:color w:val="333333"/>
        </w:rPr>
        <w:t xml:space="preserve"> </w:t>
      </w:r>
      <w:r w:rsidRPr="00CD52F6">
        <w:rPr>
          <w:rFonts w:ascii="Times New Roman" w:hAnsi="Times New Roman" w:cs="Times New Roman"/>
          <w:color w:val="333333"/>
        </w:rPr>
        <w:t>27 persons are still in a ph</w:t>
      </w:r>
      <w:r>
        <w:rPr>
          <w:rFonts w:ascii="Times New Roman" w:hAnsi="Times New Roman" w:cs="Times New Roman"/>
          <w:color w:val="333333"/>
        </w:rPr>
        <w:t xml:space="preserve">ase of court investigation, and </w:t>
      </w:r>
      <w:r w:rsidRPr="00CD52F6">
        <w:rPr>
          <w:rFonts w:ascii="Times New Roman" w:hAnsi="Times New Roman" w:cs="Times New Roman"/>
          <w:color w:val="333333"/>
        </w:rPr>
        <w:t>the cases against 17 persons are in a phase of submission of a bill of indictment. The Customs</w:t>
      </w:r>
      <w:r>
        <w:rPr>
          <w:rFonts w:ascii="Times New Roman" w:hAnsi="Times New Roman" w:cs="Times New Roman"/>
          <w:color w:val="333333"/>
        </w:rPr>
        <w:t xml:space="preserve"> </w:t>
      </w:r>
      <w:r w:rsidRPr="00CD52F6">
        <w:rPr>
          <w:rFonts w:ascii="Times New Roman" w:hAnsi="Times New Roman" w:cs="Times New Roman"/>
          <w:color w:val="333333"/>
        </w:rPr>
        <w:t xml:space="preserve">Administration has no information on 47 cases regarding the phase of </w:t>
      </w:r>
      <w:r>
        <w:rPr>
          <w:rFonts w:ascii="Times New Roman" w:hAnsi="Times New Roman" w:cs="Times New Roman"/>
          <w:color w:val="333333"/>
        </w:rPr>
        <w:t xml:space="preserve">the procedure for the submitted </w:t>
      </w:r>
      <w:r w:rsidRPr="00CD52F6">
        <w:rPr>
          <w:rFonts w:ascii="Times New Roman" w:hAnsi="Times New Roman" w:cs="Times New Roman"/>
          <w:color w:val="333333"/>
        </w:rPr>
        <w:t>criminal charges against former and present</w:t>
      </w:r>
      <w:r>
        <w:rPr>
          <w:rFonts w:ascii="Times New Roman" w:hAnsi="Times New Roman" w:cs="Times New Roman"/>
          <w:color w:val="333333"/>
        </w:rPr>
        <w:t xml:space="preserve"> customs offi</w:t>
      </w:r>
      <w:r w:rsidRPr="00CD52F6">
        <w:rPr>
          <w:rFonts w:ascii="Times New Roman" w:hAnsi="Times New Roman" w:cs="Times New Roman"/>
          <w:color w:val="333333"/>
        </w:rPr>
        <w:t>cers.</w:t>
      </w:r>
      <w:r>
        <w:rPr>
          <w:rStyle w:val="FootnoteReference"/>
          <w:rFonts w:ascii="Times New Roman" w:hAnsi="Times New Roman" w:cs="Times New Roman"/>
          <w:color w:val="333333"/>
        </w:rPr>
        <w:footnoteReference w:id="6"/>
      </w:r>
    </w:p>
    <w:p w:rsidR="00AC042E" w:rsidRDefault="00AC042E" w:rsidP="00AC042E">
      <w:pPr>
        <w:autoSpaceDE w:val="0"/>
        <w:autoSpaceDN w:val="0"/>
        <w:adjustRightInd w:val="0"/>
        <w:spacing w:after="0" w:line="240" w:lineRule="auto"/>
        <w:ind w:firstLine="360"/>
        <w:jc w:val="center"/>
        <w:rPr>
          <w:rFonts w:ascii="Times New Roman" w:hAnsi="Times New Roman" w:cs="Times New Roman"/>
          <w:color w:val="333333"/>
        </w:rPr>
      </w:pPr>
    </w:p>
    <w:p w:rsidR="00AC042E" w:rsidRDefault="00AC042E" w:rsidP="00AC042E">
      <w:pPr>
        <w:autoSpaceDE w:val="0"/>
        <w:autoSpaceDN w:val="0"/>
        <w:adjustRightInd w:val="0"/>
        <w:spacing w:after="0" w:line="240" w:lineRule="auto"/>
        <w:ind w:firstLine="360"/>
        <w:jc w:val="center"/>
        <w:rPr>
          <w:rFonts w:ascii="Times New Roman" w:hAnsi="Times New Roman" w:cs="Times New Roman"/>
          <w:color w:val="333333"/>
        </w:rPr>
      </w:pPr>
      <w:r>
        <w:rPr>
          <w:rFonts w:ascii="Times New Roman" w:hAnsi="Times New Roman" w:cs="Times New Roman"/>
          <w:color w:val="333333"/>
        </w:rPr>
        <w:lastRenderedPageBreak/>
        <w:t>CONCLUSION</w:t>
      </w:r>
    </w:p>
    <w:p w:rsidR="00AC042E" w:rsidRDefault="00AC042E" w:rsidP="00AC042E">
      <w:pPr>
        <w:autoSpaceDE w:val="0"/>
        <w:autoSpaceDN w:val="0"/>
        <w:adjustRightInd w:val="0"/>
        <w:spacing w:after="0" w:line="240" w:lineRule="auto"/>
        <w:ind w:firstLine="360"/>
        <w:jc w:val="center"/>
        <w:rPr>
          <w:rFonts w:ascii="Times New Roman" w:hAnsi="Times New Roman" w:cs="Times New Roman"/>
          <w:color w:val="333333"/>
        </w:rPr>
      </w:pPr>
    </w:p>
    <w:p w:rsidR="00AC042E" w:rsidRDefault="00AC042E" w:rsidP="00AC042E">
      <w:pPr>
        <w:pStyle w:val="NormalWeb"/>
        <w:spacing w:before="0" w:beforeAutospacing="0" w:after="0" w:afterAutospacing="0"/>
        <w:ind w:firstLine="720"/>
        <w:jc w:val="both"/>
        <w:rPr>
          <w:sz w:val="22"/>
          <w:szCs w:val="22"/>
        </w:rPr>
      </w:pPr>
      <w:r w:rsidRPr="009528E1">
        <w:rPr>
          <w:sz w:val="22"/>
          <w:szCs w:val="22"/>
        </w:rPr>
        <w:t xml:space="preserve">Customs plays a central role in every international trade transaction and is often the first window through which the world views a country. The implications of corruption in customs on a nation's capacity to benefit from the expansion of the global economy are obvious. Data obtained from the World Bank's Investment Climate Surveys indicate that 40 percent of firms included in the 80-country survey rate Customs/Trade regulation as a major or moderate constraint to business investment (World Bank 2003). As business and investment decisions by multinational companies are increasingly subjected to international competition, the presence of widespread corruption in customs can act as a major dis-incentive to foreign investment. In addition, corruption in customs takes on new significance in the current environment of heightened concern about the security of international trade. Sophisticated systems and procedures designed to detect weapons of mass destruction will offer little protection if they can be circumvented simply by bribing customs officials. </w:t>
      </w:r>
    </w:p>
    <w:p w:rsidR="00AC042E" w:rsidRPr="009528E1" w:rsidRDefault="00AC042E" w:rsidP="00AC042E">
      <w:pPr>
        <w:pStyle w:val="NormalWeb"/>
        <w:spacing w:before="0" w:beforeAutospacing="0" w:after="0" w:afterAutospacing="0"/>
        <w:ind w:firstLine="720"/>
        <w:jc w:val="both"/>
        <w:rPr>
          <w:sz w:val="22"/>
          <w:szCs w:val="22"/>
        </w:rPr>
      </w:pPr>
      <w:r w:rsidRPr="009528E1">
        <w:rPr>
          <w:sz w:val="22"/>
          <w:szCs w:val="22"/>
        </w:rPr>
        <w:t>In many developing countries, customs' collections continue to represent a large portion of government revenue. Figures provided by the WCO suggest that in many countries customs collects over 50 percent of all government revenue (WCO 2003a), and delays in the processing of imports and exports can cause significant losses, increase the cost of doing business, affect the competitiveness of a country's firms, and scare away foreign investment. The presence of widespread corruption can, therefore, destroy the legitimacy of a customs administration and severely limit its capacity to contribute to government objectives.</w:t>
      </w:r>
    </w:p>
    <w:p w:rsidR="00AC042E" w:rsidRDefault="00AC042E" w:rsidP="00AC042E">
      <w:pPr>
        <w:autoSpaceDE w:val="0"/>
        <w:autoSpaceDN w:val="0"/>
        <w:adjustRightInd w:val="0"/>
        <w:spacing w:after="0" w:line="240" w:lineRule="auto"/>
        <w:ind w:firstLine="360"/>
        <w:jc w:val="both"/>
        <w:rPr>
          <w:rFonts w:ascii="Times New Roman" w:hAnsi="Times New Roman" w:cs="Times New Roman"/>
          <w:color w:val="333333"/>
        </w:rPr>
      </w:pPr>
    </w:p>
    <w:p w:rsidR="00AC042E" w:rsidRDefault="00AC042E" w:rsidP="00AC042E">
      <w:pPr>
        <w:autoSpaceDE w:val="0"/>
        <w:autoSpaceDN w:val="0"/>
        <w:adjustRightInd w:val="0"/>
        <w:spacing w:after="0" w:line="240" w:lineRule="auto"/>
        <w:ind w:firstLine="360"/>
        <w:jc w:val="center"/>
        <w:rPr>
          <w:rFonts w:ascii="Times New Roman" w:hAnsi="Times New Roman" w:cs="Times New Roman"/>
          <w:color w:val="333333"/>
        </w:rPr>
      </w:pPr>
      <w:r>
        <w:rPr>
          <w:rFonts w:ascii="Times New Roman" w:hAnsi="Times New Roman" w:cs="Times New Roman"/>
          <w:color w:val="333333"/>
        </w:rPr>
        <w:t>REFERENCES</w:t>
      </w:r>
    </w:p>
    <w:p w:rsidR="00AC042E" w:rsidRDefault="00AC042E" w:rsidP="00AC042E">
      <w:pPr>
        <w:autoSpaceDE w:val="0"/>
        <w:autoSpaceDN w:val="0"/>
        <w:adjustRightInd w:val="0"/>
        <w:spacing w:after="0" w:line="240" w:lineRule="auto"/>
        <w:jc w:val="both"/>
        <w:rPr>
          <w:rFonts w:ascii="Times New Roman" w:hAnsi="Times New Roman" w:cs="Times New Roman"/>
          <w:color w:val="333333"/>
        </w:rPr>
      </w:pPr>
    </w:p>
    <w:p w:rsidR="00AC042E" w:rsidRPr="00256E83" w:rsidRDefault="00AC042E" w:rsidP="00AC042E">
      <w:pPr>
        <w:pStyle w:val="ListParagraph"/>
        <w:numPr>
          <w:ilvl w:val="0"/>
          <w:numId w:val="2"/>
        </w:numPr>
        <w:autoSpaceDE w:val="0"/>
        <w:autoSpaceDN w:val="0"/>
        <w:adjustRightInd w:val="0"/>
        <w:spacing w:after="0" w:line="240" w:lineRule="auto"/>
        <w:jc w:val="both"/>
        <w:rPr>
          <w:rFonts w:ascii="Times New Roman" w:hAnsi="Times New Roman" w:cs="Times New Roman"/>
          <w:color w:val="333333"/>
        </w:rPr>
      </w:pPr>
      <w:r w:rsidRPr="003C1AF5">
        <w:rPr>
          <w:rFonts w:ascii="Times New Roman" w:hAnsi="Times New Roman" w:cs="Times New Roman"/>
        </w:rPr>
        <w:t>Annual Reports of the Customs Administration of the Republic of Macedonia 2006-2010</w:t>
      </w:r>
    </w:p>
    <w:p w:rsidR="00AC042E" w:rsidRPr="005D7459" w:rsidRDefault="00AC042E" w:rsidP="00AC042E">
      <w:pPr>
        <w:pStyle w:val="ListParagraph"/>
        <w:autoSpaceDE w:val="0"/>
        <w:autoSpaceDN w:val="0"/>
        <w:adjustRightInd w:val="0"/>
        <w:spacing w:after="0" w:line="240" w:lineRule="auto"/>
        <w:jc w:val="both"/>
        <w:rPr>
          <w:rFonts w:ascii="Times New Roman" w:hAnsi="Times New Roman" w:cs="Times New Roman"/>
          <w:color w:val="333333"/>
        </w:rPr>
      </w:pPr>
    </w:p>
    <w:p w:rsidR="00AC042E" w:rsidRDefault="00AC042E" w:rsidP="00AC042E">
      <w:pPr>
        <w:pStyle w:val="ListParagraph"/>
        <w:numPr>
          <w:ilvl w:val="0"/>
          <w:numId w:val="2"/>
        </w:numPr>
        <w:autoSpaceDE w:val="0"/>
        <w:autoSpaceDN w:val="0"/>
        <w:adjustRightInd w:val="0"/>
        <w:spacing w:after="0" w:line="240" w:lineRule="auto"/>
        <w:jc w:val="both"/>
        <w:rPr>
          <w:rFonts w:ascii="Times New Roman" w:hAnsi="Times New Roman" w:cs="Times New Roman"/>
          <w:color w:val="333333"/>
        </w:rPr>
      </w:pPr>
      <w:r>
        <w:rPr>
          <w:rFonts w:ascii="Times New Roman" w:hAnsi="Times New Roman" w:cs="Times New Roman"/>
          <w:color w:val="333333"/>
        </w:rPr>
        <w:t xml:space="preserve">Leonid, Lozbenko, Customs Integrity Issues, 9 th International Anti Corruption Conference, 1999. </w:t>
      </w:r>
    </w:p>
    <w:p w:rsidR="00AC042E" w:rsidRPr="00256E83" w:rsidRDefault="00AC042E" w:rsidP="00AC042E">
      <w:pPr>
        <w:autoSpaceDE w:val="0"/>
        <w:autoSpaceDN w:val="0"/>
        <w:adjustRightInd w:val="0"/>
        <w:spacing w:after="0" w:line="240" w:lineRule="auto"/>
        <w:jc w:val="both"/>
        <w:rPr>
          <w:rFonts w:ascii="Times New Roman" w:hAnsi="Times New Roman" w:cs="Times New Roman"/>
          <w:color w:val="333333"/>
        </w:rPr>
      </w:pPr>
    </w:p>
    <w:p w:rsidR="00AC042E" w:rsidRPr="003C1AF5" w:rsidRDefault="00AC042E" w:rsidP="00AC042E">
      <w:pPr>
        <w:pStyle w:val="ListParagraph"/>
        <w:numPr>
          <w:ilvl w:val="0"/>
          <w:numId w:val="2"/>
        </w:numPr>
        <w:autoSpaceDE w:val="0"/>
        <w:autoSpaceDN w:val="0"/>
        <w:adjustRightInd w:val="0"/>
        <w:spacing w:after="0" w:line="240" w:lineRule="auto"/>
        <w:jc w:val="both"/>
        <w:rPr>
          <w:rFonts w:ascii="Times New Roman" w:hAnsi="Times New Roman" w:cs="Times New Roman"/>
          <w:color w:val="333333"/>
        </w:rPr>
      </w:pPr>
      <w:r>
        <w:rPr>
          <w:rFonts w:ascii="Times New Roman" w:hAnsi="Times New Roman" w:cs="Times New Roman"/>
        </w:rPr>
        <w:t>Robert, L. Holler, Customs modernization handbook, Establishing and Implementing a Customs Integrity Program, USAID, 2005.</w:t>
      </w:r>
    </w:p>
    <w:p w:rsidR="00EA4528" w:rsidRDefault="00EA4528"/>
    <w:sectPr w:rsidR="00EA4528" w:rsidSect="003D1F8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528" w:rsidRDefault="00EA4528" w:rsidP="00AC042E">
      <w:pPr>
        <w:spacing w:after="0" w:line="240" w:lineRule="auto"/>
      </w:pPr>
      <w:r>
        <w:separator/>
      </w:r>
    </w:p>
  </w:endnote>
  <w:endnote w:type="continuationSeparator" w:id="1">
    <w:p w:rsidR="00EA4528" w:rsidRDefault="00EA4528" w:rsidP="00AC0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528" w:rsidRDefault="00EA4528" w:rsidP="00AC042E">
      <w:pPr>
        <w:spacing w:after="0" w:line="240" w:lineRule="auto"/>
      </w:pPr>
      <w:r>
        <w:separator/>
      </w:r>
    </w:p>
  </w:footnote>
  <w:footnote w:type="continuationSeparator" w:id="1">
    <w:p w:rsidR="00EA4528" w:rsidRDefault="00EA4528" w:rsidP="00AC042E">
      <w:pPr>
        <w:spacing w:after="0" w:line="240" w:lineRule="auto"/>
      </w:pPr>
      <w:r>
        <w:continuationSeparator/>
      </w:r>
    </w:p>
  </w:footnote>
  <w:footnote w:id="2">
    <w:p w:rsidR="00AC042E" w:rsidRPr="003D180F" w:rsidRDefault="00AC042E" w:rsidP="00AC042E">
      <w:pPr>
        <w:spacing w:after="0" w:line="240" w:lineRule="auto"/>
        <w:rPr>
          <w:rFonts w:ascii="Times New Roman" w:hAnsi="Times New Roman" w:cs="Times New Roman"/>
        </w:rPr>
      </w:pPr>
      <w:r>
        <w:rPr>
          <w:rStyle w:val="FootnoteReference"/>
        </w:rPr>
        <w:footnoteRef/>
      </w:r>
      <w:r>
        <w:t xml:space="preserve"> </w:t>
      </w:r>
      <w:r>
        <w:rPr>
          <w:rFonts w:ascii="Times New Roman" w:hAnsi="Times New Roman" w:cs="Times New Roman"/>
        </w:rPr>
        <w:t>Annual Report of the Customs Administration of the Republic of Macedonia 2010</w:t>
      </w:r>
    </w:p>
  </w:footnote>
  <w:footnote w:id="3">
    <w:p w:rsidR="00AC042E" w:rsidRPr="003D180F" w:rsidRDefault="00AC042E" w:rsidP="00AC042E">
      <w:pPr>
        <w:spacing w:after="0" w:line="240" w:lineRule="auto"/>
        <w:rPr>
          <w:rFonts w:ascii="Times New Roman" w:hAnsi="Times New Roman" w:cs="Times New Roman"/>
        </w:rPr>
      </w:pPr>
      <w:r>
        <w:rPr>
          <w:rStyle w:val="FootnoteReference"/>
        </w:rPr>
        <w:footnoteRef/>
      </w:r>
      <w:r>
        <w:t xml:space="preserve"> </w:t>
      </w:r>
      <w:r>
        <w:rPr>
          <w:rFonts w:ascii="Times New Roman" w:hAnsi="Times New Roman" w:cs="Times New Roman"/>
        </w:rPr>
        <w:t>Annual Report of the Customs Administration of the Republic of Macedonia 2010</w:t>
      </w:r>
    </w:p>
  </w:footnote>
  <w:footnote w:id="4">
    <w:p w:rsidR="00AC042E" w:rsidRPr="003D180F" w:rsidRDefault="00AC042E" w:rsidP="00AC042E">
      <w:pPr>
        <w:spacing w:after="0" w:line="240" w:lineRule="auto"/>
        <w:rPr>
          <w:rFonts w:ascii="Times New Roman" w:hAnsi="Times New Roman" w:cs="Times New Roman"/>
        </w:rPr>
      </w:pPr>
      <w:r>
        <w:rPr>
          <w:rStyle w:val="FootnoteReference"/>
        </w:rPr>
        <w:footnoteRef/>
      </w:r>
      <w:r>
        <w:t xml:space="preserve"> </w:t>
      </w:r>
      <w:r>
        <w:rPr>
          <w:rFonts w:ascii="Times New Roman" w:hAnsi="Times New Roman" w:cs="Times New Roman"/>
        </w:rPr>
        <w:t>Annual Report of the Customs Administration of the Republic of Macedonia 2010</w:t>
      </w:r>
    </w:p>
  </w:footnote>
  <w:footnote w:id="5">
    <w:p w:rsidR="00AC042E" w:rsidRPr="003D180F" w:rsidRDefault="00AC042E" w:rsidP="00AC042E">
      <w:pPr>
        <w:spacing w:after="0" w:line="240" w:lineRule="auto"/>
        <w:rPr>
          <w:rFonts w:ascii="Times New Roman" w:hAnsi="Times New Roman" w:cs="Times New Roman"/>
        </w:rPr>
      </w:pPr>
      <w:r>
        <w:rPr>
          <w:rStyle w:val="FootnoteReference"/>
        </w:rPr>
        <w:footnoteRef/>
      </w:r>
      <w:r>
        <w:t xml:space="preserve"> </w:t>
      </w:r>
      <w:r>
        <w:rPr>
          <w:rFonts w:ascii="Times New Roman" w:hAnsi="Times New Roman" w:cs="Times New Roman"/>
        </w:rPr>
        <w:t>Annual Report of the Customs Administration of the Republic of Macedonia 2010</w:t>
      </w:r>
    </w:p>
  </w:footnote>
  <w:footnote w:id="6">
    <w:p w:rsidR="00AC042E" w:rsidRPr="003D180F" w:rsidRDefault="00AC042E" w:rsidP="00AC042E">
      <w:pPr>
        <w:spacing w:after="0" w:line="240" w:lineRule="auto"/>
        <w:rPr>
          <w:rFonts w:ascii="Times New Roman" w:hAnsi="Times New Roman" w:cs="Times New Roman"/>
        </w:rPr>
      </w:pPr>
      <w:r>
        <w:rPr>
          <w:rStyle w:val="FootnoteReference"/>
        </w:rPr>
        <w:footnoteRef/>
      </w:r>
      <w:r>
        <w:t xml:space="preserve"> </w:t>
      </w:r>
      <w:r>
        <w:rPr>
          <w:rFonts w:ascii="Times New Roman" w:hAnsi="Times New Roman" w:cs="Times New Roman"/>
        </w:rPr>
        <w:t>Annual Report of the Customs Administration of the Republic of Macedonia 2010</w:t>
      </w:r>
    </w:p>
    <w:p w:rsidR="00AC042E" w:rsidRDefault="00AC042E" w:rsidP="00AC042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2451"/>
    <w:multiLevelType w:val="hybridMultilevel"/>
    <w:tmpl w:val="CC883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75555"/>
    <w:multiLevelType w:val="hybridMultilevel"/>
    <w:tmpl w:val="F73A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C042E"/>
    <w:rsid w:val="0034191E"/>
    <w:rsid w:val="00AA5DE2"/>
    <w:rsid w:val="00AC042E"/>
    <w:rsid w:val="00EA4528"/>
    <w:rsid w:val="00FF1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42E"/>
    <w:pPr>
      <w:ind w:left="720"/>
      <w:contextualSpacing/>
    </w:pPr>
  </w:style>
  <w:style w:type="table" w:styleId="TableGrid">
    <w:name w:val="Table Grid"/>
    <w:basedOn w:val="TableNormal"/>
    <w:uiPriority w:val="59"/>
    <w:rsid w:val="00AC0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0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042E"/>
    <w:rPr>
      <w:sz w:val="20"/>
      <w:szCs w:val="20"/>
    </w:rPr>
  </w:style>
  <w:style w:type="character" w:styleId="FootnoteReference">
    <w:name w:val="footnote reference"/>
    <w:basedOn w:val="DefaultParagraphFont"/>
    <w:uiPriority w:val="99"/>
    <w:semiHidden/>
    <w:unhideWhenUsed/>
    <w:rsid w:val="00AC042E"/>
    <w:rPr>
      <w:vertAlign w:val="superscript"/>
    </w:rPr>
  </w:style>
  <w:style w:type="paragraph" w:styleId="NormalWeb">
    <w:name w:val="Normal (Web)"/>
    <w:basedOn w:val="Normal"/>
    <w:uiPriority w:val="99"/>
    <w:semiHidden/>
    <w:unhideWhenUsed/>
    <w:rsid w:val="00AC0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AA5D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2015-07-07T13:20:00Z</dcterms:created>
  <dcterms:modified xsi:type="dcterms:W3CDTF">2015-07-07T13:47:00Z</dcterms:modified>
</cp:coreProperties>
</file>